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E5ED4" w14:textId="77777777" w:rsidR="003B7767" w:rsidRDefault="003B7767" w:rsidP="3A8CCBBF">
      <w:pPr>
        <w:ind w:left="720" w:firstLine="720"/>
        <w:jc w:val="right"/>
        <w:rPr>
          <w:rFonts w:ascii="Calibri" w:hAnsi="Calibri" w:cs="Calibri"/>
          <w:sz w:val="15"/>
          <w:szCs w:val="15"/>
          <w:lang w:val="bs-Latn-BA"/>
        </w:rPr>
      </w:pPr>
    </w:p>
    <w:p w14:paraId="19363BE4" w14:textId="77777777" w:rsidR="003B7767" w:rsidRDefault="003B7767" w:rsidP="3A8CCBBF">
      <w:pPr>
        <w:ind w:left="720" w:firstLine="720"/>
        <w:jc w:val="right"/>
        <w:rPr>
          <w:rFonts w:ascii="Calibri" w:hAnsi="Calibri" w:cs="Calibri"/>
          <w:sz w:val="15"/>
          <w:szCs w:val="15"/>
          <w:lang w:val="bs-Latn-BA"/>
        </w:rPr>
      </w:pPr>
    </w:p>
    <w:p w14:paraId="53476971" w14:textId="62E8D4BD" w:rsidR="005A678E" w:rsidRPr="00800495" w:rsidRDefault="2313D6BC" w:rsidP="3A8CCBBF">
      <w:pPr>
        <w:ind w:left="720" w:firstLine="720"/>
        <w:jc w:val="right"/>
        <w:rPr>
          <w:rFonts w:ascii="Calibri" w:hAnsi="Calibri" w:cs="Calibri"/>
          <w:sz w:val="15"/>
          <w:szCs w:val="15"/>
          <w:lang w:val="bs-Latn-BA"/>
        </w:rPr>
      </w:pPr>
      <w:r>
        <w:rPr>
          <w:noProof/>
        </w:rPr>
        <w:drawing>
          <wp:anchor distT="0" distB="0" distL="114300" distR="114300" simplePos="0" relativeHeight="251658240" behindDoc="0" locked="0" layoutInCell="1" allowOverlap="1" wp14:anchorId="1A817671" wp14:editId="1BAC79EA">
            <wp:simplePos x="0" y="0"/>
            <wp:positionH relativeFrom="column">
              <wp:align>left</wp:align>
            </wp:positionH>
            <wp:positionV relativeFrom="paragraph">
              <wp:posOffset>0</wp:posOffset>
            </wp:positionV>
            <wp:extent cx="724235" cy="747423"/>
            <wp:effectExtent l="0" t="0" r="0" b="0"/>
            <wp:wrapSquare wrapText="bothSides"/>
            <wp:docPr id="1169577481"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4235" cy="747423"/>
                    </a:xfrm>
                    <a:prstGeom prst="rect">
                      <a:avLst/>
                    </a:prstGeom>
                    <a:noFill/>
                    <a:ln>
                      <a:noFill/>
                    </a:ln>
                  </pic:spPr>
                </pic:pic>
              </a:graphicData>
            </a:graphic>
            <wp14:sizeRelH relativeFrom="page">
              <wp14:pctWidth>0</wp14:pctWidth>
            </wp14:sizeRelH>
            <wp14:sizeRelV relativeFrom="page">
              <wp14:pctHeight>0</wp14:pctHeight>
            </wp14:sizeRelV>
          </wp:anchor>
        </w:drawing>
      </w:r>
      <w:r w:rsidR="00793AA8">
        <w:rPr>
          <w:rFonts w:ascii="Calibri" w:hAnsi="Calibri" w:cs="Calibri"/>
          <w:sz w:val="15"/>
          <w:szCs w:val="15"/>
          <w:lang w:val="bs-Latn-BA"/>
        </w:rPr>
        <w:t>2</w:t>
      </w:r>
      <w:r>
        <w:rPr>
          <w:noProof/>
        </w:rPr>
        <w:drawing>
          <wp:inline distT="0" distB="0" distL="0" distR="0" wp14:anchorId="046B26C6" wp14:editId="0F46E015">
            <wp:extent cx="544830" cy="1025525"/>
            <wp:effectExtent l="0" t="0" r="7620" b="3175"/>
            <wp:docPr id="1592620044" name="Picture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4830" cy="1025525"/>
                    </a:xfrm>
                    <a:prstGeom prst="rect">
                      <a:avLst/>
                    </a:prstGeom>
                    <a:noFill/>
                    <a:ln>
                      <a:noFill/>
                    </a:ln>
                  </pic:spPr>
                </pic:pic>
              </a:graphicData>
            </a:graphic>
          </wp:inline>
        </w:drawing>
      </w:r>
      <w:bookmarkStart w:id="0" w:name="Annex1"/>
    </w:p>
    <w:p w14:paraId="571589A8" w14:textId="103A41C0" w:rsidR="005A678E" w:rsidRDefault="005A678E" w:rsidP="001B6E39">
      <w:pPr>
        <w:ind w:left="720" w:firstLine="720"/>
        <w:jc w:val="right"/>
        <w:rPr>
          <w:rFonts w:ascii="Calibri" w:hAnsi="Calibri" w:cs="Calibri"/>
          <w:sz w:val="15"/>
          <w:szCs w:val="15"/>
        </w:rPr>
      </w:pPr>
    </w:p>
    <w:p w14:paraId="4F3608F4" w14:textId="4950F5B6" w:rsidR="00544F78" w:rsidRPr="00C4727F" w:rsidRDefault="0009107D" w:rsidP="001B6E39">
      <w:pPr>
        <w:ind w:left="720" w:firstLine="720"/>
        <w:jc w:val="right"/>
        <w:rPr>
          <w:rFonts w:ascii="Calibri" w:hAnsi="Calibri" w:cs="Calibri"/>
          <w:b/>
          <w:szCs w:val="22"/>
        </w:rPr>
      </w:pPr>
      <w:r w:rsidRPr="00C4727F">
        <w:rPr>
          <w:rFonts w:ascii="Calibri" w:hAnsi="Calibri" w:cs="Calibri"/>
          <w:sz w:val="15"/>
          <w:szCs w:val="15"/>
        </w:rPr>
        <w:tab/>
      </w:r>
      <w:r w:rsidRPr="00C4727F">
        <w:rPr>
          <w:rFonts w:ascii="Calibri" w:hAnsi="Calibri" w:cs="Calibri"/>
          <w:sz w:val="15"/>
          <w:szCs w:val="15"/>
        </w:rPr>
        <w:tab/>
      </w:r>
      <w:r w:rsidRPr="00C4727F">
        <w:rPr>
          <w:rFonts w:ascii="Calibri" w:hAnsi="Calibri" w:cs="Calibri"/>
          <w:sz w:val="15"/>
          <w:szCs w:val="15"/>
        </w:rPr>
        <w:tab/>
      </w:r>
      <w:r w:rsidRPr="00C4727F">
        <w:rPr>
          <w:rFonts w:ascii="Calibri" w:hAnsi="Calibri" w:cs="Calibri"/>
          <w:sz w:val="15"/>
          <w:szCs w:val="15"/>
        </w:rPr>
        <w:tab/>
      </w:r>
      <w:r w:rsidRPr="00C4727F">
        <w:rPr>
          <w:rFonts w:ascii="Calibri" w:hAnsi="Calibri" w:cs="Calibri"/>
          <w:sz w:val="15"/>
          <w:szCs w:val="15"/>
        </w:rPr>
        <w:tab/>
      </w:r>
    </w:p>
    <w:p w14:paraId="67025A32" w14:textId="77777777" w:rsidR="00544F78" w:rsidRPr="00C4727F" w:rsidRDefault="00544F78" w:rsidP="008C5EA8">
      <w:pPr>
        <w:ind w:firstLine="720"/>
        <w:rPr>
          <w:rFonts w:ascii="Calibri" w:hAnsi="Calibri" w:cs="Calibri"/>
          <w:b/>
          <w:szCs w:val="22"/>
        </w:rPr>
      </w:pPr>
    </w:p>
    <w:bookmarkEnd w:id="0"/>
    <w:p w14:paraId="604B1D09" w14:textId="77777777" w:rsidR="00F3184D" w:rsidRPr="00C4727F" w:rsidRDefault="00F3184D" w:rsidP="00F3184D">
      <w:pPr>
        <w:spacing w:after="240"/>
        <w:jc w:val="center"/>
        <w:rPr>
          <w:rFonts w:ascii="Calibri" w:eastAsia="SimSun" w:hAnsi="Calibri" w:cs="Calibri"/>
          <w:b/>
          <w:sz w:val="20"/>
          <w:szCs w:val="22"/>
        </w:rPr>
      </w:pPr>
      <w:r w:rsidRPr="00C4727F">
        <w:rPr>
          <w:rFonts w:ascii="Calibri" w:eastAsia="SimSun" w:hAnsi="Calibri" w:cs="Calibri"/>
          <w:b/>
          <w:sz w:val="20"/>
          <w:szCs w:val="22"/>
        </w:rPr>
        <w:t>United Nations Development Programme</w:t>
      </w:r>
    </w:p>
    <w:p w14:paraId="3CA5B930" w14:textId="77777777" w:rsidR="00F3184D" w:rsidRPr="00C4727F" w:rsidRDefault="00F3184D" w:rsidP="00F3184D">
      <w:pPr>
        <w:rPr>
          <w:rFonts w:ascii="Calibri" w:eastAsia="SimSun" w:hAnsi="Calibri" w:cs="Calibri"/>
          <w:b/>
          <w:i/>
          <w:sz w:val="20"/>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923"/>
        <w:gridCol w:w="697"/>
        <w:gridCol w:w="360"/>
        <w:gridCol w:w="90"/>
        <w:gridCol w:w="3150"/>
      </w:tblGrid>
      <w:tr w:rsidR="00F3184D" w:rsidRPr="00C4727F" w14:paraId="67FFC91F" w14:textId="77777777" w:rsidTr="00CA7E95">
        <w:trPr>
          <w:trHeight w:val="458"/>
        </w:trPr>
        <w:tc>
          <w:tcPr>
            <w:tcW w:w="9355" w:type="dxa"/>
            <w:gridSpan w:val="7"/>
            <w:shd w:val="clear" w:color="auto" w:fill="auto"/>
            <w:vAlign w:val="center"/>
          </w:tcPr>
          <w:p w14:paraId="3CBE34E3" w14:textId="59F0B6D4" w:rsidR="00F3184D" w:rsidRPr="00C4727F" w:rsidRDefault="00F3184D" w:rsidP="00F2653F">
            <w:pPr>
              <w:spacing w:before="60"/>
              <w:rPr>
                <w:rFonts w:ascii="Calibri" w:eastAsia="SimSun" w:hAnsi="Calibri" w:cs="Calibri"/>
                <w:b/>
                <w:sz w:val="20"/>
                <w:szCs w:val="20"/>
              </w:rPr>
            </w:pPr>
            <w:r w:rsidRPr="00C4727F">
              <w:rPr>
                <w:rFonts w:ascii="Calibri" w:eastAsia="SimSun" w:hAnsi="Calibri" w:cs="Calibri"/>
                <w:b/>
                <w:sz w:val="20"/>
                <w:szCs w:val="20"/>
              </w:rPr>
              <w:t xml:space="preserve">Project title:  </w:t>
            </w:r>
            <w:r w:rsidR="00443D9B" w:rsidRPr="00C4727F">
              <w:rPr>
                <w:rFonts w:ascii="Calibri" w:hAnsi="Calibri" w:cs="Calibri"/>
                <w:color w:val="000000"/>
                <w:sz w:val="20"/>
                <w:szCs w:val="20"/>
              </w:rPr>
              <w:t xml:space="preserve">Integrated </w:t>
            </w:r>
            <w:r w:rsidR="003969FF">
              <w:rPr>
                <w:rFonts w:ascii="Calibri" w:hAnsi="Calibri" w:cs="Calibri"/>
                <w:color w:val="000000"/>
                <w:sz w:val="20"/>
                <w:szCs w:val="20"/>
              </w:rPr>
              <w:t>R</w:t>
            </w:r>
            <w:r w:rsidR="00443D9B" w:rsidRPr="00C4727F">
              <w:rPr>
                <w:rFonts w:ascii="Calibri" w:hAnsi="Calibri" w:cs="Calibri"/>
                <w:color w:val="000000"/>
                <w:sz w:val="20"/>
                <w:szCs w:val="20"/>
              </w:rPr>
              <w:t xml:space="preserve">eporting and </w:t>
            </w:r>
            <w:r w:rsidR="003969FF">
              <w:rPr>
                <w:rFonts w:ascii="Calibri" w:hAnsi="Calibri" w:cs="Calibri"/>
                <w:color w:val="000000"/>
                <w:sz w:val="20"/>
                <w:szCs w:val="20"/>
              </w:rPr>
              <w:t>T</w:t>
            </w:r>
            <w:r w:rsidR="00443D9B" w:rsidRPr="00C4727F">
              <w:rPr>
                <w:rFonts w:ascii="Calibri" w:hAnsi="Calibri" w:cs="Calibri"/>
                <w:color w:val="000000"/>
                <w:sz w:val="20"/>
                <w:szCs w:val="20"/>
              </w:rPr>
              <w:t xml:space="preserve">ransparency </w:t>
            </w:r>
            <w:r w:rsidR="003969FF">
              <w:rPr>
                <w:rFonts w:ascii="Calibri" w:hAnsi="Calibri" w:cs="Calibri"/>
                <w:color w:val="000000"/>
                <w:sz w:val="20"/>
                <w:szCs w:val="20"/>
              </w:rPr>
              <w:t>S</w:t>
            </w:r>
            <w:r w:rsidR="00443D9B" w:rsidRPr="00C4727F">
              <w:rPr>
                <w:rFonts w:ascii="Calibri" w:hAnsi="Calibri" w:cs="Calibri"/>
                <w:color w:val="000000"/>
                <w:sz w:val="20"/>
                <w:szCs w:val="20"/>
              </w:rPr>
              <w:t>ystem of Bosnia and Herzegovina</w:t>
            </w:r>
          </w:p>
        </w:tc>
      </w:tr>
      <w:tr w:rsidR="00F3184D" w:rsidRPr="00C4727F" w14:paraId="7E4BEC10" w14:textId="77777777" w:rsidTr="00F2653F">
        <w:trPr>
          <w:trHeight w:val="748"/>
        </w:trPr>
        <w:tc>
          <w:tcPr>
            <w:tcW w:w="2509" w:type="dxa"/>
            <w:shd w:val="clear" w:color="auto" w:fill="auto"/>
            <w:vAlign w:val="center"/>
          </w:tcPr>
          <w:p w14:paraId="5AD3903D" w14:textId="5DB9FFC0" w:rsidR="00F3184D" w:rsidRPr="00C4727F" w:rsidRDefault="00F3184D" w:rsidP="0019515B">
            <w:pPr>
              <w:spacing w:before="60"/>
              <w:rPr>
                <w:rFonts w:ascii="Calibri" w:eastAsia="SimSun" w:hAnsi="Calibri" w:cs="Calibri"/>
                <w:b/>
                <w:sz w:val="20"/>
                <w:szCs w:val="20"/>
              </w:rPr>
            </w:pPr>
            <w:r w:rsidRPr="00C4727F">
              <w:rPr>
                <w:rFonts w:ascii="Calibri" w:eastAsia="SimSun" w:hAnsi="Calibri" w:cs="Calibri"/>
                <w:b/>
                <w:sz w:val="20"/>
                <w:szCs w:val="20"/>
              </w:rPr>
              <w:t xml:space="preserve">Country: </w:t>
            </w:r>
            <w:r w:rsidR="0087518A" w:rsidRPr="00C4727F">
              <w:rPr>
                <w:rFonts w:ascii="Calibri" w:eastAsia="SimSun" w:hAnsi="Calibri" w:cs="Calibri"/>
                <w:b/>
                <w:sz w:val="20"/>
                <w:szCs w:val="20"/>
              </w:rPr>
              <w:t>Bosnia and Herzegovina</w:t>
            </w:r>
          </w:p>
        </w:tc>
        <w:tc>
          <w:tcPr>
            <w:tcW w:w="3606" w:type="dxa"/>
            <w:gridSpan w:val="4"/>
            <w:shd w:val="clear" w:color="auto" w:fill="auto"/>
            <w:vAlign w:val="center"/>
          </w:tcPr>
          <w:p w14:paraId="7D6096C1" w14:textId="38FB9F68" w:rsidR="00CA7E95" w:rsidRDefault="00F3184D" w:rsidP="00443D9B">
            <w:pPr>
              <w:rPr>
                <w:rFonts w:ascii="Calibri" w:eastAsia="SimSun" w:hAnsi="Calibri" w:cs="Calibri"/>
                <w:b/>
                <w:sz w:val="20"/>
                <w:szCs w:val="20"/>
              </w:rPr>
            </w:pPr>
            <w:r w:rsidRPr="00C4727F">
              <w:rPr>
                <w:rFonts w:ascii="Calibri" w:eastAsia="SimSun" w:hAnsi="Calibri" w:cs="Calibri"/>
                <w:b/>
                <w:sz w:val="20"/>
                <w:szCs w:val="20"/>
              </w:rPr>
              <w:t>Implementing Partner:</w:t>
            </w:r>
          </w:p>
          <w:p w14:paraId="0B3BE0F6" w14:textId="2A408F67" w:rsidR="008F32AB" w:rsidRPr="00ED33DD" w:rsidRDefault="0071462C" w:rsidP="00ED33DD">
            <w:pPr>
              <w:rPr>
                <w:rFonts w:ascii="Calibri" w:eastAsia="SimSun" w:hAnsi="Calibri" w:cs="Calibri"/>
                <w:sz w:val="20"/>
                <w:szCs w:val="20"/>
              </w:rPr>
            </w:pPr>
            <w:r>
              <w:rPr>
                <w:rFonts w:ascii="Calibri" w:eastAsia="SimSun" w:hAnsi="Calibri" w:cs="Calibri"/>
                <w:sz w:val="20"/>
                <w:szCs w:val="20"/>
              </w:rPr>
              <w:t>Ministry of Spatial Planning Civil Engineering and Ecology</w:t>
            </w:r>
          </w:p>
        </w:tc>
        <w:tc>
          <w:tcPr>
            <w:tcW w:w="3240" w:type="dxa"/>
            <w:gridSpan w:val="2"/>
            <w:shd w:val="clear" w:color="auto" w:fill="auto"/>
            <w:vAlign w:val="center"/>
          </w:tcPr>
          <w:p w14:paraId="1331F335" w14:textId="0B22A8F6" w:rsidR="00F3184D" w:rsidRPr="00C4727F" w:rsidRDefault="00F3184D" w:rsidP="0019515B">
            <w:pPr>
              <w:spacing w:before="60"/>
              <w:rPr>
                <w:rFonts w:ascii="Calibri" w:eastAsia="SimSun" w:hAnsi="Calibri" w:cs="Calibri"/>
                <w:i/>
                <w:sz w:val="20"/>
                <w:szCs w:val="20"/>
              </w:rPr>
            </w:pPr>
            <w:r w:rsidRPr="00C4727F">
              <w:rPr>
                <w:rFonts w:ascii="Calibri" w:eastAsia="SimSun" w:hAnsi="Calibri" w:cs="Calibri"/>
                <w:b/>
                <w:sz w:val="20"/>
                <w:szCs w:val="20"/>
              </w:rPr>
              <w:t xml:space="preserve">Management Arrangements: </w:t>
            </w:r>
            <w:r w:rsidR="00BA192D" w:rsidRPr="00F76DEA">
              <w:rPr>
                <w:rFonts w:ascii="Calibri" w:eastAsia="SimSun" w:hAnsi="Calibri" w:cs="Calibri"/>
                <w:bCs/>
                <w:sz w:val="20"/>
                <w:szCs w:val="20"/>
              </w:rPr>
              <w:t xml:space="preserve">National </w:t>
            </w:r>
            <w:r w:rsidR="00692AFA" w:rsidRPr="00BA192D">
              <w:rPr>
                <w:rFonts w:asciiTheme="majorHAnsi" w:hAnsiTheme="majorHAnsi" w:cstheme="majorHAnsi"/>
                <w:bCs/>
                <w:sz w:val="20"/>
                <w:szCs w:val="20"/>
              </w:rPr>
              <w:t>I</w:t>
            </w:r>
            <w:r w:rsidR="00692AFA" w:rsidRPr="00D150F6">
              <w:rPr>
                <w:rFonts w:asciiTheme="majorHAnsi" w:hAnsiTheme="majorHAnsi" w:cstheme="majorHAnsi"/>
                <w:sz w:val="20"/>
                <w:szCs w:val="20"/>
              </w:rPr>
              <w:t>mplementation Modality (</w:t>
            </w:r>
            <w:r w:rsidR="005C27C7">
              <w:rPr>
                <w:rFonts w:asciiTheme="majorHAnsi" w:hAnsiTheme="majorHAnsi" w:cstheme="majorHAnsi"/>
                <w:sz w:val="20"/>
                <w:szCs w:val="20"/>
              </w:rPr>
              <w:t>N</w:t>
            </w:r>
            <w:r w:rsidR="00692AFA" w:rsidRPr="00D150F6">
              <w:rPr>
                <w:rFonts w:asciiTheme="majorHAnsi" w:hAnsiTheme="majorHAnsi" w:cstheme="majorHAnsi"/>
                <w:sz w:val="20"/>
                <w:szCs w:val="20"/>
              </w:rPr>
              <w:t>IM)</w:t>
            </w:r>
          </w:p>
        </w:tc>
      </w:tr>
      <w:tr w:rsidR="00F3184D" w:rsidRPr="00C4727F" w14:paraId="043B8E53" w14:textId="77777777" w:rsidTr="00F2653F">
        <w:tc>
          <w:tcPr>
            <w:tcW w:w="9355" w:type="dxa"/>
            <w:gridSpan w:val="7"/>
            <w:shd w:val="clear" w:color="auto" w:fill="auto"/>
            <w:vAlign w:val="center"/>
          </w:tcPr>
          <w:p w14:paraId="41AC2606" w14:textId="19F92931" w:rsidR="00F3184D" w:rsidRPr="00C4727F" w:rsidRDefault="00F3184D" w:rsidP="00F2653F">
            <w:pPr>
              <w:spacing w:before="60"/>
              <w:rPr>
                <w:rFonts w:ascii="Calibri" w:eastAsia="SimSun" w:hAnsi="Calibri" w:cs="Calibri"/>
                <w:b/>
                <w:sz w:val="20"/>
                <w:szCs w:val="20"/>
              </w:rPr>
            </w:pPr>
            <w:r w:rsidRPr="00C4727F">
              <w:rPr>
                <w:rFonts w:ascii="Calibri" w:eastAsia="SimSun" w:hAnsi="Calibri" w:cs="Calibri"/>
                <w:b/>
                <w:sz w:val="20"/>
                <w:szCs w:val="20"/>
              </w:rPr>
              <w:t>UNDAF/Country Programme Outcome</w:t>
            </w:r>
            <w:r w:rsidRPr="00C4727F">
              <w:rPr>
                <w:rFonts w:ascii="Calibri" w:eastAsia="SimSun" w:hAnsi="Calibri" w:cs="Calibri"/>
                <w:i/>
                <w:sz w:val="20"/>
                <w:szCs w:val="20"/>
              </w:rPr>
              <w:t>:</w:t>
            </w:r>
            <w:r w:rsidR="00BC6D25">
              <w:rPr>
                <w:rFonts w:ascii="Calibri" w:eastAsia="SimSun" w:hAnsi="Calibri" w:cs="Calibri"/>
                <w:i/>
                <w:sz w:val="20"/>
                <w:szCs w:val="20"/>
              </w:rPr>
              <w:t xml:space="preserve"> Outcome 5:</w:t>
            </w:r>
            <w:r w:rsidRPr="00C4727F">
              <w:rPr>
                <w:rFonts w:ascii="Calibri" w:eastAsia="SimSun" w:hAnsi="Calibri" w:cs="Calibri"/>
                <w:i/>
                <w:sz w:val="20"/>
                <w:szCs w:val="20"/>
              </w:rPr>
              <w:t xml:space="preserve"> </w:t>
            </w:r>
            <w:r w:rsidR="00B67226" w:rsidRPr="00C4727F">
              <w:rPr>
                <w:rFonts w:ascii="Calibri" w:eastAsia="SimSun" w:hAnsi="Calibri" w:cs="Calibri"/>
                <w:i/>
                <w:sz w:val="20"/>
                <w:szCs w:val="20"/>
              </w:rPr>
              <w:t>By 2019, legal and strategic framework enhanced and operationalized to ensure sustainable management of natural, cultural and energy resources</w:t>
            </w:r>
          </w:p>
        </w:tc>
      </w:tr>
      <w:tr w:rsidR="00F3184D" w:rsidRPr="00C4727F" w14:paraId="610F9126" w14:textId="77777777" w:rsidTr="00A55848">
        <w:trPr>
          <w:trHeight w:val="980"/>
        </w:trPr>
        <w:tc>
          <w:tcPr>
            <w:tcW w:w="9355" w:type="dxa"/>
            <w:gridSpan w:val="7"/>
            <w:shd w:val="clear" w:color="auto" w:fill="auto"/>
            <w:vAlign w:val="center"/>
          </w:tcPr>
          <w:p w14:paraId="15287B2D" w14:textId="21B565BC" w:rsidR="00137DF5" w:rsidRDefault="00F3184D" w:rsidP="0019515B">
            <w:pPr>
              <w:spacing w:before="60"/>
              <w:rPr>
                <w:rFonts w:ascii="Calibri" w:eastAsia="SimSun" w:hAnsi="Calibri" w:cs="Calibri"/>
                <w:b/>
                <w:sz w:val="20"/>
                <w:szCs w:val="20"/>
              </w:rPr>
            </w:pPr>
            <w:r w:rsidRPr="00C4727F">
              <w:rPr>
                <w:rFonts w:ascii="Calibri" w:eastAsia="SimSun" w:hAnsi="Calibri" w:cs="Calibri"/>
                <w:b/>
                <w:sz w:val="20"/>
                <w:szCs w:val="20"/>
              </w:rPr>
              <w:t>UNDP</w:t>
            </w:r>
            <w:r w:rsidR="00A573BE">
              <w:rPr>
                <w:rFonts w:ascii="Calibri" w:eastAsia="SimSun" w:hAnsi="Calibri" w:cs="Calibri"/>
                <w:b/>
                <w:sz w:val="20"/>
                <w:szCs w:val="20"/>
              </w:rPr>
              <w:t xml:space="preserve">: </w:t>
            </w:r>
            <w:r w:rsidR="006F4CEE" w:rsidRPr="006F4CEE">
              <w:rPr>
                <w:rFonts w:ascii="Calibri" w:eastAsia="SimSun" w:hAnsi="Calibri" w:cs="Calibri"/>
                <w:sz w:val="20"/>
                <w:szCs w:val="20"/>
              </w:rPr>
              <w:t>Accelerate structural transformations for sustainable development</w:t>
            </w:r>
          </w:p>
          <w:p w14:paraId="37BBE838" w14:textId="77777777" w:rsidR="006F4CEE" w:rsidRDefault="006F4CEE" w:rsidP="0019515B">
            <w:pPr>
              <w:spacing w:before="60"/>
              <w:rPr>
                <w:rFonts w:ascii="Calibri" w:eastAsia="SimSun" w:hAnsi="Calibri" w:cs="Calibri"/>
                <w:sz w:val="20"/>
                <w:szCs w:val="20"/>
              </w:rPr>
            </w:pPr>
            <w:r w:rsidRPr="006F4CEE">
              <w:rPr>
                <w:rFonts w:ascii="Calibri" w:eastAsia="SimSun" w:hAnsi="Calibri" w:cs="Calibri"/>
                <w:b/>
                <w:sz w:val="20"/>
                <w:szCs w:val="20"/>
              </w:rPr>
              <w:t xml:space="preserve">Signature Solution 2: </w:t>
            </w:r>
            <w:r w:rsidRPr="006F4CEE">
              <w:rPr>
                <w:rFonts w:ascii="Calibri" w:eastAsia="SimSun" w:hAnsi="Calibri" w:cs="Calibri"/>
                <w:sz w:val="20"/>
                <w:szCs w:val="20"/>
              </w:rPr>
              <w:t xml:space="preserve">Strengthen effective, </w:t>
            </w:r>
            <w:proofErr w:type="gramStart"/>
            <w:r w:rsidRPr="006F4CEE">
              <w:rPr>
                <w:rFonts w:ascii="Calibri" w:eastAsia="SimSun" w:hAnsi="Calibri" w:cs="Calibri"/>
                <w:sz w:val="20"/>
                <w:szCs w:val="20"/>
              </w:rPr>
              <w:t>inclusive</w:t>
            </w:r>
            <w:proofErr w:type="gramEnd"/>
            <w:r w:rsidRPr="006F4CEE">
              <w:rPr>
                <w:rFonts w:ascii="Calibri" w:eastAsia="SimSun" w:hAnsi="Calibri" w:cs="Calibri"/>
                <w:sz w:val="20"/>
                <w:szCs w:val="20"/>
              </w:rPr>
              <w:t xml:space="preserve"> and accountable governance</w:t>
            </w:r>
          </w:p>
          <w:p w14:paraId="60BD8120" w14:textId="6E790396" w:rsidR="006F4CEE" w:rsidRPr="006F4CEE" w:rsidRDefault="006F4CEE" w:rsidP="0019515B">
            <w:pPr>
              <w:spacing w:before="60"/>
              <w:rPr>
                <w:rFonts w:ascii="Calibri" w:eastAsia="SimSun" w:hAnsi="Calibri" w:cs="Calibri"/>
                <w:b/>
                <w:sz w:val="20"/>
                <w:szCs w:val="20"/>
              </w:rPr>
            </w:pPr>
            <w:r>
              <w:rPr>
                <w:rFonts w:ascii="Calibri" w:eastAsia="SimSun" w:hAnsi="Calibri" w:cs="Calibri"/>
                <w:b/>
                <w:sz w:val="20"/>
                <w:szCs w:val="20"/>
              </w:rPr>
              <w:t xml:space="preserve">Output 1.1.1.: </w:t>
            </w:r>
            <w:r w:rsidRPr="006F4CEE">
              <w:rPr>
                <w:rFonts w:ascii="Calibri" w:eastAsia="SimSun" w:hAnsi="Calibri" w:cs="Calibri"/>
                <w:sz w:val="20"/>
                <w:szCs w:val="20"/>
              </w:rPr>
              <w:t>Capacities developed across the whole of government to integrate the 2030 Agenda, the Paris Agreement, and other international agreements in development plans and budgets, and to analyze progress towards the SDGs, using innovative and data-driven solutions</w:t>
            </w:r>
          </w:p>
        </w:tc>
      </w:tr>
      <w:tr w:rsidR="00F3184D" w:rsidRPr="00C4727F" w14:paraId="7BEA27AA" w14:textId="77777777" w:rsidTr="00661A77">
        <w:trPr>
          <w:trHeight w:val="332"/>
        </w:trPr>
        <w:tc>
          <w:tcPr>
            <w:tcW w:w="5058" w:type="dxa"/>
            <w:gridSpan w:val="3"/>
            <w:shd w:val="clear" w:color="auto" w:fill="auto"/>
            <w:vAlign w:val="center"/>
          </w:tcPr>
          <w:p w14:paraId="2D40478E" w14:textId="09162F69" w:rsidR="00F3184D" w:rsidRPr="00C4727F" w:rsidRDefault="00F3184D" w:rsidP="00F2653F">
            <w:pPr>
              <w:spacing w:before="60"/>
              <w:rPr>
                <w:rFonts w:ascii="Calibri" w:eastAsia="SimSun" w:hAnsi="Calibri" w:cs="Calibri"/>
                <w:i/>
                <w:sz w:val="20"/>
                <w:szCs w:val="20"/>
              </w:rPr>
            </w:pPr>
            <w:r w:rsidRPr="00C4727F">
              <w:rPr>
                <w:rFonts w:ascii="Calibri" w:eastAsia="SimSun" w:hAnsi="Calibri" w:cs="Calibri"/>
                <w:b/>
                <w:sz w:val="20"/>
                <w:szCs w:val="20"/>
              </w:rPr>
              <w:t xml:space="preserve">UNDP Social and Environmental Screening Category:  </w:t>
            </w:r>
            <w:r w:rsidR="000A7D2A">
              <w:rPr>
                <w:rFonts w:ascii="Calibri" w:eastAsia="SimSun" w:hAnsi="Calibri" w:cs="Calibri"/>
                <w:sz w:val="20"/>
                <w:szCs w:val="20"/>
              </w:rPr>
              <w:t>Low</w:t>
            </w:r>
          </w:p>
        </w:tc>
        <w:tc>
          <w:tcPr>
            <w:tcW w:w="4297" w:type="dxa"/>
            <w:gridSpan w:val="4"/>
            <w:shd w:val="clear" w:color="auto" w:fill="auto"/>
            <w:vAlign w:val="center"/>
          </w:tcPr>
          <w:p w14:paraId="1605E9E1" w14:textId="5E41E72A" w:rsidR="00F3184D" w:rsidRPr="00C4727F" w:rsidRDefault="00F3184D" w:rsidP="00F2653F">
            <w:pPr>
              <w:spacing w:before="60"/>
              <w:rPr>
                <w:rFonts w:ascii="Calibri" w:eastAsia="SimSun" w:hAnsi="Calibri" w:cs="Calibri"/>
                <w:b/>
                <w:sz w:val="20"/>
                <w:szCs w:val="20"/>
              </w:rPr>
            </w:pPr>
            <w:r w:rsidRPr="00C4727F">
              <w:rPr>
                <w:rFonts w:ascii="Calibri" w:eastAsia="SimSun" w:hAnsi="Calibri" w:cs="Calibri"/>
                <w:b/>
                <w:sz w:val="20"/>
                <w:szCs w:val="20"/>
              </w:rPr>
              <w:t xml:space="preserve">UNDP Gender Marker: </w:t>
            </w:r>
            <w:r w:rsidR="00BC6D25">
              <w:rPr>
                <w:rFonts w:ascii="Calibri" w:eastAsia="SimSun" w:hAnsi="Calibri" w:cs="Calibri"/>
                <w:b/>
                <w:sz w:val="20"/>
                <w:szCs w:val="20"/>
              </w:rPr>
              <w:t>GEN-</w:t>
            </w:r>
            <w:r w:rsidR="00363654" w:rsidRPr="00C26A72">
              <w:rPr>
                <w:rFonts w:ascii="Calibri" w:eastAsia="SimSun" w:hAnsi="Calibri" w:cs="Calibri"/>
                <w:b/>
                <w:sz w:val="20"/>
                <w:szCs w:val="20"/>
              </w:rPr>
              <w:t>2</w:t>
            </w:r>
            <w:r w:rsidR="007C40CA" w:rsidRPr="00C4727F">
              <w:rPr>
                <w:rFonts w:ascii="Calibri" w:eastAsia="SimSun" w:hAnsi="Calibri" w:cs="Calibri"/>
                <w:b/>
                <w:sz w:val="20"/>
                <w:szCs w:val="20"/>
              </w:rPr>
              <w:t xml:space="preserve"> </w:t>
            </w:r>
          </w:p>
        </w:tc>
      </w:tr>
      <w:tr w:rsidR="00F3184D" w:rsidRPr="00C4727F" w14:paraId="18107404" w14:textId="77777777" w:rsidTr="00997C7E">
        <w:tc>
          <w:tcPr>
            <w:tcW w:w="5058" w:type="dxa"/>
            <w:gridSpan w:val="3"/>
            <w:shd w:val="clear" w:color="auto" w:fill="auto"/>
            <w:vAlign w:val="center"/>
          </w:tcPr>
          <w:p w14:paraId="6100972C" w14:textId="34AAF93E" w:rsidR="00F3184D" w:rsidRPr="00A5346D" w:rsidRDefault="00F3184D" w:rsidP="00F2653F">
            <w:pPr>
              <w:spacing w:before="60"/>
              <w:rPr>
                <w:rFonts w:asciiTheme="majorHAnsi" w:eastAsia="SimSun" w:hAnsiTheme="majorHAnsi" w:cstheme="majorHAnsi"/>
                <w:sz w:val="20"/>
                <w:szCs w:val="20"/>
                <w:lang w:eastAsia="zh-CN"/>
              </w:rPr>
            </w:pPr>
            <w:r w:rsidRPr="00A5346D">
              <w:rPr>
                <w:rFonts w:asciiTheme="majorHAnsi" w:eastAsia="SimSun" w:hAnsiTheme="majorHAnsi" w:cstheme="majorHAnsi"/>
                <w:b/>
                <w:sz w:val="20"/>
                <w:szCs w:val="20"/>
              </w:rPr>
              <w:t xml:space="preserve">Atlas </w:t>
            </w:r>
            <w:r w:rsidRPr="00A5346D">
              <w:rPr>
                <w:rFonts w:asciiTheme="majorHAnsi" w:eastAsia="SimSun" w:hAnsiTheme="majorHAnsi" w:cstheme="majorHAnsi"/>
                <w:b/>
                <w:sz w:val="20"/>
                <w:szCs w:val="20"/>
                <w:lang w:eastAsia="zh-CN"/>
              </w:rPr>
              <w:t>Project ID/</w:t>
            </w:r>
            <w:r w:rsidRPr="00A5346D">
              <w:rPr>
                <w:rFonts w:asciiTheme="majorHAnsi" w:eastAsia="SimSun" w:hAnsiTheme="majorHAnsi" w:cstheme="majorHAnsi"/>
                <w:b/>
                <w:sz w:val="20"/>
                <w:szCs w:val="20"/>
              </w:rPr>
              <w:t>Award ID number:</w:t>
            </w:r>
            <w:r w:rsidR="00264479" w:rsidRPr="00A5346D">
              <w:rPr>
                <w:rFonts w:asciiTheme="majorHAnsi" w:eastAsia="SimSun" w:hAnsiTheme="majorHAnsi" w:cstheme="majorHAnsi"/>
                <w:b/>
                <w:sz w:val="20"/>
                <w:szCs w:val="20"/>
              </w:rPr>
              <w:t xml:space="preserve"> </w:t>
            </w:r>
            <w:r w:rsidR="008C5EA8" w:rsidRPr="00A5346D">
              <w:rPr>
                <w:rFonts w:asciiTheme="majorHAnsi" w:hAnsiTheme="majorHAnsi" w:cstheme="majorHAnsi"/>
                <w:b/>
                <w:bCs/>
                <w:sz w:val="20"/>
                <w:szCs w:val="20"/>
              </w:rPr>
              <w:t xml:space="preserve">00112076 </w:t>
            </w:r>
          </w:p>
        </w:tc>
        <w:tc>
          <w:tcPr>
            <w:tcW w:w="4297" w:type="dxa"/>
            <w:gridSpan w:val="4"/>
            <w:shd w:val="clear" w:color="auto" w:fill="auto"/>
            <w:vAlign w:val="center"/>
          </w:tcPr>
          <w:p w14:paraId="6EB45AE8" w14:textId="33338E6E" w:rsidR="00F3184D" w:rsidRPr="00A5346D" w:rsidRDefault="00F3184D" w:rsidP="00F2653F">
            <w:pPr>
              <w:spacing w:before="60"/>
              <w:rPr>
                <w:rFonts w:asciiTheme="majorHAnsi" w:eastAsia="SimSun" w:hAnsiTheme="majorHAnsi" w:cstheme="majorHAnsi"/>
                <w:b/>
                <w:sz w:val="20"/>
                <w:szCs w:val="20"/>
              </w:rPr>
            </w:pPr>
            <w:r w:rsidRPr="00A5346D">
              <w:rPr>
                <w:rFonts w:asciiTheme="majorHAnsi" w:eastAsia="SimSun" w:hAnsiTheme="majorHAnsi" w:cstheme="majorHAnsi"/>
                <w:b/>
                <w:sz w:val="20"/>
                <w:szCs w:val="20"/>
              </w:rPr>
              <w:t>Atlas O</w:t>
            </w:r>
            <w:r w:rsidRPr="00A5346D">
              <w:rPr>
                <w:rFonts w:asciiTheme="majorHAnsi" w:eastAsia="SimSun" w:hAnsiTheme="majorHAnsi" w:cstheme="majorHAnsi"/>
                <w:b/>
                <w:sz w:val="20"/>
                <w:szCs w:val="20"/>
                <w:lang w:eastAsia="zh-CN"/>
              </w:rPr>
              <w:t>utput ID/</w:t>
            </w:r>
            <w:r w:rsidRPr="00A5346D">
              <w:rPr>
                <w:rFonts w:asciiTheme="majorHAnsi" w:eastAsia="SimSun" w:hAnsiTheme="majorHAnsi" w:cstheme="majorHAnsi"/>
                <w:b/>
                <w:sz w:val="20"/>
                <w:szCs w:val="20"/>
              </w:rPr>
              <w:t xml:space="preserve">Project ID number: </w:t>
            </w:r>
            <w:r w:rsidR="008C5EA8" w:rsidRPr="00A5346D">
              <w:rPr>
                <w:rFonts w:asciiTheme="majorHAnsi" w:hAnsiTheme="majorHAnsi" w:cstheme="majorHAnsi"/>
                <w:b/>
                <w:bCs/>
                <w:sz w:val="20"/>
                <w:szCs w:val="20"/>
              </w:rPr>
              <w:t xml:space="preserve"> 0</w:t>
            </w:r>
            <w:r w:rsidR="00990290" w:rsidRPr="00A5346D">
              <w:rPr>
                <w:rFonts w:asciiTheme="majorHAnsi" w:hAnsiTheme="majorHAnsi" w:cstheme="majorHAnsi"/>
                <w:b/>
                <w:bCs/>
                <w:sz w:val="20"/>
                <w:szCs w:val="20"/>
              </w:rPr>
              <w:t>10743</w:t>
            </w:r>
            <w:r w:rsidR="008C5EA8" w:rsidRPr="00A5346D">
              <w:rPr>
                <w:rFonts w:asciiTheme="majorHAnsi" w:hAnsiTheme="majorHAnsi" w:cstheme="majorHAnsi"/>
                <w:b/>
                <w:bCs/>
                <w:sz w:val="20"/>
                <w:szCs w:val="20"/>
              </w:rPr>
              <w:t>01</w:t>
            </w:r>
          </w:p>
        </w:tc>
      </w:tr>
      <w:tr w:rsidR="00F3184D" w:rsidRPr="00C4727F" w14:paraId="12FAE91D" w14:textId="77777777" w:rsidTr="00997C7E">
        <w:tc>
          <w:tcPr>
            <w:tcW w:w="5058" w:type="dxa"/>
            <w:gridSpan w:val="3"/>
            <w:shd w:val="clear" w:color="auto" w:fill="auto"/>
            <w:vAlign w:val="center"/>
          </w:tcPr>
          <w:p w14:paraId="4A3F6923" w14:textId="77777777" w:rsidR="00F3184D" w:rsidRPr="00C4727F" w:rsidRDefault="00F3184D" w:rsidP="00F2653F">
            <w:pPr>
              <w:spacing w:before="60"/>
              <w:rPr>
                <w:rFonts w:ascii="Calibri" w:eastAsia="SimSun" w:hAnsi="Calibri" w:cs="Calibri"/>
                <w:b/>
                <w:sz w:val="20"/>
                <w:szCs w:val="20"/>
              </w:rPr>
            </w:pPr>
            <w:r w:rsidRPr="00C4727F">
              <w:rPr>
                <w:rFonts w:ascii="Calibri" w:eastAsia="SimSun" w:hAnsi="Calibri" w:cs="Calibri"/>
                <w:b/>
                <w:sz w:val="20"/>
                <w:szCs w:val="20"/>
              </w:rPr>
              <w:t xml:space="preserve">UNDP-GEF PIMS ID number: </w:t>
            </w:r>
            <w:r w:rsidR="003B4EF3" w:rsidRPr="00C4727F">
              <w:rPr>
                <w:rFonts w:ascii="Calibri" w:eastAsia="SimSun" w:hAnsi="Calibri" w:cs="Calibri"/>
                <w:b/>
                <w:sz w:val="20"/>
                <w:szCs w:val="20"/>
              </w:rPr>
              <w:t>6209</w:t>
            </w:r>
          </w:p>
        </w:tc>
        <w:tc>
          <w:tcPr>
            <w:tcW w:w="4297" w:type="dxa"/>
            <w:gridSpan w:val="4"/>
            <w:shd w:val="clear" w:color="auto" w:fill="auto"/>
            <w:vAlign w:val="center"/>
          </w:tcPr>
          <w:p w14:paraId="7DB13994" w14:textId="77777777" w:rsidR="00F3184D" w:rsidRPr="00C4727F" w:rsidRDefault="00F3184D" w:rsidP="00F2653F">
            <w:pPr>
              <w:spacing w:before="60"/>
              <w:rPr>
                <w:rFonts w:ascii="Calibri" w:eastAsia="SimSun" w:hAnsi="Calibri" w:cs="Calibri"/>
                <w:b/>
                <w:sz w:val="20"/>
                <w:szCs w:val="20"/>
              </w:rPr>
            </w:pPr>
            <w:r w:rsidRPr="00C4727F">
              <w:rPr>
                <w:rFonts w:ascii="Calibri" w:eastAsia="SimSun" w:hAnsi="Calibri" w:cs="Calibri"/>
                <w:b/>
                <w:sz w:val="20"/>
                <w:szCs w:val="20"/>
              </w:rPr>
              <w:t>GEF ID number:</w:t>
            </w:r>
            <w:r w:rsidR="00C06F09" w:rsidRPr="00C4727F">
              <w:rPr>
                <w:rFonts w:ascii="Calibri" w:eastAsia="SimSun" w:hAnsi="Calibri" w:cs="Calibri"/>
                <w:b/>
                <w:sz w:val="20"/>
                <w:szCs w:val="20"/>
              </w:rPr>
              <w:t xml:space="preserve"> </w:t>
            </w:r>
            <w:r w:rsidR="003B4EF3" w:rsidRPr="00C4727F">
              <w:rPr>
                <w:rFonts w:ascii="Calibri" w:eastAsia="SimSun" w:hAnsi="Calibri" w:cs="Calibri"/>
                <w:b/>
                <w:sz w:val="20"/>
                <w:szCs w:val="20"/>
              </w:rPr>
              <w:t>9966</w:t>
            </w:r>
          </w:p>
        </w:tc>
      </w:tr>
      <w:tr w:rsidR="00F3184D" w:rsidRPr="00C4727F" w14:paraId="658584F6" w14:textId="77777777" w:rsidTr="00997C7E">
        <w:trPr>
          <w:trHeight w:val="175"/>
        </w:trPr>
        <w:tc>
          <w:tcPr>
            <w:tcW w:w="5058" w:type="dxa"/>
            <w:gridSpan w:val="3"/>
            <w:shd w:val="clear" w:color="auto" w:fill="auto"/>
            <w:vAlign w:val="center"/>
          </w:tcPr>
          <w:p w14:paraId="3ECDCB3C" w14:textId="40EFCC4C" w:rsidR="00F3184D" w:rsidRPr="00C4727F" w:rsidRDefault="00F3184D" w:rsidP="00F2653F">
            <w:pPr>
              <w:spacing w:before="60"/>
              <w:rPr>
                <w:rFonts w:ascii="Calibri" w:eastAsia="SimSun" w:hAnsi="Calibri" w:cs="Calibri"/>
                <w:b/>
                <w:sz w:val="20"/>
                <w:szCs w:val="20"/>
              </w:rPr>
            </w:pPr>
            <w:r w:rsidRPr="00C4727F">
              <w:rPr>
                <w:rFonts w:ascii="Calibri" w:eastAsia="SimSun" w:hAnsi="Calibri" w:cs="Calibri"/>
                <w:b/>
                <w:sz w:val="20"/>
                <w:szCs w:val="20"/>
              </w:rPr>
              <w:t xml:space="preserve">Planned start date: </w:t>
            </w:r>
          </w:p>
        </w:tc>
        <w:tc>
          <w:tcPr>
            <w:tcW w:w="4297" w:type="dxa"/>
            <w:gridSpan w:val="4"/>
            <w:shd w:val="clear" w:color="auto" w:fill="auto"/>
            <w:vAlign w:val="center"/>
          </w:tcPr>
          <w:p w14:paraId="77FAA47F" w14:textId="3AFE800D" w:rsidR="00F3184D" w:rsidRPr="00C4727F" w:rsidRDefault="00F3184D" w:rsidP="00450127">
            <w:pPr>
              <w:spacing w:before="60"/>
              <w:rPr>
                <w:rFonts w:ascii="Calibri" w:eastAsia="SimSun" w:hAnsi="Calibri" w:cs="Calibri"/>
                <w:i/>
                <w:sz w:val="20"/>
                <w:szCs w:val="20"/>
              </w:rPr>
            </w:pPr>
            <w:r w:rsidRPr="00C4727F">
              <w:rPr>
                <w:rFonts w:ascii="Calibri" w:eastAsia="SimSun" w:hAnsi="Calibri" w:cs="Calibri"/>
                <w:b/>
                <w:sz w:val="20"/>
                <w:szCs w:val="20"/>
              </w:rPr>
              <w:t xml:space="preserve">Planned end date: </w:t>
            </w:r>
          </w:p>
        </w:tc>
      </w:tr>
      <w:tr w:rsidR="00F3184D" w:rsidRPr="00C4727F" w14:paraId="22435A2B" w14:textId="77777777" w:rsidTr="00F2653F">
        <w:trPr>
          <w:trHeight w:val="350"/>
        </w:trPr>
        <w:tc>
          <w:tcPr>
            <w:tcW w:w="9355" w:type="dxa"/>
            <w:gridSpan w:val="7"/>
            <w:shd w:val="clear" w:color="auto" w:fill="auto"/>
            <w:vAlign w:val="center"/>
          </w:tcPr>
          <w:p w14:paraId="4E4AAFB4" w14:textId="6797D18E" w:rsidR="00F3184D" w:rsidRPr="00C4727F" w:rsidRDefault="00F3184D" w:rsidP="00F2653F">
            <w:pPr>
              <w:spacing w:before="60"/>
              <w:rPr>
                <w:rFonts w:ascii="Calibri" w:eastAsia="SimSun" w:hAnsi="Calibri" w:cs="Calibri"/>
                <w:color w:val="000000"/>
                <w:sz w:val="20"/>
                <w:szCs w:val="20"/>
              </w:rPr>
            </w:pPr>
            <w:r w:rsidRPr="00C4727F">
              <w:rPr>
                <w:rFonts w:ascii="Calibri" w:eastAsia="SimSun" w:hAnsi="Calibri" w:cs="Calibri"/>
                <w:b/>
                <w:sz w:val="20"/>
                <w:szCs w:val="20"/>
              </w:rPr>
              <w:t xml:space="preserve">LPAC date: </w:t>
            </w:r>
            <w:r w:rsidR="005A678E" w:rsidRPr="0080314B">
              <w:rPr>
                <w:rFonts w:ascii="Calibri" w:eastAsia="SimSun" w:hAnsi="Calibri" w:cs="Calibri"/>
                <w:b/>
                <w:color w:val="FF0000"/>
                <w:sz w:val="20"/>
                <w:szCs w:val="20"/>
              </w:rPr>
              <w:t>tbd</w:t>
            </w:r>
          </w:p>
        </w:tc>
      </w:tr>
      <w:tr w:rsidR="00F3184D" w:rsidRPr="00C4727F" w14:paraId="11F5C7CE" w14:textId="77777777" w:rsidTr="00F2653F">
        <w:tc>
          <w:tcPr>
            <w:tcW w:w="9355" w:type="dxa"/>
            <w:gridSpan w:val="7"/>
            <w:shd w:val="clear" w:color="auto" w:fill="auto"/>
            <w:vAlign w:val="center"/>
          </w:tcPr>
          <w:p w14:paraId="0CE6EBEE" w14:textId="053ABB94" w:rsidR="00F3184D" w:rsidRPr="00311537" w:rsidRDefault="00F3184D" w:rsidP="00311537">
            <w:pPr>
              <w:rPr>
                <w:rFonts w:ascii="Calibri" w:eastAsia="SimSun" w:hAnsi="Calibri" w:cs="Calibri"/>
                <w:b/>
                <w:sz w:val="20"/>
                <w:szCs w:val="20"/>
              </w:rPr>
            </w:pPr>
            <w:r w:rsidRPr="00311537">
              <w:rPr>
                <w:rFonts w:ascii="Calibri" w:eastAsia="SimSun" w:hAnsi="Calibri" w:cs="Calibri"/>
                <w:b/>
                <w:sz w:val="20"/>
                <w:szCs w:val="20"/>
              </w:rPr>
              <w:t xml:space="preserve">Brief project description: </w:t>
            </w:r>
            <w:r w:rsidR="004261DD" w:rsidRPr="00311537">
              <w:rPr>
                <w:rFonts w:ascii="Calibri" w:eastAsia="SimSun" w:hAnsi="Calibri" w:cs="Calibri"/>
                <w:sz w:val="20"/>
                <w:szCs w:val="20"/>
              </w:rPr>
              <w:t xml:space="preserve">This project aims to </w:t>
            </w:r>
            <w:r w:rsidR="00FD14C9" w:rsidRPr="00311537">
              <w:rPr>
                <w:rFonts w:ascii="Calibri" w:eastAsia="SimSun" w:hAnsi="Calibri" w:cs="Calibri"/>
                <w:iCs/>
                <w:sz w:val="20"/>
                <w:szCs w:val="20"/>
              </w:rPr>
              <w:t>assist Bosnia and Herzegovina in</w:t>
            </w:r>
            <w:r w:rsidR="00311537" w:rsidRPr="00311537">
              <w:rPr>
                <w:rFonts w:ascii="Calibri" w:hAnsi="Calibri" w:cs="Calibri"/>
                <w:sz w:val="20"/>
                <w:szCs w:val="20"/>
              </w:rPr>
              <w:t xml:space="preserve"> developing its capacity to </w:t>
            </w:r>
            <w:r w:rsidR="00016B01" w:rsidRPr="00311537">
              <w:rPr>
                <w:rFonts w:ascii="Calibri" w:hAnsi="Calibri" w:cs="Calibri"/>
                <w:sz w:val="20"/>
                <w:szCs w:val="20"/>
              </w:rPr>
              <w:t>fulfill</w:t>
            </w:r>
            <w:r w:rsidR="00311537" w:rsidRPr="00311537">
              <w:rPr>
                <w:rFonts w:ascii="Calibri" w:hAnsi="Calibri" w:cs="Calibri"/>
                <w:sz w:val="20"/>
                <w:szCs w:val="20"/>
              </w:rPr>
              <w:t xml:space="preserve"> its obligations under Article 13 of the Paris Agreement under the United Nations Framework Convention on Climate Change. The project strengthens institutions to improve monitoring and reporting praxis, establish a domestic climate change MRV system, and improve information that forms the basis of its GHG inventories and Nationally Determined Contribution (NDC).</w:t>
            </w:r>
            <w:r w:rsidR="000D1BB1" w:rsidRPr="00311537">
              <w:rPr>
                <w:rFonts w:ascii="Calibri" w:hAnsi="Calibri" w:cs="Calibri"/>
                <w:sz w:val="20"/>
                <w:szCs w:val="20"/>
              </w:rPr>
              <w:t xml:space="preserve"> </w:t>
            </w:r>
          </w:p>
        </w:tc>
      </w:tr>
      <w:tr w:rsidR="00F3184D" w:rsidRPr="00C4727F" w14:paraId="79350F74" w14:textId="77777777" w:rsidTr="00F2653F">
        <w:trPr>
          <w:trHeight w:val="377"/>
        </w:trPr>
        <w:tc>
          <w:tcPr>
            <w:tcW w:w="9355" w:type="dxa"/>
            <w:gridSpan w:val="7"/>
            <w:shd w:val="clear" w:color="auto" w:fill="D9D9D9"/>
            <w:vAlign w:val="center"/>
          </w:tcPr>
          <w:p w14:paraId="1CFEE21C" w14:textId="77777777" w:rsidR="00F3184D" w:rsidRPr="00C4727F" w:rsidRDefault="00F3184D" w:rsidP="0019515B">
            <w:pPr>
              <w:spacing w:before="60"/>
              <w:rPr>
                <w:rFonts w:ascii="Calibri" w:eastAsia="SimSun" w:hAnsi="Calibri" w:cs="Calibri"/>
                <w:b/>
                <w:smallCaps/>
                <w:sz w:val="20"/>
                <w:szCs w:val="20"/>
              </w:rPr>
            </w:pPr>
            <w:r w:rsidRPr="00C4727F">
              <w:rPr>
                <w:rFonts w:ascii="Calibri" w:eastAsia="SimSun" w:hAnsi="Calibri" w:cs="Calibri"/>
                <w:b/>
                <w:smallCaps/>
                <w:sz w:val="20"/>
                <w:szCs w:val="20"/>
              </w:rPr>
              <w:t>Financing Plan</w:t>
            </w:r>
          </w:p>
        </w:tc>
      </w:tr>
      <w:tr w:rsidR="00F3184D" w:rsidRPr="00C4727F" w14:paraId="51AAE47F" w14:textId="77777777" w:rsidTr="00307827">
        <w:tc>
          <w:tcPr>
            <w:tcW w:w="6205" w:type="dxa"/>
            <w:gridSpan w:val="6"/>
            <w:shd w:val="clear" w:color="auto" w:fill="auto"/>
            <w:vAlign w:val="center"/>
          </w:tcPr>
          <w:p w14:paraId="039ED9B1" w14:textId="77777777" w:rsidR="00F3184D" w:rsidRPr="00C4727F" w:rsidRDefault="00F3184D" w:rsidP="00F76DEA">
            <w:pPr>
              <w:spacing w:before="60"/>
              <w:jc w:val="right"/>
              <w:rPr>
                <w:rFonts w:ascii="Calibri" w:eastAsia="SimSun" w:hAnsi="Calibri" w:cs="Calibri"/>
                <w:sz w:val="20"/>
                <w:szCs w:val="20"/>
              </w:rPr>
            </w:pPr>
            <w:r w:rsidRPr="00C4727F">
              <w:rPr>
                <w:rFonts w:ascii="Calibri" w:eastAsia="SimSun" w:hAnsi="Calibri" w:cs="Calibri"/>
                <w:sz w:val="20"/>
                <w:szCs w:val="20"/>
              </w:rPr>
              <w:t xml:space="preserve">GEF Trust Fund </w:t>
            </w:r>
          </w:p>
        </w:tc>
        <w:tc>
          <w:tcPr>
            <w:tcW w:w="3150" w:type="dxa"/>
            <w:shd w:val="clear" w:color="auto" w:fill="auto"/>
            <w:vAlign w:val="center"/>
          </w:tcPr>
          <w:p w14:paraId="00121B38" w14:textId="4E664FB8" w:rsidR="00F3184D" w:rsidRPr="00C4727F" w:rsidRDefault="001F4FFE" w:rsidP="00E65897">
            <w:pPr>
              <w:spacing w:before="60"/>
              <w:rPr>
                <w:rFonts w:ascii="Calibri" w:eastAsia="SimSun" w:hAnsi="Calibri" w:cs="Calibri"/>
                <w:sz w:val="20"/>
                <w:szCs w:val="20"/>
              </w:rPr>
            </w:pPr>
            <w:r w:rsidRPr="00C4727F">
              <w:rPr>
                <w:rFonts w:ascii="Calibri" w:eastAsia="SimSun" w:hAnsi="Calibri" w:cs="Calibri"/>
                <w:sz w:val="20"/>
                <w:szCs w:val="20"/>
              </w:rPr>
              <w:t>1,200,000</w:t>
            </w:r>
            <w:r w:rsidR="00270F50" w:rsidRPr="00C4727F">
              <w:rPr>
                <w:rFonts w:ascii="Calibri" w:eastAsia="SimSun" w:hAnsi="Calibri" w:cs="Calibri"/>
                <w:sz w:val="20"/>
                <w:szCs w:val="20"/>
              </w:rPr>
              <w:t xml:space="preserve"> </w:t>
            </w:r>
            <w:r w:rsidR="00F3184D" w:rsidRPr="00C4727F">
              <w:rPr>
                <w:rFonts w:ascii="Calibri" w:eastAsia="SimSun" w:hAnsi="Calibri" w:cs="Calibri"/>
                <w:sz w:val="20"/>
                <w:szCs w:val="20"/>
              </w:rPr>
              <w:t>USD</w:t>
            </w:r>
          </w:p>
        </w:tc>
      </w:tr>
      <w:tr w:rsidR="00F3184D" w:rsidRPr="00C4727F" w14:paraId="25BB3FE1" w14:textId="77777777" w:rsidTr="00307827">
        <w:tc>
          <w:tcPr>
            <w:tcW w:w="6205" w:type="dxa"/>
            <w:gridSpan w:val="6"/>
            <w:shd w:val="clear" w:color="auto" w:fill="auto"/>
            <w:vAlign w:val="center"/>
          </w:tcPr>
          <w:p w14:paraId="240CBBF9" w14:textId="77777777" w:rsidR="00F3184D" w:rsidRPr="00C4727F" w:rsidRDefault="00F3184D" w:rsidP="00F76DEA">
            <w:pPr>
              <w:spacing w:before="60"/>
              <w:jc w:val="right"/>
              <w:rPr>
                <w:rFonts w:ascii="Calibri" w:eastAsia="SimSun" w:hAnsi="Calibri" w:cs="Calibri"/>
                <w:sz w:val="20"/>
                <w:szCs w:val="20"/>
              </w:rPr>
            </w:pPr>
            <w:r w:rsidRPr="00C4727F">
              <w:rPr>
                <w:rFonts w:ascii="Calibri" w:eastAsia="SimSun" w:hAnsi="Calibri" w:cs="Calibri"/>
                <w:sz w:val="20"/>
                <w:szCs w:val="20"/>
              </w:rPr>
              <w:t>UNDP TRAC resources</w:t>
            </w:r>
          </w:p>
        </w:tc>
        <w:tc>
          <w:tcPr>
            <w:tcW w:w="3150" w:type="dxa"/>
            <w:shd w:val="clear" w:color="auto" w:fill="auto"/>
            <w:vAlign w:val="center"/>
          </w:tcPr>
          <w:p w14:paraId="17940CC9" w14:textId="77777777" w:rsidR="00F3184D" w:rsidRPr="00C4727F" w:rsidRDefault="009722CA" w:rsidP="00E65897">
            <w:pPr>
              <w:spacing w:before="60"/>
              <w:rPr>
                <w:rFonts w:ascii="Calibri" w:eastAsia="SimSun" w:hAnsi="Calibri" w:cs="Calibri"/>
                <w:sz w:val="20"/>
                <w:szCs w:val="20"/>
              </w:rPr>
            </w:pPr>
            <w:r w:rsidRPr="00C4727F">
              <w:rPr>
                <w:rFonts w:ascii="Calibri" w:eastAsia="SimSun" w:hAnsi="Calibri" w:cs="Calibri"/>
                <w:sz w:val="20"/>
                <w:szCs w:val="20"/>
              </w:rPr>
              <w:t>0</w:t>
            </w:r>
          </w:p>
        </w:tc>
      </w:tr>
      <w:tr w:rsidR="00F3184D" w:rsidRPr="00C4727F" w14:paraId="12FE0B20" w14:textId="77777777" w:rsidTr="00307827">
        <w:tc>
          <w:tcPr>
            <w:tcW w:w="6205" w:type="dxa"/>
            <w:gridSpan w:val="6"/>
            <w:shd w:val="clear" w:color="auto" w:fill="auto"/>
            <w:vAlign w:val="center"/>
          </w:tcPr>
          <w:p w14:paraId="1B8E71CF" w14:textId="77777777" w:rsidR="00F3184D" w:rsidRPr="00C4727F" w:rsidRDefault="00F3184D" w:rsidP="00F76DEA">
            <w:pPr>
              <w:spacing w:before="60"/>
              <w:jc w:val="right"/>
              <w:rPr>
                <w:rFonts w:ascii="Calibri" w:eastAsia="SimSun" w:hAnsi="Calibri" w:cs="Calibri"/>
                <w:sz w:val="20"/>
                <w:szCs w:val="20"/>
              </w:rPr>
            </w:pPr>
            <w:r w:rsidRPr="00C4727F">
              <w:rPr>
                <w:rFonts w:ascii="Calibri" w:eastAsia="SimSun" w:hAnsi="Calibri" w:cs="Calibri"/>
                <w:sz w:val="20"/>
                <w:szCs w:val="20"/>
              </w:rPr>
              <w:t>Cash co-financing to be administered by UNDP</w:t>
            </w:r>
          </w:p>
        </w:tc>
        <w:tc>
          <w:tcPr>
            <w:tcW w:w="3150" w:type="dxa"/>
            <w:shd w:val="clear" w:color="auto" w:fill="auto"/>
            <w:vAlign w:val="center"/>
          </w:tcPr>
          <w:p w14:paraId="42B0C839" w14:textId="77777777" w:rsidR="00F3184D" w:rsidRPr="00C4727F" w:rsidRDefault="009722CA" w:rsidP="00E65897">
            <w:pPr>
              <w:spacing w:before="60"/>
              <w:rPr>
                <w:rFonts w:ascii="Calibri" w:eastAsia="SimSun" w:hAnsi="Calibri" w:cs="Calibri"/>
                <w:sz w:val="20"/>
                <w:szCs w:val="20"/>
              </w:rPr>
            </w:pPr>
            <w:r w:rsidRPr="00C4727F">
              <w:rPr>
                <w:rFonts w:ascii="Calibri" w:eastAsia="SimSun" w:hAnsi="Calibri" w:cs="Calibri"/>
                <w:sz w:val="20"/>
                <w:szCs w:val="20"/>
              </w:rPr>
              <w:t xml:space="preserve">0 </w:t>
            </w:r>
          </w:p>
        </w:tc>
      </w:tr>
      <w:tr w:rsidR="00F3184D" w:rsidRPr="00C4727F" w14:paraId="57AAE67B" w14:textId="77777777" w:rsidTr="00307827">
        <w:tc>
          <w:tcPr>
            <w:tcW w:w="6205" w:type="dxa"/>
            <w:gridSpan w:val="6"/>
            <w:shd w:val="clear" w:color="auto" w:fill="auto"/>
            <w:vAlign w:val="center"/>
          </w:tcPr>
          <w:p w14:paraId="36FD8AFD" w14:textId="77777777" w:rsidR="00F3184D" w:rsidRPr="00C4727F" w:rsidRDefault="00F3184D" w:rsidP="000937DE">
            <w:pPr>
              <w:numPr>
                <w:ilvl w:val="0"/>
                <w:numId w:val="7"/>
              </w:numPr>
              <w:spacing w:before="60"/>
              <w:jc w:val="right"/>
              <w:rPr>
                <w:rFonts w:ascii="Calibri" w:eastAsia="SimSun" w:hAnsi="Calibri" w:cs="Calibri"/>
                <w:b/>
                <w:sz w:val="20"/>
                <w:szCs w:val="20"/>
              </w:rPr>
            </w:pPr>
            <w:r w:rsidRPr="00C4727F">
              <w:rPr>
                <w:rFonts w:ascii="Calibri" w:eastAsia="SimSun" w:hAnsi="Calibri" w:cs="Calibri"/>
                <w:b/>
                <w:sz w:val="20"/>
                <w:szCs w:val="20"/>
                <w:lang w:eastAsia="zh-CN"/>
              </w:rPr>
              <w:t xml:space="preserve">Total </w:t>
            </w:r>
            <w:r w:rsidRPr="00C4727F">
              <w:rPr>
                <w:rFonts w:ascii="Calibri" w:eastAsia="SimSun" w:hAnsi="Calibri" w:cs="Calibri"/>
                <w:b/>
                <w:sz w:val="20"/>
                <w:szCs w:val="20"/>
              </w:rPr>
              <w:t xml:space="preserve">Budget administered by UNDP </w:t>
            </w:r>
          </w:p>
        </w:tc>
        <w:tc>
          <w:tcPr>
            <w:tcW w:w="3150" w:type="dxa"/>
            <w:shd w:val="clear" w:color="auto" w:fill="auto"/>
            <w:vAlign w:val="center"/>
          </w:tcPr>
          <w:p w14:paraId="37C9E6E0" w14:textId="393ADF9A" w:rsidR="00F3184D" w:rsidRPr="00C4727F" w:rsidRDefault="001F4FFE" w:rsidP="00E65897">
            <w:pPr>
              <w:spacing w:before="60"/>
              <w:rPr>
                <w:rFonts w:ascii="Calibri" w:eastAsia="SimSun" w:hAnsi="Calibri" w:cs="Calibri"/>
                <w:b/>
                <w:sz w:val="20"/>
                <w:szCs w:val="20"/>
              </w:rPr>
            </w:pPr>
            <w:r w:rsidRPr="00C4727F">
              <w:rPr>
                <w:rFonts w:ascii="Calibri" w:eastAsia="SimSun" w:hAnsi="Calibri" w:cs="Calibri"/>
                <w:b/>
                <w:sz w:val="20"/>
                <w:szCs w:val="20"/>
              </w:rPr>
              <w:t>1,200,000</w:t>
            </w:r>
            <w:r w:rsidR="006420B7" w:rsidRPr="00C4727F">
              <w:rPr>
                <w:rFonts w:ascii="Calibri" w:eastAsia="SimSun" w:hAnsi="Calibri" w:cs="Calibri"/>
                <w:b/>
                <w:sz w:val="20"/>
                <w:szCs w:val="20"/>
              </w:rPr>
              <w:t xml:space="preserve"> USD</w:t>
            </w:r>
          </w:p>
        </w:tc>
      </w:tr>
      <w:tr w:rsidR="00F3184D" w:rsidRPr="00C4727F" w14:paraId="37556B64" w14:textId="77777777" w:rsidTr="00F2653F">
        <w:tc>
          <w:tcPr>
            <w:tcW w:w="9355" w:type="dxa"/>
            <w:gridSpan w:val="7"/>
            <w:shd w:val="clear" w:color="auto" w:fill="D9D9D9"/>
            <w:vAlign w:val="center"/>
          </w:tcPr>
          <w:p w14:paraId="5258E4FC" w14:textId="3575DA0C" w:rsidR="00F3184D" w:rsidRPr="00C4727F" w:rsidRDefault="00F3184D" w:rsidP="00E65897">
            <w:pPr>
              <w:spacing w:before="60"/>
              <w:rPr>
                <w:rFonts w:ascii="Calibri" w:eastAsia="SimSun" w:hAnsi="Calibri" w:cs="Calibri"/>
                <w:b/>
                <w:sz w:val="20"/>
                <w:szCs w:val="20"/>
              </w:rPr>
            </w:pPr>
            <w:r w:rsidRPr="00C4727F">
              <w:rPr>
                <w:rFonts w:ascii="Calibri" w:eastAsia="SimSun" w:hAnsi="Calibri" w:cs="Calibri"/>
                <w:b/>
                <w:smallCaps/>
                <w:sz w:val="20"/>
                <w:szCs w:val="20"/>
              </w:rPr>
              <w:t xml:space="preserve">Parallel co-financing </w:t>
            </w:r>
            <w:r w:rsidR="00BC6D25">
              <w:rPr>
                <w:rFonts w:ascii="Calibri" w:eastAsia="SimSun" w:hAnsi="Calibri" w:cs="Calibri"/>
                <w:b/>
                <w:smallCaps/>
                <w:sz w:val="20"/>
                <w:szCs w:val="20"/>
              </w:rPr>
              <w:t xml:space="preserve"> </w:t>
            </w:r>
          </w:p>
        </w:tc>
      </w:tr>
      <w:tr w:rsidR="00F3184D" w:rsidRPr="00C4727F" w14:paraId="553E7E8E" w14:textId="77777777" w:rsidTr="00307827">
        <w:trPr>
          <w:trHeight w:val="323"/>
        </w:trPr>
        <w:tc>
          <w:tcPr>
            <w:tcW w:w="6205" w:type="dxa"/>
            <w:gridSpan w:val="6"/>
            <w:shd w:val="clear" w:color="auto" w:fill="auto"/>
            <w:vAlign w:val="center"/>
          </w:tcPr>
          <w:p w14:paraId="41516801" w14:textId="63AB7959" w:rsidR="009722CA" w:rsidRPr="00C4727F" w:rsidRDefault="00F3184D" w:rsidP="00E65897">
            <w:pPr>
              <w:spacing w:before="60"/>
              <w:jc w:val="right"/>
              <w:rPr>
                <w:rFonts w:ascii="Calibri" w:eastAsia="SimSun" w:hAnsi="Calibri" w:cs="Calibri"/>
                <w:sz w:val="20"/>
                <w:szCs w:val="20"/>
              </w:rPr>
            </w:pPr>
            <w:r w:rsidRPr="00C4727F">
              <w:rPr>
                <w:rFonts w:ascii="Calibri" w:eastAsia="SimSun" w:hAnsi="Calibri" w:cs="Calibri"/>
                <w:sz w:val="20"/>
                <w:szCs w:val="20"/>
              </w:rPr>
              <w:t>Government</w:t>
            </w:r>
            <w:r w:rsidR="009722CA" w:rsidRPr="00C4727F">
              <w:rPr>
                <w:rFonts w:ascii="Calibri" w:eastAsia="SimSun" w:hAnsi="Calibri" w:cs="Calibri"/>
                <w:sz w:val="20"/>
                <w:szCs w:val="20"/>
              </w:rPr>
              <w:t>: Ministry of Foreign Trade and Economic Relations of B</w:t>
            </w:r>
            <w:r w:rsidR="00E65897" w:rsidRPr="00C4727F">
              <w:rPr>
                <w:rFonts w:ascii="Calibri" w:eastAsia="SimSun" w:hAnsi="Calibri" w:cs="Calibri"/>
                <w:sz w:val="20"/>
                <w:szCs w:val="20"/>
              </w:rPr>
              <w:t>osnia and Herzegovina</w:t>
            </w:r>
            <w:r w:rsidR="00AB12BC">
              <w:rPr>
                <w:rFonts w:ascii="Calibri" w:eastAsia="SimSun" w:hAnsi="Calibri" w:cs="Calibri"/>
                <w:sz w:val="20"/>
                <w:szCs w:val="20"/>
              </w:rPr>
              <w:t xml:space="preserve"> (MOFTER)</w:t>
            </w:r>
          </w:p>
        </w:tc>
        <w:tc>
          <w:tcPr>
            <w:tcW w:w="3150" w:type="dxa"/>
            <w:shd w:val="clear" w:color="auto" w:fill="auto"/>
            <w:vAlign w:val="center"/>
          </w:tcPr>
          <w:p w14:paraId="6B0FB924" w14:textId="77777777" w:rsidR="00F3184D" w:rsidRPr="00C4727F" w:rsidRDefault="00C42843" w:rsidP="00E65897">
            <w:pPr>
              <w:spacing w:before="60"/>
              <w:rPr>
                <w:rFonts w:ascii="Calibri" w:eastAsia="SimSun" w:hAnsi="Calibri" w:cs="Calibri"/>
                <w:sz w:val="20"/>
                <w:szCs w:val="20"/>
              </w:rPr>
            </w:pPr>
            <w:r>
              <w:rPr>
                <w:rFonts w:ascii="Calibri" w:eastAsia="SimSun" w:hAnsi="Calibri" w:cs="Calibri"/>
                <w:sz w:val="20"/>
                <w:szCs w:val="20"/>
              </w:rPr>
              <w:t>50,000</w:t>
            </w:r>
            <w:r w:rsidR="009722CA" w:rsidRPr="00C4727F">
              <w:rPr>
                <w:rFonts w:ascii="Calibri" w:eastAsia="SimSun" w:hAnsi="Calibri" w:cs="Calibri"/>
                <w:sz w:val="20"/>
                <w:szCs w:val="20"/>
              </w:rPr>
              <w:t xml:space="preserve"> USD</w:t>
            </w:r>
          </w:p>
        </w:tc>
      </w:tr>
      <w:tr w:rsidR="009722CA" w:rsidRPr="00C4727F" w14:paraId="1C40FDE0" w14:textId="77777777" w:rsidTr="00307827">
        <w:tc>
          <w:tcPr>
            <w:tcW w:w="6205" w:type="dxa"/>
            <w:gridSpan w:val="6"/>
            <w:shd w:val="clear" w:color="auto" w:fill="auto"/>
            <w:vAlign w:val="center"/>
          </w:tcPr>
          <w:p w14:paraId="5989FDC1" w14:textId="4835BDD0" w:rsidR="009722CA" w:rsidRPr="00C4727F" w:rsidRDefault="009722CA" w:rsidP="00E65897">
            <w:pPr>
              <w:spacing w:before="60"/>
              <w:jc w:val="right"/>
              <w:rPr>
                <w:rFonts w:ascii="Calibri" w:eastAsia="SimSun" w:hAnsi="Calibri" w:cs="Calibri"/>
                <w:sz w:val="20"/>
                <w:szCs w:val="20"/>
              </w:rPr>
            </w:pPr>
            <w:r w:rsidRPr="00C4727F">
              <w:rPr>
                <w:rFonts w:ascii="Calibri" w:eastAsia="SimSun" w:hAnsi="Calibri" w:cs="Calibri"/>
                <w:sz w:val="20"/>
                <w:szCs w:val="20"/>
              </w:rPr>
              <w:t xml:space="preserve">Government: Ministry of Environment and Tourism of </w:t>
            </w:r>
            <w:r w:rsidR="00E65897" w:rsidRPr="00C4727F">
              <w:rPr>
                <w:rFonts w:ascii="Calibri" w:eastAsia="SimSun" w:hAnsi="Calibri" w:cs="Calibri"/>
                <w:sz w:val="20"/>
                <w:szCs w:val="20"/>
              </w:rPr>
              <w:t>the Federation of Bosnia and Herzegovina</w:t>
            </w:r>
            <w:r w:rsidR="001B6E39">
              <w:rPr>
                <w:rFonts w:ascii="Calibri" w:eastAsia="SimSun" w:hAnsi="Calibri" w:cs="Calibri"/>
                <w:sz w:val="20"/>
                <w:szCs w:val="20"/>
              </w:rPr>
              <w:t xml:space="preserve"> (</w:t>
            </w:r>
            <w:r w:rsidR="00682DE7">
              <w:rPr>
                <w:rFonts w:ascii="Calibri" w:eastAsia="SimSun" w:hAnsi="Calibri" w:cs="Calibri"/>
                <w:sz w:val="20"/>
                <w:szCs w:val="20"/>
              </w:rPr>
              <w:t xml:space="preserve">FMET </w:t>
            </w:r>
            <w:r w:rsidR="001B6E39">
              <w:rPr>
                <w:rFonts w:ascii="Calibri" w:eastAsia="SimSun" w:hAnsi="Calibri" w:cs="Calibri"/>
                <w:sz w:val="20"/>
                <w:szCs w:val="20"/>
              </w:rPr>
              <w:t>FBiH)</w:t>
            </w:r>
          </w:p>
        </w:tc>
        <w:tc>
          <w:tcPr>
            <w:tcW w:w="3150" w:type="dxa"/>
            <w:shd w:val="clear" w:color="auto" w:fill="auto"/>
            <w:vAlign w:val="center"/>
          </w:tcPr>
          <w:p w14:paraId="1DD8ABBC" w14:textId="77777777" w:rsidR="009722CA" w:rsidRPr="00C4727F" w:rsidRDefault="00C42843" w:rsidP="00E65897">
            <w:pPr>
              <w:spacing w:before="60"/>
              <w:rPr>
                <w:rFonts w:ascii="Calibri" w:eastAsia="SimSun" w:hAnsi="Calibri" w:cs="Calibri"/>
                <w:sz w:val="20"/>
                <w:szCs w:val="20"/>
              </w:rPr>
            </w:pPr>
            <w:r>
              <w:rPr>
                <w:rFonts w:ascii="Calibri" w:eastAsia="SimSun" w:hAnsi="Calibri" w:cs="Calibri"/>
                <w:sz w:val="20"/>
                <w:szCs w:val="20"/>
              </w:rPr>
              <w:t>50,000</w:t>
            </w:r>
            <w:r w:rsidR="009722CA" w:rsidRPr="00C4727F">
              <w:rPr>
                <w:rFonts w:ascii="Calibri" w:eastAsia="SimSun" w:hAnsi="Calibri" w:cs="Calibri"/>
                <w:sz w:val="20"/>
                <w:szCs w:val="20"/>
              </w:rPr>
              <w:t xml:space="preserve"> USD</w:t>
            </w:r>
          </w:p>
        </w:tc>
      </w:tr>
      <w:tr w:rsidR="009722CA" w:rsidRPr="00C4727F" w14:paraId="481B2309" w14:textId="77777777" w:rsidTr="00307827">
        <w:tc>
          <w:tcPr>
            <w:tcW w:w="6205" w:type="dxa"/>
            <w:gridSpan w:val="6"/>
            <w:shd w:val="clear" w:color="auto" w:fill="auto"/>
            <w:vAlign w:val="center"/>
          </w:tcPr>
          <w:p w14:paraId="04584528" w14:textId="33F538F5" w:rsidR="009722CA" w:rsidRPr="00C4727F" w:rsidRDefault="009722CA" w:rsidP="00D4756E">
            <w:pPr>
              <w:spacing w:before="60"/>
              <w:jc w:val="right"/>
              <w:rPr>
                <w:rFonts w:ascii="Calibri" w:eastAsia="SimSun" w:hAnsi="Calibri" w:cs="Calibri"/>
                <w:sz w:val="20"/>
                <w:szCs w:val="20"/>
              </w:rPr>
            </w:pPr>
            <w:r w:rsidRPr="00C4727F">
              <w:rPr>
                <w:rFonts w:ascii="Calibri" w:eastAsia="SimSun" w:hAnsi="Calibri" w:cs="Calibri"/>
                <w:sz w:val="20"/>
                <w:szCs w:val="20"/>
              </w:rPr>
              <w:t xml:space="preserve">Government: </w:t>
            </w:r>
            <w:r w:rsidR="00BF2CB0" w:rsidRPr="00BF2CB0">
              <w:rPr>
                <w:rFonts w:ascii="Calibri" w:eastAsia="SimSun" w:hAnsi="Calibri" w:cs="Calibri"/>
                <w:sz w:val="20"/>
                <w:szCs w:val="20"/>
              </w:rPr>
              <w:t xml:space="preserve">Ministry for Spatial Planning, Civil Engineering and Ecology of Republika Srpska </w:t>
            </w:r>
            <w:r w:rsidR="005B2350">
              <w:t>(</w:t>
            </w:r>
            <w:r w:rsidR="005B2350" w:rsidRPr="005B2350">
              <w:rPr>
                <w:rFonts w:ascii="Calibri" w:eastAsia="SimSun" w:hAnsi="Calibri" w:cs="Calibri"/>
                <w:sz w:val="20"/>
                <w:szCs w:val="20"/>
              </w:rPr>
              <w:t>MSPCEE RS</w:t>
            </w:r>
            <w:r w:rsidR="005B2350">
              <w:rPr>
                <w:rFonts w:ascii="Calibri" w:eastAsia="SimSun" w:hAnsi="Calibri" w:cs="Calibri"/>
                <w:sz w:val="20"/>
                <w:szCs w:val="20"/>
              </w:rPr>
              <w:t>)</w:t>
            </w:r>
          </w:p>
        </w:tc>
        <w:tc>
          <w:tcPr>
            <w:tcW w:w="3150" w:type="dxa"/>
            <w:shd w:val="clear" w:color="auto" w:fill="auto"/>
            <w:vAlign w:val="center"/>
          </w:tcPr>
          <w:p w14:paraId="4961CDA6" w14:textId="77777777" w:rsidR="009722CA" w:rsidRPr="00C4727F" w:rsidRDefault="00C42843" w:rsidP="00D4756E">
            <w:pPr>
              <w:spacing w:before="60"/>
              <w:rPr>
                <w:rFonts w:ascii="Calibri" w:eastAsia="SimSun" w:hAnsi="Calibri" w:cs="Calibri"/>
                <w:sz w:val="20"/>
                <w:szCs w:val="20"/>
              </w:rPr>
            </w:pPr>
            <w:r>
              <w:rPr>
                <w:rFonts w:ascii="Calibri" w:eastAsia="SimSun" w:hAnsi="Calibri" w:cs="Calibri"/>
                <w:sz w:val="20"/>
                <w:szCs w:val="20"/>
              </w:rPr>
              <w:t>50,000</w:t>
            </w:r>
            <w:r w:rsidR="009722CA" w:rsidRPr="00C4727F">
              <w:rPr>
                <w:rFonts w:ascii="Calibri" w:eastAsia="SimSun" w:hAnsi="Calibri" w:cs="Calibri"/>
                <w:sz w:val="20"/>
                <w:szCs w:val="20"/>
              </w:rPr>
              <w:t xml:space="preserve"> USD</w:t>
            </w:r>
          </w:p>
        </w:tc>
      </w:tr>
      <w:tr w:rsidR="009722CA" w:rsidRPr="00C4727F" w14:paraId="1D11C7BB" w14:textId="77777777" w:rsidTr="00307827">
        <w:tc>
          <w:tcPr>
            <w:tcW w:w="6205" w:type="dxa"/>
            <w:gridSpan w:val="6"/>
            <w:shd w:val="clear" w:color="auto" w:fill="auto"/>
            <w:vAlign w:val="center"/>
          </w:tcPr>
          <w:p w14:paraId="541BDFEB" w14:textId="1F9CC4BF" w:rsidR="009722CA" w:rsidRPr="00C4727F" w:rsidRDefault="009722CA" w:rsidP="00E65897">
            <w:pPr>
              <w:spacing w:before="60"/>
              <w:jc w:val="right"/>
              <w:rPr>
                <w:rFonts w:ascii="Calibri" w:eastAsia="SimSun" w:hAnsi="Calibri" w:cs="Calibri"/>
                <w:sz w:val="20"/>
                <w:szCs w:val="20"/>
              </w:rPr>
            </w:pPr>
            <w:r w:rsidRPr="00C4727F">
              <w:rPr>
                <w:rFonts w:ascii="Calibri" w:eastAsia="SimSun" w:hAnsi="Calibri" w:cs="Calibri"/>
                <w:sz w:val="20"/>
                <w:szCs w:val="20"/>
              </w:rPr>
              <w:t xml:space="preserve">Government: </w:t>
            </w:r>
            <w:r w:rsidR="005F387F" w:rsidRPr="00C4727F">
              <w:rPr>
                <w:rFonts w:ascii="Calibri" w:eastAsia="SimSun" w:hAnsi="Calibri" w:cs="Calibri"/>
                <w:sz w:val="20"/>
                <w:szCs w:val="20"/>
              </w:rPr>
              <w:t>Hydro</w:t>
            </w:r>
            <w:r w:rsidR="00C42843">
              <w:rPr>
                <w:rFonts w:ascii="Calibri" w:eastAsia="SimSun" w:hAnsi="Calibri" w:cs="Calibri"/>
                <w:sz w:val="20"/>
                <w:szCs w:val="20"/>
              </w:rPr>
              <w:t>-m</w:t>
            </w:r>
            <w:r w:rsidR="005F387F" w:rsidRPr="00C4727F">
              <w:rPr>
                <w:rFonts w:ascii="Calibri" w:eastAsia="SimSun" w:hAnsi="Calibri" w:cs="Calibri"/>
                <w:sz w:val="20"/>
                <w:szCs w:val="20"/>
              </w:rPr>
              <w:t>eteorological Institute</w:t>
            </w:r>
            <w:r w:rsidR="00C42843">
              <w:rPr>
                <w:rFonts w:ascii="Calibri" w:eastAsia="SimSun" w:hAnsi="Calibri" w:cs="Calibri"/>
                <w:sz w:val="20"/>
                <w:szCs w:val="20"/>
              </w:rPr>
              <w:t xml:space="preserve"> of Republika Srpska</w:t>
            </w:r>
            <w:r w:rsidR="002545DB">
              <w:rPr>
                <w:rFonts w:ascii="Calibri" w:eastAsia="SimSun" w:hAnsi="Calibri" w:cs="Calibri"/>
                <w:sz w:val="20"/>
                <w:szCs w:val="20"/>
              </w:rPr>
              <w:t xml:space="preserve"> (</w:t>
            </w:r>
            <w:r w:rsidR="00682DE7">
              <w:rPr>
                <w:rFonts w:ascii="Calibri" w:eastAsia="SimSun" w:hAnsi="Calibri" w:cs="Calibri"/>
                <w:sz w:val="20"/>
                <w:szCs w:val="20"/>
              </w:rPr>
              <w:t>HMI</w:t>
            </w:r>
            <w:r w:rsidR="002545DB">
              <w:rPr>
                <w:rFonts w:ascii="Calibri" w:eastAsia="SimSun" w:hAnsi="Calibri" w:cs="Calibri"/>
                <w:sz w:val="20"/>
                <w:szCs w:val="20"/>
              </w:rPr>
              <w:t>)</w:t>
            </w:r>
          </w:p>
        </w:tc>
        <w:tc>
          <w:tcPr>
            <w:tcW w:w="3150" w:type="dxa"/>
            <w:shd w:val="clear" w:color="auto" w:fill="auto"/>
            <w:vAlign w:val="center"/>
          </w:tcPr>
          <w:p w14:paraId="4C6A176E" w14:textId="77777777" w:rsidR="009722CA" w:rsidRPr="00C4727F" w:rsidRDefault="005F387F" w:rsidP="00E65897">
            <w:pPr>
              <w:spacing w:before="60"/>
              <w:rPr>
                <w:rFonts w:ascii="Calibri" w:eastAsia="SimSun" w:hAnsi="Calibri" w:cs="Calibri"/>
                <w:sz w:val="20"/>
                <w:szCs w:val="20"/>
              </w:rPr>
            </w:pPr>
            <w:r w:rsidRPr="00C4727F">
              <w:rPr>
                <w:rFonts w:ascii="Calibri" w:eastAsia="SimSun" w:hAnsi="Calibri" w:cs="Calibri"/>
                <w:sz w:val="20"/>
                <w:szCs w:val="20"/>
              </w:rPr>
              <w:t>50</w:t>
            </w:r>
            <w:r w:rsidR="009722CA" w:rsidRPr="00C4727F">
              <w:rPr>
                <w:rFonts w:ascii="Calibri" w:eastAsia="SimSun" w:hAnsi="Calibri" w:cs="Calibri"/>
                <w:sz w:val="20"/>
                <w:szCs w:val="20"/>
              </w:rPr>
              <w:t>,000 USD</w:t>
            </w:r>
          </w:p>
        </w:tc>
      </w:tr>
      <w:tr w:rsidR="00C42843" w:rsidRPr="00C4727F" w14:paraId="7FD4B5A6" w14:textId="77777777" w:rsidTr="00307827">
        <w:tc>
          <w:tcPr>
            <w:tcW w:w="6205" w:type="dxa"/>
            <w:gridSpan w:val="6"/>
            <w:shd w:val="clear" w:color="auto" w:fill="auto"/>
            <w:vAlign w:val="center"/>
          </w:tcPr>
          <w:p w14:paraId="4E281292" w14:textId="69AD82D3" w:rsidR="00C42843" w:rsidRPr="00C4727F" w:rsidRDefault="00C42843" w:rsidP="00E65897">
            <w:pPr>
              <w:spacing w:before="60"/>
              <w:jc w:val="right"/>
              <w:rPr>
                <w:rFonts w:ascii="Calibri" w:eastAsia="SimSun" w:hAnsi="Calibri" w:cs="Calibri"/>
                <w:sz w:val="20"/>
                <w:szCs w:val="20"/>
              </w:rPr>
            </w:pPr>
            <w:r>
              <w:rPr>
                <w:rFonts w:ascii="Calibri" w:eastAsia="SimSun" w:hAnsi="Calibri" w:cs="Calibri"/>
                <w:sz w:val="20"/>
                <w:szCs w:val="20"/>
              </w:rPr>
              <w:lastRenderedPageBreak/>
              <w:t>Government:</w:t>
            </w:r>
            <w:r w:rsidR="00B22308">
              <w:rPr>
                <w:rFonts w:ascii="Calibri" w:eastAsia="SimSun" w:hAnsi="Calibri" w:cs="Calibri"/>
                <w:sz w:val="20"/>
                <w:szCs w:val="20"/>
              </w:rPr>
              <w:t xml:space="preserve"> </w:t>
            </w:r>
            <w:r w:rsidR="00BE557F" w:rsidRPr="00BE557F">
              <w:rPr>
                <w:rFonts w:ascii="Calibri" w:eastAsia="SimSun" w:hAnsi="Calibri" w:cs="Calibri"/>
                <w:sz w:val="20"/>
                <w:szCs w:val="20"/>
              </w:rPr>
              <w:t xml:space="preserve">Hydrometeorological Institute of Federation of Bosnia and Herzegovina </w:t>
            </w:r>
            <w:r w:rsidR="00407458">
              <w:rPr>
                <w:rFonts w:ascii="Calibri" w:eastAsia="SimSun" w:hAnsi="Calibri" w:cs="Calibri"/>
                <w:sz w:val="20"/>
                <w:szCs w:val="20"/>
              </w:rPr>
              <w:t>(</w:t>
            </w:r>
            <w:r w:rsidR="00C872BB">
              <w:rPr>
                <w:rFonts w:ascii="Calibri" w:eastAsia="SimSun" w:hAnsi="Calibri" w:cs="Calibri"/>
                <w:sz w:val="20"/>
                <w:szCs w:val="20"/>
              </w:rPr>
              <w:t>FBIH</w:t>
            </w:r>
            <w:r w:rsidR="00407458">
              <w:rPr>
                <w:rFonts w:ascii="Calibri" w:eastAsia="SimSun" w:hAnsi="Calibri" w:cs="Calibri"/>
                <w:sz w:val="20"/>
                <w:szCs w:val="20"/>
              </w:rPr>
              <w:t>)</w:t>
            </w:r>
            <w:r>
              <w:rPr>
                <w:rFonts w:ascii="Calibri" w:eastAsia="SimSun" w:hAnsi="Calibri" w:cs="Calibri"/>
                <w:sz w:val="20"/>
                <w:szCs w:val="20"/>
              </w:rPr>
              <w:t xml:space="preserve"> </w:t>
            </w:r>
          </w:p>
        </w:tc>
        <w:tc>
          <w:tcPr>
            <w:tcW w:w="3150" w:type="dxa"/>
            <w:shd w:val="clear" w:color="auto" w:fill="auto"/>
            <w:vAlign w:val="center"/>
          </w:tcPr>
          <w:p w14:paraId="725D495F" w14:textId="77777777" w:rsidR="00C42843" w:rsidRPr="00C4727F" w:rsidRDefault="00A21BF2" w:rsidP="00E65897">
            <w:pPr>
              <w:spacing w:before="60"/>
              <w:rPr>
                <w:rFonts w:ascii="Calibri" w:eastAsia="SimSun" w:hAnsi="Calibri" w:cs="Calibri"/>
                <w:sz w:val="20"/>
                <w:szCs w:val="20"/>
              </w:rPr>
            </w:pPr>
            <w:r>
              <w:rPr>
                <w:rFonts w:ascii="Calibri" w:eastAsia="SimSun" w:hAnsi="Calibri" w:cs="Calibri"/>
                <w:sz w:val="20"/>
                <w:szCs w:val="20"/>
              </w:rPr>
              <w:t>50,000 USD</w:t>
            </w:r>
          </w:p>
        </w:tc>
      </w:tr>
      <w:tr w:rsidR="00F3184D" w:rsidRPr="00C4727F" w14:paraId="14123F2F" w14:textId="77777777" w:rsidTr="00307827">
        <w:tc>
          <w:tcPr>
            <w:tcW w:w="6205" w:type="dxa"/>
            <w:gridSpan w:val="6"/>
            <w:shd w:val="clear" w:color="auto" w:fill="auto"/>
            <w:vAlign w:val="center"/>
          </w:tcPr>
          <w:p w14:paraId="1E499020" w14:textId="77777777" w:rsidR="00F3184D" w:rsidRPr="00C4727F" w:rsidRDefault="00F3184D" w:rsidP="000937DE">
            <w:pPr>
              <w:numPr>
                <w:ilvl w:val="0"/>
                <w:numId w:val="7"/>
              </w:numPr>
              <w:spacing w:before="60"/>
              <w:jc w:val="right"/>
              <w:rPr>
                <w:rFonts w:ascii="Calibri" w:eastAsia="SimSun" w:hAnsi="Calibri" w:cs="Calibri"/>
                <w:b/>
                <w:sz w:val="20"/>
                <w:szCs w:val="20"/>
              </w:rPr>
            </w:pPr>
            <w:r w:rsidRPr="00C4727F">
              <w:rPr>
                <w:rFonts w:ascii="Calibri" w:eastAsia="SimSun" w:hAnsi="Calibri" w:cs="Calibri"/>
                <w:b/>
                <w:sz w:val="20"/>
                <w:szCs w:val="20"/>
              </w:rPr>
              <w:t>Total co-financing</w:t>
            </w:r>
          </w:p>
        </w:tc>
        <w:tc>
          <w:tcPr>
            <w:tcW w:w="3150" w:type="dxa"/>
            <w:shd w:val="clear" w:color="auto" w:fill="auto"/>
            <w:vAlign w:val="center"/>
          </w:tcPr>
          <w:p w14:paraId="072AE7FB" w14:textId="66430E0B" w:rsidR="00F3184D" w:rsidRPr="00C4727F" w:rsidRDefault="00B22308" w:rsidP="00E65897">
            <w:pPr>
              <w:spacing w:before="60"/>
              <w:rPr>
                <w:rFonts w:ascii="Calibri" w:eastAsia="SimSun" w:hAnsi="Calibri" w:cs="Calibri"/>
                <w:b/>
                <w:sz w:val="20"/>
                <w:szCs w:val="20"/>
              </w:rPr>
            </w:pPr>
            <w:r>
              <w:rPr>
                <w:rFonts w:ascii="Calibri" w:eastAsia="SimSun" w:hAnsi="Calibri" w:cs="Calibri"/>
                <w:b/>
                <w:sz w:val="20"/>
                <w:szCs w:val="20"/>
              </w:rPr>
              <w:t>2</w:t>
            </w:r>
            <w:r w:rsidR="005F387F" w:rsidRPr="00C4727F">
              <w:rPr>
                <w:rFonts w:ascii="Calibri" w:eastAsia="SimSun" w:hAnsi="Calibri" w:cs="Calibri"/>
                <w:b/>
                <w:sz w:val="20"/>
                <w:szCs w:val="20"/>
              </w:rPr>
              <w:t>5</w:t>
            </w:r>
            <w:r w:rsidR="009722CA" w:rsidRPr="00C4727F">
              <w:rPr>
                <w:rFonts w:ascii="Calibri" w:eastAsia="SimSun" w:hAnsi="Calibri" w:cs="Calibri"/>
                <w:b/>
                <w:sz w:val="20"/>
                <w:szCs w:val="20"/>
              </w:rPr>
              <w:t>0,000</w:t>
            </w:r>
            <w:r w:rsidR="008621E4">
              <w:rPr>
                <w:rFonts w:ascii="Calibri" w:eastAsia="SimSun" w:hAnsi="Calibri" w:cs="Calibri"/>
                <w:b/>
                <w:sz w:val="20"/>
                <w:szCs w:val="20"/>
              </w:rPr>
              <w:t xml:space="preserve"> </w:t>
            </w:r>
            <w:r w:rsidR="009722CA" w:rsidRPr="00C4727F">
              <w:rPr>
                <w:rFonts w:ascii="Calibri" w:eastAsia="SimSun" w:hAnsi="Calibri" w:cs="Calibri"/>
                <w:b/>
                <w:sz w:val="20"/>
                <w:szCs w:val="20"/>
              </w:rPr>
              <w:t>USD</w:t>
            </w:r>
          </w:p>
        </w:tc>
      </w:tr>
      <w:tr w:rsidR="00F3184D" w:rsidRPr="00C4727F" w14:paraId="2C72276F" w14:textId="77777777" w:rsidTr="00307827">
        <w:tc>
          <w:tcPr>
            <w:tcW w:w="6205" w:type="dxa"/>
            <w:gridSpan w:val="6"/>
            <w:shd w:val="clear" w:color="auto" w:fill="auto"/>
            <w:vAlign w:val="center"/>
          </w:tcPr>
          <w:p w14:paraId="1B0EADFE" w14:textId="77777777" w:rsidR="00F3184D" w:rsidRPr="00C4727F" w:rsidRDefault="00F3184D" w:rsidP="000937DE">
            <w:pPr>
              <w:numPr>
                <w:ilvl w:val="0"/>
                <w:numId w:val="7"/>
              </w:numPr>
              <w:spacing w:before="60"/>
              <w:jc w:val="right"/>
              <w:rPr>
                <w:rFonts w:ascii="Calibri" w:eastAsia="SimSun" w:hAnsi="Calibri" w:cs="Calibri"/>
                <w:b/>
                <w:sz w:val="20"/>
                <w:szCs w:val="20"/>
              </w:rPr>
            </w:pPr>
            <w:r w:rsidRPr="00C4727F">
              <w:rPr>
                <w:rFonts w:ascii="Calibri" w:eastAsia="SimSun" w:hAnsi="Calibri" w:cs="Calibri"/>
                <w:b/>
                <w:sz w:val="20"/>
                <w:szCs w:val="20"/>
                <w:lang w:eastAsia="zh-CN"/>
              </w:rPr>
              <w:t>Grand-</w:t>
            </w:r>
            <w:r w:rsidRPr="00C4727F">
              <w:rPr>
                <w:rFonts w:ascii="Calibri" w:eastAsia="SimSun" w:hAnsi="Calibri" w:cs="Calibri"/>
                <w:b/>
                <w:sz w:val="20"/>
                <w:szCs w:val="20"/>
              </w:rPr>
              <w:t xml:space="preserve">Total Project </w:t>
            </w:r>
            <w:r w:rsidRPr="00C4727F">
              <w:rPr>
                <w:rFonts w:ascii="Calibri" w:eastAsia="SimSun" w:hAnsi="Calibri" w:cs="Calibri"/>
                <w:b/>
                <w:sz w:val="20"/>
                <w:szCs w:val="20"/>
                <w:lang w:eastAsia="zh-CN"/>
              </w:rPr>
              <w:t>Financing (</w:t>
            </w:r>
            <w:proofErr w:type="gramStart"/>
            <w:r w:rsidRPr="00C4727F">
              <w:rPr>
                <w:rFonts w:ascii="Calibri" w:eastAsia="SimSun" w:hAnsi="Calibri" w:cs="Calibri"/>
                <w:b/>
                <w:sz w:val="20"/>
                <w:szCs w:val="20"/>
                <w:lang w:eastAsia="zh-CN"/>
              </w:rPr>
              <w:t>1)+(</w:t>
            </w:r>
            <w:proofErr w:type="gramEnd"/>
            <w:r w:rsidRPr="00C4727F">
              <w:rPr>
                <w:rFonts w:ascii="Calibri" w:eastAsia="SimSun" w:hAnsi="Calibri" w:cs="Calibri"/>
                <w:b/>
                <w:sz w:val="20"/>
                <w:szCs w:val="20"/>
                <w:lang w:eastAsia="zh-CN"/>
              </w:rPr>
              <w:t>2)</w:t>
            </w:r>
          </w:p>
        </w:tc>
        <w:tc>
          <w:tcPr>
            <w:tcW w:w="3150" w:type="dxa"/>
            <w:shd w:val="clear" w:color="auto" w:fill="auto"/>
            <w:vAlign w:val="center"/>
          </w:tcPr>
          <w:p w14:paraId="1D359A6E" w14:textId="357E9DC7" w:rsidR="00F3184D" w:rsidRPr="00C4727F" w:rsidRDefault="006420B7" w:rsidP="00E65897">
            <w:pPr>
              <w:spacing w:before="60"/>
              <w:rPr>
                <w:rFonts w:ascii="Calibri" w:eastAsia="SimSun" w:hAnsi="Calibri" w:cs="Calibri"/>
                <w:b/>
                <w:sz w:val="20"/>
                <w:szCs w:val="20"/>
              </w:rPr>
            </w:pPr>
            <w:r w:rsidRPr="00C4727F">
              <w:rPr>
                <w:rFonts w:ascii="Calibri" w:eastAsia="SimSun" w:hAnsi="Calibri" w:cs="Calibri"/>
                <w:b/>
                <w:sz w:val="20"/>
                <w:szCs w:val="20"/>
              </w:rPr>
              <w:t>1,</w:t>
            </w:r>
            <w:r w:rsidR="00B7619A">
              <w:rPr>
                <w:rFonts w:ascii="Calibri" w:eastAsia="SimSun" w:hAnsi="Calibri" w:cs="Calibri"/>
                <w:b/>
                <w:sz w:val="20"/>
                <w:szCs w:val="20"/>
              </w:rPr>
              <w:t>4</w:t>
            </w:r>
            <w:r w:rsidR="005F387F" w:rsidRPr="00C4727F">
              <w:rPr>
                <w:rFonts w:ascii="Calibri" w:eastAsia="SimSun" w:hAnsi="Calibri" w:cs="Calibri"/>
                <w:b/>
                <w:sz w:val="20"/>
                <w:szCs w:val="20"/>
              </w:rPr>
              <w:t>50</w:t>
            </w:r>
            <w:r w:rsidR="00C11907" w:rsidRPr="00C4727F">
              <w:rPr>
                <w:rFonts w:ascii="Calibri" w:eastAsia="SimSun" w:hAnsi="Calibri" w:cs="Calibri"/>
                <w:b/>
                <w:sz w:val="20"/>
                <w:szCs w:val="20"/>
              </w:rPr>
              <w:t>,000</w:t>
            </w:r>
            <w:r w:rsidR="008621E4">
              <w:rPr>
                <w:rFonts w:ascii="Calibri" w:eastAsia="SimSun" w:hAnsi="Calibri" w:cs="Calibri"/>
                <w:b/>
                <w:sz w:val="20"/>
                <w:szCs w:val="20"/>
              </w:rPr>
              <w:t xml:space="preserve"> </w:t>
            </w:r>
            <w:r w:rsidR="00F3184D" w:rsidRPr="00C4727F">
              <w:rPr>
                <w:rFonts w:ascii="Calibri" w:eastAsia="SimSun" w:hAnsi="Calibri" w:cs="Calibri"/>
                <w:b/>
                <w:sz w:val="20"/>
                <w:szCs w:val="20"/>
              </w:rPr>
              <w:t>USD</w:t>
            </w:r>
            <w:r w:rsidR="009722CA" w:rsidRPr="00C4727F">
              <w:rPr>
                <w:rFonts w:ascii="Calibri" w:eastAsia="SimSun" w:hAnsi="Calibri" w:cs="Calibri"/>
                <w:b/>
                <w:sz w:val="20"/>
                <w:szCs w:val="20"/>
              </w:rPr>
              <w:t xml:space="preserve"> </w:t>
            </w:r>
          </w:p>
        </w:tc>
      </w:tr>
      <w:tr w:rsidR="00F3184D" w:rsidRPr="00C4727F" w14:paraId="16B19511" w14:textId="77777777" w:rsidTr="00F2653F">
        <w:tc>
          <w:tcPr>
            <w:tcW w:w="9355" w:type="dxa"/>
            <w:gridSpan w:val="7"/>
            <w:shd w:val="clear" w:color="auto" w:fill="BFBFBF"/>
            <w:vAlign w:val="center"/>
          </w:tcPr>
          <w:p w14:paraId="325F8D04" w14:textId="77777777" w:rsidR="00F3184D" w:rsidRPr="00C4727F" w:rsidRDefault="00F3184D" w:rsidP="0019515B">
            <w:pPr>
              <w:spacing w:before="60"/>
              <w:rPr>
                <w:rFonts w:ascii="Calibri" w:eastAsia="SimSun" w:hAnsi="Calibri" w:cs="Calibri"/>
                <w:b/>
                <w:smallCaps/>
                <w:sz w:val="20"/>
                <w:szCs w:val="20"/>
              </w:rPr>
            </w:pPr>
            <w:r w:rsidRPr="00C4727F">
              <w:rPr>
                <w:rFonts w:ascii="Calibri" w:eastAsia="SimSun" w:hAnsi="Calibri" w:cs="Calibri"/>
                <w:b/>
                <w:smallCaps/>
                <w:sz w:val="20"/>
                <w:szCs w:val="20"/>
              </w:rPr>
              <w:t>Signatures</w:t>
            </w:r>
          </w:p>
        </w:tc>
      </w:tr>
      <w:tr w:rsidR="0032421E" w:rsidRPr="0003763F" w14:paraId="36820F5D" w14:textId="77777777" w:rsidTr="0032421E">
        <w:tc>
          <w:tcPr>
            <w:tcW w:w="4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BB4FF" w14:textId="77777777" w:rsidR="0032421E" w:rsidRPr="0032421E" w:rsidRDefault="0032421E" w:rsidP="0032421E">
            <w:pPr>
              <w:spacing w:before="60"/>
              <w:rPr>
                <w:rFonts w:ascii="Calibri" w:eastAsia="SimSun" w:hAnsi="Calibri" w:cs="Calibri"/>
                <w:b/>
                <w:sz w:val="20"/>
                <w:szCs w:val="20"/>
              </w:rPr>
            </w:pPr>
            <w:r w:rsidRPr="0032421E">
              <w:rPr>
                <w:rFonts w:ascii="Calibri" w:eastAsia="SimSun" w:hAnsi="Calibri" w:cs="Calibri"/>
                <w:b/>
                <w:sz w:val="20"/>
                <w:szCs w:val="20"/>
              </w:rPr>
              <w:t>Signature:  print name below</w:t>
            </w:r>
          </w:p>
          <w:p w14:paraId="335B8350" w14:textId="77777777" w:rsidR="0032421E" w:rsidRPr="0032421E" w:rsidRDefault="0032421E" w:rsidP="0032421E">
            <w:pPr>
              <w:spacing w:before="60"/>
              <w:rPr>
                <w:rFonts w:ascii="Calibri" w:eastAsia="SimSun" w:hAnsi="Calibri" w:cs="Calibri"/>
                <w:b/>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C96462" w14:textId="77777777" w:rsidR="0032421E" w:rsidRPr="0032421E" w:rsidRDefault="0032421E" w:rsidP="0032421E">
            <w:pPr>
              <w:spacing w:before="60"/>
              <w:rPr>
                <w:rFonts w:ascii="Calibri" w:eastAsia="SimSun" w:hAnsi="Calibri" w:cs="Calibri"/>
                <w:b/>
                <w:sz w:val="20"/>
                <w:szCs w:val="20"/>
              </w:rPr>
            </w:pPr>
            <w:r w:rsidRPr="0032421E">
              <w:rPr>
                <w:rFonts w:ascii="Calibri" w:eastAsia="SimSun" w:hAnsi="Calibri" w:cs="Calibri"/>
                <w:b/>
                <w:sz w:val="20"/>
                <w:szCs w:val="20"/>
              </w:rPr>
              <w:t>Agreed by Government</w:t>
            </w:r>
          </w:p>
        </w:tc>
        <w:tc>
          <w:tcPr>
            <w:tcW w:w="3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1CF904" w14:textId="77777777" w:rsidR="0032421E" w:rsidRPr="0032421E" w:rsidRDefault="0032421E" w:rsidP="0032421E">
            <w:pPr>
              <w:spacing w:before="60"/>
              <w:rPr>
                <w:rFonts w:ascii="Calibri" w:eastAsia="SimSun" w:hAnsi="Calibri" w:cs="Calibri"/>
                <w:b/>
                <w:sz w:val="20"/>
                <w:szCs w:val="20"/>
              </w:rPr>
            </w:pPr>
            <w:r w:rsidRPr="0032421E">
              <w:rPr>
                <w:rFonts w:ascii="Calibri" w:eastAsia="SimSun" w:hAnsi="Calibri" w:cs="Calibri"/>
                <w:b/>
                <w:sz w:val="20"/>
                <w:szCs w:val="20"/>
              </w:rPr>
              <w:t>Date/Month/Year:</w:t>
            </w:r>
          </w:p>
          <w:p w14:paraId="0F89DA22" w14:textId="77777777" w:rsidR="0032421E" w:rsidRPr="0032421E" w:rsidRDefault="0032421E" w:rsidP="0032421E">
            <w:pPr>
              <w:spacing w:before="60"/>
              <w:rPr>
                <w:rFonts w:ascii="Calibri" w:eastAsia="SimSun" w:hAnsi="Calibri" w:cs="Calibri"/>
                <w:b/>
                <w:sz w:val="20"/>
                <w:szCs w:val="20"/>
              </w:rPr>
            </w:pPr>
          </w:p>
        </w:tc>
      </w:tr>
      <w:tr w:rsidR="0032421E" w:rsidRPr="0003763F" w14:paraId="496989E0" w14:textId="77777777" w:rsidTr="0032421E">
        <w:tc>
          <w:tcPr>
            <w:tcW w:w="4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4216D" w14:textId="77777777" w:rsidR="0032421E" w:rsidRPr="0032421E" w:rsidRDefault="0032421E" w:rsidP="0032421E">
            <w:pPr>
              <w:spacing w:before="60"/>
              <w:rPr>
                <w:rFonts w:ascii="Calibri" w:eastAsia="SimSun" w:hAnsi="Calibri" w:cs="Calibri"/>
                <w:b/>
                <w:sz w:val="20"/>
                <w:szCs w:val="20"/>
              </w:rPr>
            </w:pPr>
            <w:r w:rsidRPr="0032421E">
              <w:rPr>
                <w:rFonts w:ascii="Calibri" w:eastAsia="SimSun" w:hAnsi="Calibri" w:cs="Calibri"/>
                <w:b/>
                <w:sz w:val="20"/>
                <w:szCs w:val="20"/>
              </w:rPr>
              <w:t>Signature:  print name below</w:t>
            </w:r>
          </w:p>
          <w:p w14:paraId="6BD326BD" w14:textId="77777777" w:rsidR="0032421E" w:rsidRPr="0032421E" w:rsidRDefault="0032421E" w:rsidP="0032421E">
            <w:pPr>
              <w:spacing w:before="60"/>
              <w:rPr>
                <w:rFonts w:ascii="Calibri" w:eastAsia="SimSun" w:hAnsi="Calibri" w:cs="Calibri"/>
                <w:b/>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22031" w14:textId="77777777" w:rsidR="0032421E" w:rsidRPr="0032421E" w:rsidRDefault="0032421E" w:rsidP="0032421E">
            <w:pPr>
              <w:spacing w:before="60"/>
              <w:rPr>
                <w:rFonts w:ascii="Calibri" w:eastAsia="SimSun" w:hAnsi="Calibri" w:cs="Calibri"/>
                <w:b/>
                <w:sz w:val="20"/>
                <w:szCs w:val="20"/>
              </w:rPr>
            </w:pPr>
            <w:r w:rsidRPr="0032421E">
              <w:rPr>
                <w:rFonts w:ascii="Calibri" w:eastAsia="SimSun" w:hAnsi="Calibri" w:cs="Calibri"/>
                <w:b/>
                <w:sz w:val="20"/>
                <w:szCs w:val="20"/>
              </w:rPr>
              <w:t>Agreed by Implementing Partner</w:t>
            </w:r>
          </w:p>
        </w:tc>
        <w:tc>
          <w:tcPr>
            <w:tcW w:w="3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19B146" w14:textId="77777777" w:rsidR="0032421E" w:rsidRPr="0032421E" w:rsidRDefault="0032421E" w:rsidP="0032421E">
            <w:pPr>
              <w:spacing w:before="60"/>
              <w:rPr>
                <w:rFonts w:ascii="Calibri" w:eastAsia="SimSun" w:hAnsi="Calibri" w:cs="Calibri"/>
                <w:b/>
                <w:sz w:val="20"/>
                <w:szCs w:val="20"/>
              </w:rPr>
            </w:pPr>
            <w:r w:rsidRPr="0032421E">
              <w:rPr>
                <w:rFonts w:ascii="Calibri" w:eastAsia="SimSun" w:hAnsi="Calibri" w:cs="Calibri"/>
                <w:b/>
                <w:sz w:val="20"/>
                <w:szCs w:val="20"/>
              </w:rPr>
              <w:t>Date/Month/Year:</w:t>
            </w:r>
          </w:p>
          <w:p w14:paraId="51B28A1E" w14:textId="77777777" w:rsidR="0032421E" w:rsidRPr="0032421E" w:rsidRDefault="0032421E" w:rsidP="0032421E">
            <w:pPr>
              <w:spacing w:before="60"/>
              <w:rPr>
                <w:rFonts w:ascii="Calibri" w:eastAsia="SimSun" w:hAnsi="Calibri" w:cs="Calibri"/>
                <w:b/>
                <w:sz w:val="20"/>
                <w:szCs w:val="20"/>
              </w:rPr>
            </w:pPr>
          </w:p>
        </w:tc>
      </w:tr>
      <w:tr w:rsidR="0032421E" w:rsidRPr="0003763F" w14:paraId="4A6CE489" w14:textId="77777777" w:rsidTr="0032421E">
        <w:tc>
          <w:tcPr>
            <w:tcW w:w="41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B27AB" w14:textId="77777777" w:rsidR="0032421E" w:rsidRPr="0032421E" w:rsidRDefault="0032421E" w:rsidP="0032421E">
            <w:pPr>
              <w:spacing w:before="60"/>
              <w:rPr>
                <w:rFonts w:ascii="Calibri" w:eastAsia="SimSun" w:hAnsi="Calibri" w:cs="Calibri"/>
                <w:b/>
                <w:sz w:val="20"/>
                <w:szCs w:val="20"/>
              </w:rPr>
            </w:pPr>
            <w:r w:rsidRPr="0032421E">
              <w:rPr>
                <w:rFonts w:ascii="Calibri" w:eastAsia="SimSun" w:hAnsi="Calibri" w:cs="Calibri"/>
                <w:b/>
                <w:sz w:val="20"/>
                <w:szCs w:val="20"/>
              </w:rPr>
              <w:t>Signature:  print name below</w:t>
            </w:r>
          </w:p>
          <w:p w14:paraId="228DCE66" w14:textId="77777777" w:rsidR="0032421E" w:rsidRPr="0032421E" w:rsidRDefault="0032421E" w:rsidP="0032421E">
            <w:pPr>
              <w:spacing w:before="60"/>
              <w:rPr>
                <w:rFonts w:ascii="Calibri" w:eastAsia="SimSun" w:hAnsi="Calibri" w:cs="Calibri"/>
                <w:b/>
                <w:sz w:val="20"/>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33DB86" w14:textId="77777777" w:rsidR="0032421E" w:rsidRPr="0032421E" w:rsidRDefault="0032421E" w:rsidP="0032421E">
            <w:pPr>
              <w:spacing w:before="60"/>
              <w:rPr>
                <w:rFonts w:ascii="Calibri" w:eastAsia="SimSun" w:hAnsi="Calibri" w:cs="Calibri"/>
                <w:b/>
                <w:sz w:val="20"/>
                <w:szCs w:val="20"/>
              </w:rPr>
            </w:pPr>
            <w:r w:rsidRPr="0032421E">
              <w:rPr>
                <w:rFonts w:ascii="Calibri" w:eastAsia="SimSun" w:hAnsi="Calibri" w:cs="Calibri"/>
                <w:b/>
                <w:sz w:val="20"/>
                <w:szCs w:val="20"/>
              </w:rPr>
              <w:t>Agreed by UNDP</w:t>
            </w:r>
          </w:p>
        </w:tc>
        <w:tc>
          <w:tcPr>
            <w:tcW w:w="3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796D90" w14:textId="77777777" w:rsidR="0032421E" w:rsidRPr="0032421E" w:rsidRDefault="0032421E" w:rsidP="0032421E">
            <w:pPr>
              <w:spacing w:before="60"/>
              <w:rPr>
                <w:rFonts w:ascii="Calibri" w:eastAsia="SimSun" w:hAnsi="Calibri" w:cs="Calibri"/>
                <w:b/>
                <w:sz w:val="20"/>
                <w:szCs w:val="20"/>
              </w:rPr>
            </w:pPr>
            <w:r w:rsidRPr="0032421E">
              <w:rPr>
                <w:rFonts w:ascii="Calibri" w:eastAsia="SimSun" w:hAnsi="Calibri" w:cs="Calibri"/>
                <w:b/>
                <w:sz w:val="20"/>
                <w:szCs w:val="20"/>
              </w:rPr>
              <w:t>Date/Month/Year:</w:t>
            </w:r>
          </w:p>
        </w:tc>
      </w:tr>
    </w:tbl>
    <w:p w14:paraId="7B001BAF" w14:textId="77777777" w:rsidR="00817403" w:rsidRPr="00C4727F" w:rsidRDefault="00817403" w:rsidP="00E61BB0">
      <w:pPr>
        <w:rPr>
          <w:rFonts w:ascii="Calibri" w:hAnsi="Calibri" w:cs="Calibri"/>
          <w:b/>
          <w:sz w:val="20"/>
          <w:szCs w:val="20"/>
        </w:rPr>
      </w:pPr>
    </w:p>
    <w:p w14:paraId="4E330E65" w14:textId="77777777" w:rsidR="00C11907" w:rsidRPr="00C4727F" w:rsidRDefault="00C11907" w:rsidP="00E61BB0">
      <w:pPr>
        <w:rPr>
          <w:rFonts w:ascii="Calibri" w:hAnsi="Calibri" w:cs="Calibri"/>
          <w:b/>
          <w:sz w:val="20"/>
          <w:szCs w:val="20"/>
        </w:rPr>
      </w:pPr>
    </w:p>
    <w:p w14:paraId="17BC226B" w14:textId="77777777" w:rsidR="00C11907" w:rsidRPr="00C4727F" w:rsidRDefault="00C11907" w:rsidP="00E61BB0">
      <w:pPr>
        <w:rPr>
          <w:rFonts w:ascii="Calibri" w:hAnsi="Calibri" w:cs="Calibri"/>
          <w:b/>
          <w:sz w:val="20"/>
          <w:szCs w:val="20"/>
        </w:rPr>
      </w:pPr>
    </w:p>
    <w:p w14:paraId="278121AA" w14:textId="77777777" w:rsidR="00C11907" w:rsidRPr="00C4727F" w:rsidRDefault="00C11907" w:rsidP="00E61BB0">
      <w:pPr>
        <w:rPr>
          <w:rFonts w:ascii="Calibri" w:hAnsi="Calibri" w:cs="Calibri"/>
          <w:b/>
          <w:sz w:val="20"/>
          <w:szCs w:val="20"/>
        </w:rPr>
      </w:pPr>
    </w:p>
    <w:p w14:paraId="1FF5327A" w14:textId="77777777" w:rsidR="00C11907" w:rsidRPr="00C4727F" w:rsidRDefault="00C11907" w:rsidP="00E61BB0">
      <w:pPr>
        <w:rPr>
          <w:rFonts w:ascii="Calibri" w:hAnsi="Calibri" w:cs="Calibri"/>
          <w:b/>
          <w:sz w:val="20"/>
          <w:szCs w:val="20"/>
        </w:rPr>
      </w:pPr>
    </w:p>
    <w:p w14:paraId="1C9E433F" w14:textId="77777777" w:rsidR="00C11907" w:rsidRPr="00C4727F" w:rsidRDefault="00C11907" w:rsidP="00E61BB0">
      <w:pPr>
        <w:rPr>
          <w:rFonts w:ascii="Calibri" w:hAnsi="Calibri" w:cs="Calibri"/>
          <w:b/>
          <w:sz w:val="20"/>
          <w:szCs w:val="20"/>
        </w:rPr>
      </w:pPr>
    </w:p>
    <w:p w14:paraId="7E8681F4" w14:textId="77777777" w:rsidR="00C11907" w:rsidRPr="00C4727F" w:rsidRDefault="00C11907" w:rsidP="00E61BB0">
      <w:pPr>
        <w:rPr>
          <w:rFonts w:ascii="Calibri" w:hAnsi="Calibri" w:cs="Calibri"/>
          <w:b/>
          <w:sz w:val="20"/>
          <w:szCs w:val="20"/>
        </w:rPr>
      </w:pPr>
    </w:p>
    <w:p w14:paraId="09346514" w14:textId="77777777" w:rsidR="00C11907" w:rsidRPr="00C4727F" w:rsidRDefault="00C11907" w:rsidP="00E61BB0">
      <w:pPr>
        <w:rPr>
          <w:rFonts w:ascii="Calibri" w:hAnsi="Calibri" w:cs="Calibri"/>
          <w:b/>
          <w:sz w:val="20"/>
          <w:szCs w:val="20"/>
        </w:rPr>
      </w:pPr>
    </w:p>
    <w:p w14:paraId="3A16786C" w14:textId="77777777" w:rsidR="00C11907" w:rsidRPr="00C4727F" w:rsidRDefault="00C11907" w:rsidP="00E61BB0">
      <w:pPr>
        <w:rPr>
          <w:rFonts w:ascii="Calibri" w:hAnsi="Calibri" w:cs="Calibri"/>
          <w:b/>
          <w:sz w:val="20"/>
          <w:szCs w:val="20"/>
        </w:rPr>
      </w:pPr>
    </w:p>
    <w:p w14:paraId="0B169E01" w14:textId="77777777" w:rsidR="00C11907" w:rsidRPr="00C4727F" w:rsidRDefault="00C11907" w:rsidP="00E61BB0">
      <w:pPr>
        <w:rPr>
          <w:rFonts w:ascii="Calibri" w:hAnsi="Calibri" w:cs="Calibri"/>
          <w:b/>
          <w:sz w:val="20"/>
          <w:szCs w:val="20"/>
        </w:rPr>
      </w:pPr>
    </w:p>
    <w:p w14:paraId="7DB84CE0" w14:textId="77777777" w:rsidR="00C11907" w:rsidRPr="00C4727F" w:rsidRDefault="00C11907" w:rsidP="00E61BB0">
      <w:pPr>
        <w:rPr>
          <w:rFonts w:ascii="Calibri" w:hAnsi="Calibri" w:cs="Calibri"/>
          <w:b/>
          <w:sz w:val="20"/>
          <w:szCs w:val="20"/>
        </w:rPr>
      </w:pPr>
    </w:p>
    <w:p w14:paraId="226A1647" w14:textId="77777777" w:rsidR="00C11907" w:rsidRPr="00C4727F" w:rsidRDefault="00C11907" w:rsidP="00E61BB0">
      <w:pPr>
        <w:rPr>
          <w:rFonts w:ascii="Calibri" w:hAnsi="Calibri" w:cs="Calibri"/>
          <w:b/>
          <w:sz w:val="20"/>
          <w:szCs w:val="20"/>
        </w:rPr>
      </w:pPr>
    </w:p>
    <w:p w14:paraId="5AE560A8" w14:textId="77777777" w:rsidR="00C11907" w:rsidRPr="00C4727F" w:rsidRDefault="00C11907" w:rsidP="00E61BB0">
      <w:pPr>
        <w:rPr>
          <w:rFonts w:ascii="Calibri" w:hAnsi="Calibri" w:cs="Calibri"/>
          <w:b/>
          <w:sz w:val="20"/>
          <w:szCs w:val="20"/>
        </w:rPr>
      </w:pPr>
    </w:p>
    <w:p w14:paraId="2CB9F615" w14:textId="77777777" w:rsidR="00C11907" w:rsidRPr="00C4727F" w:rsidRDefault="00C11907" w:rsidP="00E61BB0">
      <w:pPr>
        <w:rPr>
          <w:rFonts w:ascii="Calibri" w:hAnsi="Calibri" w:cs="Calibri"/>
          <w:b/>
          <w:sz w:val="20"/>
          <w:szCs w:val="20"/>
        </w:rPr>
      </w:pPr>
    </w:p>
    <w:p w14:paraId="7522506D" w14:textId="77777777" w:rsidR="00C11907" w:rsidRPr="00C4727F" w:rsidRDefault="00C11907" w:rsidP="00E61BB0">
      <w:pPr>
        <w:rPr>
          <w:rFonts w:ascii="Calibri" w:hAnsi="Calibri" w:cs="Calibri"/>
          <w:b/>
          <w:sz w:val="20"/>
          <w:szCs w:val="20"/>
        </w:rPr>
      </w:pPr>
    </w:p>
    <w:p w14:paraId="40746CC5" w14:textId="77777777" w:rsidR="00C11907" w:rsidRPr="00C4727F" w:rsidRDefault="00C11907" w:rsidP="00E61BB0">
      <w:pPr>
        <w:rPr>
          <w:rFonts w:ascii="Calibri" w:hAnsi="Calibri" w:cs="Calibri"/>
          <w:b/>
          <w:sz w:val="20"/>
          <w:szCs w:val="20"/>
        </w:rPr>
      </w:pPr>
    </w:p>
    <w:p w14:paraId="4D7D8F1E" w14:textId="77777777" w:rsidR="00C11907" w:rsidRPr="00C4727F" w:rsidRDefault="00C11907" w:rsidP="00E61BB0">
      <w:pPr>
        <w:rPr>
          <w:rFonts w:ascii="Calibri" w:hAnsi="Calibri" w:cs="Calibri"/>
          <w:b/>
          <w:sz w:val="20"/>
          <w:szCs w:val="20"/>
        </w:rPr>
      </w:pPr>
    </w:p>
    <w:p w14:paraId="64E84BA9" w14:textId="77777777" w:rsidR="00C11907" w:rsidRPr="00C4727F" w:rsidRDefault="00C11907" w:rsidP="00E61BB0">
      <w:pPr>
        <w:rPr>
          <w:rFonts w:ascii="Calibri" w:hAnsi="Calibri" w:cs="Calibri"/>
          <w:b/>
          <w:sz w:val="20"/>
          <w:szCs w:val="20"/>
        </w:rPr>
      </w:pPr>
    </w:p>
    <w:p w14:paraId="3EAB8376" w14:textId="77777777" w:rsidR="001B6FF3" w:rsidRPr="00C4727F" w:rsidRDefault="001B6FF3" w:rsidP="00E61BB0">
      <w:pPr>
        <w:rPr>
          <w:rFonts w:ascii="Calibri" w:hAnsi="Calibri" w:cs="Calibri"/>
          <w:b/>
          <w:sz w:val="20"/>
          <w:szCs w:val="20"/>
        </w:rPr>
      </w:pPr>
    </w:p>
    <w:p w14:paraId="54DF2360" w14:textId="77777777" w:rsidR="001B6FF3" w:rsidRPr="00C4727F" w:rsidRDefault="001B6FF3" w:rsidP="00E61BB0">
      <w:pPr>
        <w:rPr>
          <w:rFonts w:ascii="Calibri" w:hAnsi="Calibri" w:cs="Calibri"/>
          <w:b/>
          <w:sz w:val="20"/>
          <w:szCs w:val="20"/>
        </w:rPr>
      </w:pPr>
    </w:p>
    <w:p w14:paraId="5C833E26" w14:textId="77777777" w:rsidR="0032421E" w:rsidRDefault="000F6287" w:rsidP="00E61BB0">
      <w:pPr>
        <w:rPr>
          <w:rFonts w:ascii="Calibri" w:hAnsi="Calibri" w:cs="Calibri"/>
          <w:b/>
          <w:sz w:val="28"/>
          <w:szCs w:val="20"/>
        </w:rPr>
        <w:sectPr w:rsidR="0032421E" w:rsidSect="007F1434">
          <w:footerReference w:type="even" r:id="rId13"/>
          <w:footerReference w:type="default" r:id="rId14"/>
          <w:footerReference w:type="first" r:id="rId15"/>
          <w:pgSz w:w="11906" w:h="16838" w:code="9"/>
          <w:pgMar w:top="1440" w:right="1440" w:bottom="1440" w:left="1440" w:header="720" w:footer="431" w:gutter="0"/>
          <w:cols w:space="708"/>
          <w:titlePg/>
          <w:docGrid w:linePitch="360"/>
        </w:sectPr>
      </w:pPr>
      <w:r w:rsidRPr="00C4727F">
        <w:rPr>
          <w:rFonts w:ascii="Calibri" w:hAnsi="Calibri" w:cs="Calibri"/>
          <w:b/>
          <w:sz w:val="28"/>
          <w:szCs w:val="20"/>
        </w:rPr>
        <w:br w:type="page"/>
      </w:r>
    </w:p>
    <w:p w14:paraId="0F5D0E18" w14:textId="6E9EC89E" w:rsidR="00E1433A" w:rsidRPr="001A26C0" w:rsidRDefault="00E1433A" w:rsidP="000B3A7D">
      <w:pPr>
        <w:pStyle w:val="Heading1"/>
        <w:tabs>
          <w:tab w:val="clear" w:pos="990"/>
          <w:tab w:val="num" w:pos="720"/>
        </w:tabs>
        <w:ind w:left="720"/>
      </w:pPr>
      <w:bookmarkStart w:id="1" w:name="_Toc40790524"/>
      <w:r w:rsidRPr="001A26C0">
        <w:lastRenderedPageBreak/>
        <w:t>Table of contents</w:t>
      </w:r>
      <w:bookmarkEnd w:id="1"/>
      <w:r w:rsidRPr="001A26C0">
        <w:t xml:space="preserve"> </w:t>
      </w:r>
    </w:p>
    <w:p w14:paraId="7FF257A0" w14:textId="77777777" w:rsidR="004A6609" w:rsidRPr="00997C7E" w:rsidRDefault="004A6609" w:rsidP="003E2202">
      <w:pPr>
        <w:rPr>
          <w:rFonts w:asciiTheme="majorHAnsi" w:hAnsiTheme="majorHAnsi" w:cstheme="majorHAnsi"/>
          <w:sz w:val="28"/>
          <w:szCs w:val="20"/>
        </w:rPr>
      </w:pPr>
    </w:p>
    <w:p w14:paraId="396C8942" w14:textId="7B348AE7" w:rsidR="00E547B6" w:rsidRDefault="00F65A99">
      <w:pPr>
        <w:pStyle w:val="TOC1"/>
        <w:tabs>
          <w:tab w:val="left" w:pos="480"/>
        </w:tabs>
        <w:rPr>
          <w:rFonts w:eastAsiaTheme="minorEastAsia" w:cstheme="minorBidi"/>
          <w:b w:val="0"/>
          <w:bCs w:val="0"/>
          <w:caps w:val="0"/>
          <w:noProof/>
          <w:sz w:val="22"/>
          <w:szCs w:val="22"/>
        </w:rPr>
      </w:pPr>
      <w:r w:rsidRPr="00997C7E">
        <w:rPr>
          <w:rFonts w:ascii="Calibri" w:hAnsi="Calibri" w:cs="Calibri"/>
          <w:smallCaps/>
          <w:szCs w:val="22"/>
        </w:rPr>
        <w:fldChar w:fldCharType="begin"/>
      </w:r>
      <w:r w:rsidRPr="00997C7E">
        <w:rPr>
          <w:rFonts w:ascii="Calibri" w:hAnsi="Calibri" w:cs="Calibri"/>
          <w:szCs w:val="22"/>
        </w:rPr>
        <w:instrText xml:space="preserve"> TOC \o "1-3" \h \z \u </w:instrText>
      </w:r>
      <w:r w:rsidRPr="00997C7E">
        <w:rPr>
          <w:rFonts w:ascii="Calibri" w:hAnsi="Calibri" w:cs="Calibri"/>
          <w:smallCaps/>
          <w:szCs w:val="22"/>
        </w:rPr>
        <w:fldChar w:fldCharType="separate"/>
      </w:r>
      <w:hyperlink w:anchor="_Toc40790524" w:history="1">
        <w:r w:rsidR="00E547B6" w:rsidRPr="007C6C5A">
          <w:rPr>
            <w:rStyle w:val="Hyperlink"/>
            <w:noProof/>
          </w:rPr>
          <w:t>I.</w:t>
        </w:r>
        <w:r w:rsidR="00E547B6">
          <w:rPr>
            <w:rFonts w:eastAsiaTheme="minorEastAsia" w:cstheme="minorBidi"/>
            <w:b w:val="0"/>
            <w:bCs w:val="0"/>
            <w:caps w:val="0"/>
            <w:noProof/>
            <w:sz w:val="22"/>
            <w:szCs w:val="22"/>
          </w:rPr>
          <w:tab/>
        </w:r>
        <w:r w:rsidR="00E547B6" w:rsidRPr="007C6C5A">
          <w:rPr>
            <w:rStyle w:val="Hyperlink"/>
            <w:noProof/>
          </w:rPr>
          <w:t>Table of contents</w:t>
        </w:r>
        <w:r w:rsidR="00E547B6">
          <w:rPr>
            <w:noProof/>
            <w:webHidden/>
          </w:rPr>
          <w:tab/>
        </w:r>
        <w:r w:rsidR="00E547B6">
          <w:rPr>
            <w:noProof/>
            <w:webHidden/>
          </w:rPr>
          <w:fldChar w:fldCharType="begin"/>
        </w:r>
        <w:r w:rsidR="00E547B6">
          <w:rPr>
            <w:noProof/>
            <w:webHidden/>
          </w:rPr>
          <w:instrText xml:space="preserve"> PAGEREF _Toc40790524 \h </w:instrText>
        </w:r>
        <w:r w:rsidR="00E547B6">
          <w:rPr>
            <w:noProof/>
            <w:webHidden/>
          </w:rPr>
        </w:r>
        <w:r w:rsidR="00E547B6">
          <w:rPr>
            <w:noProof/>
            <w:webHidden/>
          </w:rPr>
          <w:fldChar w:fldCharType="separate"/>
        </w:r>
        <w:r w:rsidR="005746D4">
          <w:rPr>
            <w:noProof/>
            <w:webHidden/>
          </w:rPr>
          <w:t>3</w:t>
        </w:r>
        <w:r w:rsidR="00E547B6">
          <w:rPr>
            <w:noProof/>
            <w:webHidden/>
          </w:rPr>
          <w:fldChar w:fldCharType="end"/>
        </w:r>
      </w:hyperlink>
    </w:p>
    <w:p w14:paraId="13DA848B" w14:textId="3344B850" w:rsidR="00E547B6" w:rsidRDefault="00FB6D51">
      <w:pPr>
        <w:pStyle w:val="TOC2"/>
        <w:tabs>
          <w:tab w:val="right" w:leader="dot" w:pos="9350"/>
        </w:tabs>
        <w:rPr>
          <w:rFonts w:eastAsiaTheme="minorEastAsia" w:cstheme="minorBidi"/>
          <w:smallCaps w:val="0"/>
          <w:noProof/>
          <w:sz w:val="22"/>
          <w:szCs w:val="22"/>
        </w:rPr>
      </w:pPr>
      <w:hyperlink w:anchor="_Toc40790525" w:history="1">
        <w:r w:rsidR="00E547B6" w:rsidRPr="007C6C5A">
          <w:rPr>
            <w:rStyle w:val="Hyperlink"/>
            <w:noProof/>
          </w:rPr>
          <w:t>List of acronyms</w:t>
        </w:r>
        <w:r w:rsidR="00E547B6">
          <w:rPr>
            <w:noProof/>
            <w:webHidden/>
          </w:rPr>
          <w:tab/>
        </w:r>
        <w:r w:rsidR="00E547B6">
          <w:rPr>
            <w:noProof/>
            <w:webHidden/>
          </w:rPr>
          <w:fldChar w:fldCharType="begin"/>
        </w:r>
        <w:r w:rsidR="00E547B6">
          <w:rPr>
            <w:noProof/>
            <w:webHidden/>
          </w:rPr>
          <w:instrText xml:space="preserve"> PAGEREF _Toc40790525 \h </w:instrText>
        </w:r>
        <w:r w:rsidR="00E547B6">
          <w:rPr>
            <w:noProof/>
            <w:webHidden/>
          </w:rPr>
        </w:r>
        <w:r w:rsidR="00E547B6">
          <w:rPr>
            <w:noProof/>
            <w:webHidden/>
          </w:rPr>
          <w:fldChar w:fldCharType="separate"/>
        </w:r>
        <w:r w:rsidR="005746D4">
          <w:rPr>
            <w:noProof/>
            <w:webHidden/>
          </w:rPr>
          <w:t>4</w:t>
        </w:r>
        <w:r w:rsidR="00E547B6">
          <w:rPr>
            <w:noProof/>
            <w:webHidden/>
          </w:rPr>
          <w:fldChar w:fldCharType="end"/>
        </w:r>
      </w:hyperlink>
    </w:p>
    <w:p w14:paraId="411B7AA0" w14:textId="640B5086" w:rsidR="00E547B6" w:rsidRDefault="00FB6D51">
      <w:pPr>
        <w:pStyle w:val="TOC2"/>
        <w:tabs>
          <w:tab w:val="right" w:leader="dot" w:pos="9350"/>
        </w:tabs>
        <w:rPr>
          <w:rFonts w:eastAsiaTheme="minorEastAsia" w:cstheme="minorBidi"/>
          <w:smallCaps w:val="0"/>
          <w:noProof/>
          <w:sz w:val="22"/>
          <w:szCs w:val="22"/>
        </w:rPr>
      </w:pPr>
      <w:hyperlink w:anchor="_Toc40790526" w:history="1">
        <w:r w:rsidR="00E547B6" w:rsidRPr="007C6C5A">
          <w:rPr>
            <w:rStyle w:val="Hyperlink"/>
            <w:noProof/>
          </w:rPr>
          <w:t>List of annexes</w:t>
        </w:r>
        <w:r w:rsidR="00E547B6">
          <w:rPr>
            <w:noProof/>
            <w:webHidden/>
          </w:rPr>
          <w:tab/>
        </w:r>
        <w:r w:rsidR="00E547B6">
          <w:rPr>
            <w:noProof/>
            <w:webHidden/>
          </w:rPr>
          <w:fldChar w:fldCharType="begin"/>
        </w:r>
        <w:r w:rsidR="00E547B6">
          <w:rPr>
            <w:noProof/>
            <w:webHidden/>
          </w:rPr>
          <w:instrText xml:space="preserve"> PAGEREF _Toc40790526 \h </w:instrText>
        </w:r>
        <w:r w:rsidR="00E547B6">
          <w:rPr>
            <w:noProof/>
            <w:webHidden/>
          </w:rPr>
        </w:r>
        <w:r w:rsidR="00E547B6">
          <w:rPr>
            <w:noProof/>
            <w:webHidden/>
          </w:rPr>
          <w:fldChar w:fldCharType="separate"/>
        </w:r>
        <w:r w:rsidR="005746D4">
          <w:rPr>
            <w:noProof/>
            <w:webHidden/>
          </w:rPr>
          <w:t>6</w:t>
        </w:r>
        <w:r w:rsidR="00E547B6">
          <w:rPr>
            <w:noProof/>
            <w:webHidden/>
          </w:rPr>
          <w:fldChar w:fldCharType="end"/>
        </w:r>
      </w:hyperlink>
    </w:p>
    <w:p w14:paraId="563C1375" w14:textId="7422DA88" w:rsidR="00E547B6" w:rsidRDefault="00FB6D51">
      <w:pPr>
        <w:pStyle w:val="TOC1"/>
        <w:tabs>
          <w:tab w:val="left" w:pos="480"/>
        </w:tabs>
        <w:rPr>
          <w:rFonts w:eastAsiaTheme="minorEastAsia" w:cstheme="minorBidi"/>
          <w:b w:val="0"/>
          <w:bCs w:val="0"/>
          <w:caps w:val="0"/>
          <w:noProof/>
          <w:sz w:val="22"/>
          <w:szCs w:val="22"/>
        </w:rPr>
      </w:pPr>
      <w:hyperlink w:anchor="_Toc40790527" w:history="1">
        <w:r w:rsidR="00E547B6" w:rsidRPr="007C6C5A">
          <w:rPr>
            <w:rStyle w:val="Hyperlink"/>
            <w:noProof/>
          </w:rPr>
          <w:t>II.</w:t>
        </w:r>
        <w:r w:rsidR="00E547B6">
          <w:rPr>
            <w:rFonts w:eastAsiaTheme="minorEastAsia" w:cstheme="minorBidi"/>
            <w:b w:val="0"/>
            <w:bCs w:val="0"/>
            <w:caps w:val="0"/>
            <w:noProof/>
            <w:sz w:val="22"/>
            <w:szCs w:val="22"/>
          </w:rPr>
          <w:tab/>
        </w:r>
        <w:r w:rsidR="00E547B6" w:rsidRPr="007C6C5A">
          <w:rPr>
            <w:rStyle w:val="Hyperlink"/>
            <w:noProof/>
          </w:rPr>
          <w:t>Development Challenge</w:t>
        </w:r>
        <w:r w:rsidR="00E547B6">
          <w:rPr>
            <w:noProof/>
            <w:webHidden/>
          </w:rPr>
          <w:tab/>
        </w:r>
        <w:r w:rsidR="00E547B6">
          <w:rPr>
            <w:noProof/>
            <w:webHidden/>
          </w:rPr>
          <w:fldChar w:fldCharType="begin"/>
        </w:r>
        <w:r w:rsidR="00E547B6">
          <w:rPr>
            <w:noProof/>
            <w:webHidden/>
          </w:rPr>
          <w:instrText xml:space="preserve"> PAGEREF _Toc40790527 \h </w:instrText>
        </w:r>
        <w:r w:rsidR="00E547B6">
          <w:rPr>
            <w:noProof/>
            <w:webHidden/>
          </w:rPr>
        </w:r>
        <w:r w:rsidR="00E547B6">
          <w:rPr>
            <w:noProof/>
            <w:webHidden/>
          </w:rPr>
          <w:fldChar w:fldCharType="separate"/>
        </w:r>
        <w:r w:rsidR="005746D4">
          <w:rPr>
            <w:noProof/>
            <w:webHidden/>
          </w:rPr>
          <w:t>6</w:t>
        </w:r>
        <w:r w:rsidR="00E547B6">
          <w:rPr>
            <w:noProof/>
            <w:webHidden/>
          </w:rPr>
          <w:fldChar w:fldCharType="end"/>
        </w:r>
      </w:hyperlink>
    </w:p>
    <w:p w14:paraId="59C34658" w14:textId="7A5E6066" w:rsidR="00E547B6" w:rsidRDefault="00FB6D51">
      <w:pPr>
        <w:pStyle w:val="TOC1"/>
        <w:tabs>
          <w:tab w:val="left" w:pos="480"/>
        </w:tabs>
        <w:rPr>
          <w:rFonts w:eastAsiaTheme="minorEastAsia" w:cstheme="minorBidi"/>
          <w:b w:val="0"/>
          <w:bCs w:val="0"/>
          <w:caps w:val="0"/>
          <w:noProof/>
          <w:sz w:val="22"/>
          <w:szCs w:val="22"/>
        </w:rPr>
      </w:pPr>
      <w:hyperlink w:anchor="_Toc40790528" w:history="1">
        <w:r w:rsidR="00E547B6" w:rsidRPr="007C6C5A">
          <w:rPr>
            <w:rStyle w:val="Hyperlink"/>
            <w:noProof/>
          </w:rPr>
          <w:t>III.</w:t>
        </w:r>
        <w:r w:rsidR="00E547B6">
          <w:rPr>
            <w:rFonts w:eastAsiaTheme="minorEastAsia" w:cstheme="minorBidi"/>
            <w:b w:val="0"/>
            <w:bCs w:val="0"/>
            <w:caps w:val="0"/>
            <w:noProof/>
            <w:sz w:val="22"/>
            <w:szCs w:val="22"/>
          </w:rPr>
          <w:tab/>
        </w:r>
        <w:r w:rsidR="00E547B6" w:rsidRPr="007C6C5A">
          <w:rPr>
            <w:rStyle w:val="Hyperlink"/>
            <w:noProof/>
          </w:rPr>
          <w:t>Strategy</w:t>
        </w:r>
        <w:r w:rsidR="00E547B6">
          <w:rPr>
            <w:noProof/>
            <w:webHidden/>
          </w:rPr>
          <w:tab/>
        </w:r>
        <w:r w:rsidR="00E547B6">
          <w:rPr>
            <w:noProof/>
            <w:webHidden/>
          </w:rPr>
          <w:fldChar w:fldCharType="begin"/>
        </w:r>
        <w:r w:rsidR="00E547B6">
          <w:rPr>
            <w:noProof/>
            <w:webHidden/>
          </w:rPr>
          <w:instrText xml:space="preserve"> PAGEREF _Toc40790528 \h </w:instrText>
        </w:r>
        <w:r w:rsidR="00E547B6">
          <w:rPr>
            <w:noProof/>
            <w:webHidden/>
          </w:rPr>
        </w:r>
        <w:r w:rsidR="00E547B6">
          <w:rPr>
            <w:noProof/>
            <w:webHidden/>
          </w:rPr>
          <w:fldChar w:fldCharType="separate"/>
        </w:r>
        <w:r w:rsidR="005746D4">
          <w:rPr>
            <w:noProof/>
            <w:webHidden/>
          </w:rPr>
          <w:t>15</w:t>
        </w:r>
        <w:r w:rsidR="00E547B6">
          <w:rPr>
            <w:noProof/>
            <w:webHidden/>
          </w:rPr>
          <w:fldChar w:fldCharType="end"/>
        </w:r>
      </w:hyperlink>
    </w:p>
    <w:p w14:paraId="336E8BD1" w14:textId="08045C8A" w:rsidR="00E547B6" w:rsidRDefault="00FB6D51">
      <w:pPr>
        <w:pStyle w:val="TOC1"/>
        <w:tabs>
          <w:tab w:val="left" w:pos="480"/>
        </w:tabs>
        <w:rPr>
          <w:rFonts w:eastAsiaTheme="minorEastAsia" w:cstheme="minorBidi"/>
          <w:b w:val="0"/>
          <w:bCs w:val="0"/>
          <w:caps w:val="0"/>
          <w:noProof/>
          <w:sz w:val="22"/>
          <w:szCs w:val="22"/>
        </w:rPr>
      </w:pPr>
      <w:hyperlink w:anchor="_Toc40790529" w:history="1">
        <w:r w:rsidR="00E547B6" w:rsidRPr="007C6C5A">
          <w:rPr>
            <w:rStyle w:val="Hyperlink"/>
            <w:noProof/>
          </w:rPr>
          <w:t>IV.</w:t>
        </w:r>
        <w:r w:rsidR="00E547B6">
          <w:rPr>
            <w:rFonts w:eastAsiaTheme="minorEastAsia" w:cstheme="minorBidi"/>
            <w:b w:val="0"/>
            <w:bCs w:val="0"/>
            <w:caps w:val="0"/>
            <w:noProof/>
            <w:sz w:val="22"/>
            <w:szCs w:val="22"/>
          </w:rPr>
          <w:tab/>
        </w:r>
        <w:r w:rsidR="00E547B6" w:rsidRPr="007C6C5A">
          <w:rPr>
            <w:rStyle w:val="Hyperlink"/>
            <w:noProof/>
          </w:rPr>
          <w:t>Results and Partnerships</w:t>
        </w:r>
        <w:r w:rsidR="00E547B6">
          <w:rPr>
            <w:noProof/>
            <w:webHidden/>
          </w:rPr>
          <w:tab/>
        </w:r>
        <w:r w:rsidR="00E547B6">
          <w:rPr>
            <w:noProof/>
            <w:webHidden/>
          </w:rPr>
          <w:fldChar w:fldCharType="begin"/>
        </w:r>
        <w:r w:rsidR="00E547B6">
          <w:rPr>
            <w:noProof/>
            <w:webHidden/>
          </w:rPr>
          <w:instrText xml:space="preserve"> PAGEREF _Toc40790529 \h </w:instrText>
        </w:r>
        <w:r w:rsidR="00E547B6">
          <w:rPr>
            <w:noProof/>
            <w:webHidden/>
          </w:rPr>
        </w:r>
        <w:r w:rsidR="00E547B6">
          <w:rPr>
            <w:noProof/>
            <w:webHidden/>
          </w:rPr>
          <w:fldChar w:fldCharType="separate"/>
        </w:r>
        <w:r w:rsidR="005746D4">
          <w:rPr>
            <w:noProof/>
            <w:webHidden/>
          </w:rPr>
          <w:t>18</w:t>
        </w:r>
        <w:r w:rsidR="00E547B6">
          <w:rPr>
            <w:noProof/>
            <w:webHidden/>
          </w:rPr>
          <w:fldChar w:fldCharType="end"/>
        </w:r>
      </w:hyperlink>
    </w:p>
    <w:p w14:paraId="32F68F58" w14:textId="1022A0F2" w:rsidR="00E547B6" w:rsidRDefault="00FB6D51">
      <w:pPr>
        <w:pStyle w:val="TOC1"/>
        <w:tabs>
          <w:tab w:val="left" w:pos="480"/>
        </w:tabs>
        <w:rPr>
          <w:rFonts w:eastAsiaTheme="minorEastAsia" w:cstheme="minorBidi"/>
          <w:b w:val="0"/>
          <w:bCs w:val="0"/>
          <w:caps w:val="0"/>
          <w:noProof/>
          <w:sz w:val="22"/>
          <w:szCs w:val="22"/>
        </w:rPr>
      </w:pPr>
      <w:hyperlink w:anchor="_Toc40790530" w:history="1">
        <w:r w:rsidR="00E547B6" w:rsidRPr="007C6C5A">
          <w:rPr>
            <w:rStyle w:val="Hyperlink"/>
            <w:noProof/>
          </w:rPr>
          <w:t>V.</w:t>
        </w:r>
        <w:r w:rsidR="00E547B6">
          <w:rPr>
            <w:rFonts w:eastAsiaTheme="minorEastAsia" w:cstheme="minorBidi"/>
            <w:b w:val="0"/>
            <w:bCs w:val="0"/>
            <w:caps w:val="0"/>
            <w:noProof/>
            <w:sz w:val="22"/>
            <w:szCs w:val="22"/>
          </w:rPr>
          <w:tab/>
        </w:r>
        <w:r w:rsidR="00E547B6" w:rsidRPr="007C6C5A">
          <w:rPr>
            <w:rStyle w:val="Hyperlink"/>
            <w:noProof/>
          </w:rPr>
          <w:t>Project Results Framework</w:t>
        </w:r>
        <w:r w:rsidR="00E547B6">
          <w:rPr>
            <w:noProof/>
            <w:webHidden/>
          </w:rPr>
          <w:tab/>
        </w:r>
        <w:r w:rsidR="00E547B6">
          <w:rPr>
            <w:noProof/>
            <w:webHidden/>
          </w:rPr>
          <w:fldChar w:fldCharType="begin"/>
        </w:r>
        <w:r w:rsidR="00E547B6">
          <w:rPr>
            <w:noProof/>
            <w:webHidden/>
          </w:rPr>
          <w:instrText xml:space="preserve"> PAGEREF _Toc40790530 \h </w:instrText>
        </w:r>
        <w:r w:rsidR="00E547B6">
          <w:rPr>
            <w:noProof/>
            <w:webHidden/>
          </w:rPr>
        </w:r>
        <w:r w:rsidR="00E547B6">
          <w:rPr>
            <w:noProof/>
            <w:webHidden/>
          </w:rPr>
          <w:fldChar w:fldCharType="separate"/>
        </w:r>
        <w:r w:rsidR="005746D4">
          <w:rPr>
            <w:noProof/>
            <w:webHidden/>
          </w:rPr>
          <w:t>36</w:t>
        </w:r>
        <w:r w:rsidR="00E547B6">
          <w:rPr>
            <w:noProof/>
            <w:webHidden/>
          </w:rPr>
          <w:fldChar w:fldCharType="end"/>
        </w:r>
      </w:hyperlink>
    </w:p>
    <w:p w14:paraId="37E5E236" w14:textId="5B74CDC9" w:rsidR="00E547B6" w:rsidRDefault="00FB6D51">
      <w:pPr>
        <w:pStyle w:val="TOC1"/>
        <w:tabs>
          <w:tab w:val="left" w:pos="480"/>
        </w:tabs>
        <w:rPr>
          <w:rFonts w:eastAsiaTheme="minorEastAsia" w:cstheme="minorBidi"/>
          <w:b w:val="0"/>
          <w:bCs w:val="0"/>
          <w:caps w:val="0"/>
          <w:noProof/>
          <w:sz w:val="22"/>
          <w:szCs w:val="22"/>
        </w:rPr>
      </w:pPr>
      <w:hyperlink w:anchor="_Toc40790531" w:history="1">
        <w:r w:rsidR="00E547B6" w:rsidRPr="007C6C5A">
          <w:rPr>
            <w:rStyle w:val="Hyperlink"/>
            <w:noProof/>
          </w:rPr>
          <w:t>VI.</w:t>
        </w:r>
        <w:r w:rsidR="00E547B6">
          <w:rPr>
            <w:rFonts w:eastAsiaTheme="minorEastAsia" w:cstheme="minorBidi"/>
            <w:b w:val="0"/>
            <w:bCs w:val="0"/>
            <w:caps w:val="0"/>
            <w:noProof/>
            <w:sz w:val="22"/>
            <w:szCs w:val="22"/>
          </w:rPr>
          <w:tab/>
        </w:r>
        <w:r w:rsidR="00E547B6" w:rsidRPr="007C6C5A">
          <w:rPr>
            <w:rStyle w:val="Hyperlink"/>
            <w:noProof/>
          </w:rPr>
          <w:t>Monitoring and Evaluation (M&amp;E) PLAN</w:t>
        </w:r>
        <w:r w:rsidR="00E547B6">
          <w:rPr>
            <w:noProof/>
            <w:webHidden/>
          </w:rPr>
          <w:tab/>
        </w:r>
        <w:r w:rsidR="00E547B6">
          <w:rPr>
            <w:noProof/>
            <w:webHidden/>
          </w:rPr>
          <w:fldChar w:fldCharType="begin"/>
        </w:r>
        <w:r w:rsidR="00E547B6">
          <w:rPr>
            <w:noProof/>
            <w:webHidden/>
          </w:rPr>
          <w:instrText xml:space="preserve"> PAGEREF _Toc40790531 \h </w:instrText>
        </w:r>
        <w:r w:rsidR="00E547B6">
          <w:rPr>
            <w:noProof/>
            <w:webHidden/>
          </w:rPr>
        </w:r>
        <w:r w:rsidR="00E547B6">
          <w:rPr>
            <w:noProof/>
            <w:webHidden/>
          </w:rPr>
          <w:fldChar w:fldCharType="separate"/>
        </w:r>
        <w:r w:rsidR="005746D4">
          <w:rPr>
            <w:noProof/>
            <w:webHidden/>
          </w:rPr>
          <w:t>42</w:t>
        </w:r>
        <w:r w:rsidR="00E547B6">
          <w:rPr>
            <w:noProof/>
            <w:webHidden/>
          </w:rPr>
          <w:fldChar w:fldCharType="end"/>
        </w:r>
      </w:hyperlink>
    </w:p>
    <w:p w14:paraId="0923F0C9" w14:textId="5771390D" w:rsidR="00E547B6" w:rsidRDefault="00FB6D51">
      <w:pPr>
        <w:pStyle w:val="TOC1"/>
        <w:tabs>
          <w:tab w:val="left" w:pos="720"/>
        </w:tabs>
        <w:rPr>
          <w:rFonts w:eastAsiaTheme="minorEastAsia" w:cstheme="minorBidi"/>
          <w:b w:val="0"/>
          <w:bCs w:val="0"/>
          <w:caps w:val="0"/>
          <w:noProof/>
          <w:sz w:val="22"/>
          <w:szCs w:val="22"/>
        </w:rPr>
      </w:pPr>
      <w:hyperlink w:anchor="_Toc40790532" w:history="1">
        <w:r w:rsidR="00E547B6" w:rsidRPr="007C6C5A">
          <w:rPr>
            <w:rStyle w:val="Hyperlink"/>
            <w:noProof/>
          </w:rPr>
          <w:t>VII.</w:t>
        </w:r>
        <w:r w:rsidR="00E547B6">
          <w:rPr>
            <w:rFonts w:eastAsiaTheme="minorEastAsia" w:cstheme="minorBidi"/>
            <w:b w:val="0"/>
            <w:bCs w:val="0"/>
            <w:caps w:val="0"/>
            <w:noProof/>
            <w:sz w:val="22"/>
            <w:szCs w:val="22"/>
          </w:rPr>
          <w:tab/>
        </w:r>
        <w:r w:rsidR="00E547B6" w:rsidRPr="007C6C5A">
          <w:rPr>
            <w:rStyle w:val="Hyperlink"/>
            <w:noProof/>
          </w:rPr>
          <w:t>Governance and Management Arrangements</w:t>
        </w:r>
        <w:r w:rsidR="00E547B6">
          <w:rPr>
            <w:noProof/>
            <w:webHidden/>
          </w:rPr>
          <w:tab/>
        </w:r>
        <w:r w:rsidR="00E547B6">
          <w:rPr>
            <w:noProof/>
            <w:webHidden/>
          </w:rPr>
          <w:fldChar w:fldCharType="begin"/>
        </w:r>
        <w:r w:rsidR="00E547B6">
          <w:rPr>
            <w:noProof/>
            <w:webHidden/>
          </w:rPr>
          <w:instrText xml:space="preserve"> PAGEREF _Toc40790532 \h </w:instrText>
        </w:r>
        <w:r w:rsidR="00E547B6">
          <w:rPr>
            <w:noProof/>
            <w:webHidden/>
          </w:rPr>
        </w:r>
        <w:r w:rsidR="00E547B6">
          <w:rPr>
            <w:noProof/>
            <w:webHidden/>
          </w:rPr>
          <w:fldChar w:fldCharType="separate"/>
        </w:r>
        <w:r w:rsidR="005746D4">
          <w:rPr>
            <w:noProof/>
            <w:webHidden/>
          </w:rPr>
          <w:t>45</w:t>
        </w:r>
        <w:r w:rsidR="00E547B6">
          <w:rPr>
            <w:noProof/>
            <w:webHidden/>
          </w:rPr>
          <w:fldChar w:fldCharType="end"/>
        </w:r>
      </w:hyperlink>
    </w:p>
    <w:p w14:paraId="42D90737" w14:textId="67F0610B" w:rsidR="00E547B6" w:rsidRDefault="00FB6D51">
      <w:pPr>
        <w:pStyle w:val="TOC1"/>
        <w:tabs>
          <w:tab w:val="left" w:pos="720"/>
        </w:tabs>
        <w:rPr>
          <w:rFonts w:eastAsiaTheme="minorEastAsia" w:cstheme="minorBidi"/>
          <w:b w:val="0"/>
          <w:bCs w:val="0"/>
          <w:caps w:val="0"/>
          <w:noProof/>
          <w:sz w:val="22"/>
          <w:szCs w:val="22"/>
        </w:rPr>
      </w:pPr>
      <w:hyperlink w:anchor="_Toc40790533" w:history="1">
        <w:r w:rsidR="00E547B6" w:rsidRPr="007C6C5A">
          <w:rPr>
            <w:rStyle w:val="Hyperlink"/>
            <w:rFonts w:asciiTheme="majorHAnsi" w:hAnsiTheme="majorHAnsi"/>
            <w:noProof/>
          </w:rPr>
          <w:t>VIII.</w:t>
        </w:r>
        <w:r w:rsidR="00E547B6">
          <w:rPr>
            <w:rFonts w:eastAsiaTheme="minorEastAsia" w:cstheme="minorBidi"/>
            <w:b w:val="0"/>
            <w:bCs w:val="0"/>
            <w:caps w:val="0"/>
            <w:noProof/>
            <w:sz w:val="22"/>
            <w:szCs w:val="22"/>
          </w:rPr>
          <w:tab/>
        </w:r>
        <w:r w:rsidR="00E547B6" w:rsidRPr="007C6C5A">
          <w:rPr>
            <w:rStyle w:val="Hyperlink"/>
            <w:rFonts w:asciiTheme="majorHAnsi" w:hAnsiTheme="majorHAnsi"/>
            <w:noProof/>
          </w:rPr>
          <w:t>Financial Planning and Management</w:t>
        </w:r>
        <w:r w:rsidR="00E547B6">
          <w:rPr>
            <w:noProof/>
            <w:webHidden/>
          </w:rPr>
          <w:tab/>
        </w:r>
        <w:r w:rsidR="00E547B6">
          <w:rPr>
            <w:noProof/>
            <w:webHidden/>
          </w:rPr>
          <w:fldChar w:fldCharType="begin"/>
        </w:r>
        <w:r w:rsidR="00E547B6">
          <w:rPr>
            <w:noProof/>
            <w:webHidden/>
          </w:rPr>
          <w:instrText xml:space="preserve"> PAGEREF _Toc40790533 \h </w:instrText>
        </w:r>
        <w:r w:rsidR="00E547B6">
          <w:rPr>
            <w:noProof/>
            <w:webHidden/>
          </w:rPr>
        </w:r>
        <w:r w:rsidR="00E547B6">
          <w:rPr>
            <w:noProof/>
            <w:webHidden/>
          </w:rPr>
          <w:fldChar w:fldCharType="separate"/>
        </w:r>
        <w:r w:rsidR="005746D4">
          <w:rPr>
            <w:noProof/>
            <w:webHidden/>
          </w:rPr>
          <w:t>49</w:t>
        </w:r>
        <w:r w:rsidR="00E547B6">
          <w:rPr>
            <w:noProof/>
            <w:webHidden/>
          </w:rPr>
          <w:fldChar w:fldCharType="end"/>
        </w:r>
      </w:hyperlink>
    </w:p>
    <w:p w14:paraId="1AF6ABAA" w14:textId="0ACEF675" w:rsidR="00E547B6" w:rsidRDefault="00FB6D51">
      <w:pPr>
        <w:pStyle w:val="TOC1"/>
        <w:tabs>
          <w:tab w:val="left" w:pos="480"/>
        </w:tabs>
        <w:rPr>
          <w:rFonts w:eastAsiaTheme="minorEastAsia" w:cstheme="minorBidi"/>
          <w:b w:val="0"/>
          <w:bCs w:val="0"/>
          <w:caps w:val="0"/>
          <w:noProof/>
          <w:sz w:val="22"/>
          <w:szCs w:val="22"/>
        </w:rPr>
      </w:pPr>
      <w:hyperlink w:anchor="_Toc40790534" w:history="1">
        <w:r w:rsidR="00E547B6" w:rsidRPr="007C6C5A">
          <w:rPr>
            <w:rStyle w:val="Hyperlink"/>
            <w:noProof/>
          </w:rPr>
          <w:t>IX.</w:t>
        </w:r>
        <w:r w:rsidR="00E547B6">
          <w:rPr>
            <w:rFonts w:eastAsiaTheme="minorEastAsia" w:cstheme="minorBidi"/>
            <w:b w:val="0"/>
            <w:bCs w:val="0"/>
            <w:caps w:val="0"/>
            <w:noProof/>
            <w:sz w:val="22"/>
            <w:szCs w:val="22"/>
          </w:rPr>
          <w:tab/>
        </w:r>
        <w:r w:rsidR="00E547B6" w:rsidRPr="007C6C5A">
          <w:rPr>
            <w:rStyle w:val="Hyperlink"/>
            <w:noProof/>
          </w:rPr>
          <w:t>Total budget and workplan</w:t>
        </w:r>
        <w:r w:rsidR="00E547B6">
          <w:rPr>
            <w:noProof/>
            <w:webHidden/>
          </w:rPr>
          <w:tab/>
        </w:r>
        <w:r w:rsidR="00E547B6">
          <w:rPr>
            <w:noProof/>
            <w:webHidden/>
          </w:rPr>
          <w:fldChar w:fldCharType="begin"/>
        </w:r>
        <w:r w:rsidR="00E547B6">
          <w:rPr>
            <w:noProof/>
            <w:webHidden/>
          </w:rPr>
          <w:instrText xml:space="preserve"> PAGEREF _Toc40790534 \h </w:instrText>
        </w:r>
        <w:r w:rsidR="00E547B6">
          <w:rPr>
            <w:noProof/>
            <w:webHidden/>
          </w:rPr>
        </w:r>
        <w:r w:rsidR="00E547B6">
          <w:rPr>
            <w:noProof/>
            <w:webHidden/>
          </w:rPr>
          <w:fldChar w:fldCharType="separate"/>
        </w:r>
        <w:r w:rsidR="005746D4">
          <w:rPr>
            <w:noProof/>
            <w:webHidden/>
          </w:rPr>
          <w:t>38</w:t>
        </w:r>
        <w:r w:rsidR="00E547B6">
          <w:rPr>
            <w:noProof/>
            <w:webHidden/>
          </w:rPr>
          <w:fldChar w:fldCharType="end"/>
        </w:r>
      </w:hyperlink>
    </w:p>
    <w:p w14:paraId="042454B4" w14:textId="458592EA" w:rsidR="00E547B6" w:rsidRDefault="00FB6D51">
      <w:pPr>
        <w:pStyle w:val="TOC1"/>
        <w:tabs>
          <w:tab w:val="left" w:pos="480"/>
        </w:tabs>
        <w:rPr>
          <w:rFonts w:eastAsiaTheme="minorEastAsia" w:cstheme="minorBidi"/>
          <w:b w:val="0"/>
          <w:bCs w:val="0"/>
          <w:caps w:val="0"/>
          <w:noProof/>
          <w:sz w:val="22"/>
          <w:szCs w:val="22"/>
        </w:rPr>
      </w:pPr>
      <w:hyperlink w:anchor="_Toc40790535" w:history="1">
        <w:r w:rsidR="00E547B6" w:rsidRPr="007C6C5A">
          <w:rPr>
            <w:rStyle w:val="Hyperlink"/>
            <w:noProof/>
          </w:rPr>
          <w:t>X.</w:t>
        </w:r>
        <w:r w:rsidR="00E547B6">
          <w:rPr>
            <w:rFonts w:eastAsiaTheme="minorEastAsia" w:cstheme="minorBidi"/>
            <w:b w:val="0"/>
            <w:bCs w:val="0"/>
            <w:caps w:val="0"/>
            <w:noProof/>
            <w:sz w:val="22"/>
            <w:szCs w:val="22"/>
          </w:rPr>
          <w:tab/>
        </w:r>
        <w:r w:rsidR="00E547B6" w:rsidRPr="007C6C5A">
          <w:rPr>
            <w:rStyle w:val="Hyperlink"/>
            <w:noProof/>
          </w:rPr>
          <w:t>Legal Context</w:t>
        </w:r>
        <w:r w:rsidR="00E547B6">
          <w:rPr>
            <w:noProof/>
            <w:webHidden/>
          </w:rPr>
          <w:tab/>
        </w:r>
        <w:r w:rsidR="00E547B6">
          <w:rPr>
            <w:noProof/>
            <w:webHidden/>
          </w:rPr>
          <w:fldChar w:fldCharType="begin"/>
        </w:r>
        <w:r w:rsidR="00E547B6">
          <w:rPr>
            <w:noProof/>
            <w:webHidden/>
          </w:rPr>
          <w:instrText xml:space="preserve"> PAGEREF _Toc40790535 \h </w:instrText>
        </w:r>
        <w:r w:rsidR="00E547B6">
          <w:rPr>
            <w:noProof/>
            <w:webHidden/>
          </w:rPr>
        </w:r>
        <w:r w:rsidR="00E547B6">
          <w:rPr>
            <w:noProof/>
            <w:webHidden/>
          </w:rPr>
          <w:fldChar w:fldCharType="separate"/>
        </w:r>
        <w:r w:rsidR="005746D4">
          <w:rPr>
            <w:noProof/>
            <w:webHidden/>
          </w:rPr>
          <w:t>42</w:t>
        </w:r>
        <w:r w:rsidR="00E547B6">
          <w:rPr>
            <w:noProof/>
            <w:webHidden/>
          </w:rPr>
          <w:fldChar w:fldCharType="end"/>
        </w:r>
      </w:hyperlink>
    </w:p>
    <w:p w14:paraId="00D23CDC" w14:textId="387F6011" w:rsidR="00E547B6" w:rsidRDefault="00FB6D51">
      <w:pPr>
        <w:pStyle w:val="TOC1"/>
        <w:tabs>
          <w:tab w:val="left" w:pos="480"/>
        </w:tabs>
        <w:rPr>
          <w:rFonts w:eastAsiaTheme="minorEastAsia" w:cstheme="minorBidi"/>
          <w:b w:val="0"/>
          <w:bCs w:val="0"/>
          <w:caps w:val="0"/>
          <w:noProof/>
          <w:sz w:val="22"/>
          <w:szCs w:val="22"/>
        </w:rPr>
      </w:pPr>
      <w:hyperlink w:anchor="_Toc40790536" w:history="1">
        <w:r w:rsidR="00E547B6" w:rsidRPr="007C6C5A">
          <w:rPr>
            <w:rStyle w:val="Hyperlink"/>
            <w:rFonts w:ascii="Calibri" w:hAnsi="Calibri"/>
            <w:noProof/>
          </w:rPr>
          <w:t>XI.</w:t>
        </w:r>
        <w:r w:rsidR="00E547B6">
          <w:rPr>
            <w:rFonts w:eastAsiaTheme="minorEastAsia" w:cstheme="minorBidi"/>
            <w:b w:val="0"/>
            <w:bCs w:val="0"/>
            <w:caps w:val="0"/>
            <w:noProof/>
            <w:sz w:val="22"/>
            <w:szCs w:val="22"/>
          </w:rPr>
          <w:tab/>
        </w:r>
        <w:r w:rsidR="00E547B6" w:rsidRPr="007C6C5A">
          <w:rPr>
            <w:rStyle w:val="Hyperlink"/>
            <w:rFonts w:ascii="Calibri" w:hAnsi="Calibri"/>
            <w:noProof/>
          </w:rPr>
          <w:t>Risk Management</w:t>
        </w:r>
        <w:r w:rsidR="00E547B6">
          <w:rPr>
            <w:noProof/>
            <w:webHidden/>
          </w:rPr>
          <w:tab/>
        </w:r>
        <w:r w:rsidR="00E547B6">
          <w:rPr>
            <w:noProof/>
            <w:webHidden/>
          </w:rPr>
          <w:fldChar w:fldCharType="begin"/>
        </w:r>
        <w:r w:rsidR="00E547B6">
          <w:rPr>
            <w:noProof/>
            <w:webHidden/>
          </w:rPr>
          <w:instrText xml:space="preserve"> PAGEREF _Toc40790536 \h </w:instrText>
        </w:r>
        <w:r w:rsidR="00E547B6">
          <w:rPr>
            <w:noProof/>
            <w:webHidden/>
          </w:rPr>
        </w:r>
        <w:r w:rsidR="00E547B6">
          <w:rPr>
            <w:noProof/>
            <w:webHidden/>
          </w:rPr>
          <w:fldChar w:fldCharType="separate"/>
        </w:r>
        <w:r w:rsidR="005746D4">
          <w:rPr>
            <w:noProof/>
            <w:webHidden/>
          </w:rPr>
          <w:t>43</w:t>
        </w:r>
        <w:r w:rsidR="00E547B6">
          <w:rPr>
            <w:noProof/>
            <w:webHidden/>
          </w:rPr>
          <w:fldChar w:fldCharType="end"/>
        </w:r>
      </w:hyperlink>
    </w:p>
    <w:p w14:paraId="1C7571A1" w14:textId="3C6A131F" w:rsidR="00E547B6" w:rsidRDefault="00FB6D51">
      <w:pPr>
        <w:pStyle w:val="TOC1"/>
        <w:tabs>
          <w:tab w:val="left" w:pos="720"/>
        </w:tabs>
        <w:rPr>
          <w:rFonts w:eastAsiaTheme="minorEastAsia" w:cstheme="minorBidi"/>
          <w:b w:val="0"/>
          <w:bCs w:val="0"/>
          <w:caps w:val="0"/>
          <w:noProof/>
          <w:sz w:val="22"/>
          <w:szCs w:val="22"/>
        </w:rPr>
      </w:pPr>
      <w:hyperlink w:anchor="_Toc40790537" w:history="1">
        <w:r w:rsidR="00E547B6" w:rsidRPr="007C6C5A">
          <w:rPr>
            <w:rStyle w:val="Hyperlink"/>
            <w:rFonts w:ascii="Calibri" w:hAnsi="Calibri"/>
            <w:noProof/>
          </w:rPr>
          <w:t>XII.</w:t>
        </w:r>
        <w:r w:rsidR="00E547B6">
          <w:rPr>
            <w:rFonts w:eastAsiaTheme="minorEastAsia" w:cstheme="minorBidi"/>
            <w:b w:val="0"/>
            <w:bCs w:val="0"/>
            <w:caps w:val="0"/>
            <w:noProof/>
            <w:sz w:val="22"/>
            <w:szCs w:val="22"/>
          </w:rPr>
          <w:tab/>
        </w:r>
        <w:r w:rsidR="00E547B6" w:rsidRPr="007C6C5A">
          <w:rPr>
            <w:rStyle w:val="Hyperlink"/>
            <w:rFonts w:ascii="Calibri" w:hAnsi="Calibri" w:cs="Calibri"/>
            <w:noProof/>
          </w:rPr>
          <w:t>Mandatory annexes</w:t>
        </w:r>
        <w:r w:rsidR="00E547B6">
          <w:rPr>
            <w:noProof/>
            <w:webHidden/>
          </w:rPr>
          <w:tab/>
        </w:r>
        <w:r w:rsidR="00E547B6">
          <w:rPr>
            <w:noProof/>
            <w:webHidden/>
          </w:rPr>
          <w:fldChar w:fldCharType="begin"/>
        </w:r>
        <w:r w:rsidR="00E547B6">
          <w:rPr>
            <w:noProof/>
            <w:webHidden/>
          </w:rPr>
          <w:instrText xml:space="preserve"> PAGEREF _Toc40790537 \h </w:instrText>
        </w:r>
        <w:r w:rsidR="00E547B6">
          <w:rPr>
            <w:noProof/>
            <w:webHidden/>
          </w:rPr>
        </w:r>
        <w:r w:rsidR="00E547B6">
          <w:rPr>
            <w:noProof/>
            <w:webHidden/>
          </w:rPr>
          <w:fldChar w:fldCharType="separate"/>
        </w:r>
        <w:r w:rsidR="005746D4">
          <w:rPr>
            <w:noProof/>
            <w:webHidden/>
          </w:rPr>
          <w:t>47</w:t>
        </w:r>
        <w:r w:rsidR="00E547B6">
          <w:rPr>
            <w:noProof/>
            <w:webHidden/>
          </w:rPr>
          <w:fldChar w:fldCharType="end"/>
        </w:r>
      </w:hyperlink>
    </w:p>
    <w:p w14:paraId="6094FFAF" w14:textId="732BC0EB" w:rsidR="00E547B6" w:rsidRDefault="00FB6D51">
      <w:pPr>
        <w:pStyle w:val="TOC2"/>
        <w:tabs>
          <w:tab w:val="right" w:leader="dot" w:pos="9350"/>
        </w:tabs>
        <w:rPr>
          <w:rFonts w:eastAsiaTheme="minorEastAsia" w:cstheme="minorBidi"/>
          <w:smallCaps w:val="0"/>
          <w:noProof/>
          <w:sz w:val="22"/>
          <w:szCs w:val="22"/>
        </w:rPr>
      </w:pPr>
      <w:hyperlink w:anchor="_Toc40790538" w:history="1">
        <w:r w:rsidR="00E547B6" w:rsidRPr="007C6C5A">
          <w:rPr>
            <w:rStyle w:val="Hyperlink"/>
            <w:noProof/>
          </w:rPr>
          <w:t>Annex B. Multi Year Work Plan</w:t>
        </w:r>
        <w:r w:rsidR="00E547B6">
          <w:rPr>
            <w:noProof/>
            <w:webHidden/>
          </w:rPr>
          <w:tab/>
        </w:r>
        <w:r w:rsidR="00E547B6">
          <w:rPr>
            <w:noProof/>
            <w:webHidden/>
          </w:rPr>
          <w:fldChar w:fldCharType="begin"/>
        </w:r>
        <w:r w:rsidR="00E547B6">
          <w:rPr>
            <w:noProof/>
            <w:webHidden/>
          </w:rPr>
          <w:instrText xml:space="preserve"> PAGEREF _Toc40790538 \h </w:instrText>
        </w:r>
        <w:r w:rsidR="00E547B6">
          <w:rPr>
            <w:noProof/>
            <w:webHidden/>
          </w:rPr>
        </w:r>
        <w:r w:rsidR="00E547B6">
          <w:rPr>
            <w:noProof/>
            <w:webHidden/>
          </w:rPr>
          <w:fldChar w:fldCharType="separate"/>
        </w:r>
        <w:r w:rsidR="005746D4">
          <w:rPr>
            <w:noProof/>
            <w:webHidden/>
          </w:rPr>
          <w:t>51</w:t>
        </w:r>
        <w:r w:rsidR="00E547B6">
          <w:rPr>
            <w:noProof/>
            <w:webHidden/>
          </w:rPr>
          <w:fldChar w:fldCharType="end"/>
        </w:r>
      </w:hyperlink>
    </w:p>
    <w:p w14:paraId="4F21CBE1" w14:textId="1E662EAA" w:rsidR="00E547B6" w:rsidRDefault="00FB6D51">
      <w:pPr>
        <w:pStyle w:val="TOC2"/>
        <w:tabs>
          <w:tab w:val="right" w:leader="dot" w:pos="9350"/>
        </w:tabs>
        <w:rPr>
          <w:rFonts w:eastAsiaTheme="minorEastAsia" w:cstheme="minorBidi"/>
          <w:smallCaps w:val="0"/>
          <w:noProof/>
          <w:sz w:val="22"/>
          <w:szCs w:val="22"/>
        </w:rPr>
      </w:pPr>
      <w:hyperlink w:anchor="_Toc40790539" w:history="1">
        <w:r w:rsidR="00E547B6" w:rsidRPr="007C6C5A">
          <w:rPr>
            <w:rStyle w:val="Hyperlink"/>
            <w:noProof/>
          </w:rPr>
          <w:t>Annex C. Terms of Reference for Technical Advisory Panel, Project Manager, and Project Assistant</w:t>
        </w:r>
        <w:r w:rsidR="00E547B6">
          <w:rPr>
            <w:noProof/>
            <w:webHidden/>
          </w:rPr>
          <w:tab/>
        </w:r>
        <w:r w:rsidR="00E547B6">
          <w:rPr>
            <w:noProof/>
            <w:webHidden/>
          </w:rPr>
          <w:fldChar w:fldCharType="begin"/>
        </w:r>
        <w:r w:rsidR="00E547B6">
          <w:rPr>
            <w:noProof/>
            <w:webHidden/>
          </w:rPr>
          <w:instrText xml:space="preserve"> PAGEREF _Toc40790539 \h </w:instrText>
        </w:r>
        <w:r w:rsidR="00E547B6">
          <w:rPr>
            <w:noProof/>
            <w:webHidden/>
          </w:rPr>
        </w:r>
        <w:r w:rsidR="00E547B6">
          <w:rPr>
            <w:noProof/>
            <w:webHidden/>
          </w:rPr>
          <w:fldChar w:fldCharType="separate"/>
        </w:r>
        <w:r w:rsidR="005746D4">
          <w:rPr>
            <w:noProof/>
            <w:webHidden/>
          </w:rPr>
          <w:t>52</w:t>
        </w:r>
        <w:r w:rsidR="00E547B6">
          <w:rPr>
            <w:noProof/>
            <w:webHidden/>
          </w:rPr>
          <w:fldChar w:fldCharType="end"/>
        </w:r>
      </w:hyperlink>
    </w:p>
    <w:p w14:paraId="5E975D17" w14:textId="470B15D8" w:rsidR="00E547B6" w:rsidRDefault="00FB6D51">
      <w:pPr>
        <w:pStyle w:val="TOC2"/>
        <w:tabs>
          <w:tab w:val="right" w:leader="dot" w:pos="9350"/>
        </w:tabs>
        <w:rPr>
          <w:rFonts w:eastAsiaTheme="minorEastAsia" w:cstheme="minorBidi"/>
          <w:smallCaps w:val="0"/>
          <w:noProof/>
          <w:sz w:val="22"/>
          <w:szCs w:val="22"/>
        </w:rPr>
      </w:pPr>
      <w:hyperlink w:anchor="_Toc40790540" w:history="1">
        <w:r w:rsidR="00E547B6" w:rsidRPr="007C6C5A">
          <w:rPr>
            <w:rStyle w:val="Hyperlink"/>
            <w:noProof/>
          </w:rPr>
          <w:t>Annex D: Overview of Technical Consultancies/Subcontracts</w:t>
        </w:r>
        <w:r w:rsidR="00E547B6">
          <w:rPr>
            <w:noProof/>
            <w:webHidden/>
          </w:rPr>
          <w:tab/>
        </w:r>
        <w:r w:rsidR="00E547B6">
          <w:rPr>
            <w:noProof/>
            <w:webHidden/>
          </w:rPr>
          <w:fldChar w:fldCharType="begin"/>
        </w:r>
        <w:r w:rsidR="00E547B6">
          <w:rPr>
            <w:noProof/>
            <w:webHidden/>
          </w:rPr>
          <w:instrText xml:space="preserve"> PAGEREF _Toc40790540 \h </w:instrText>
        </w:r>
        <w:r w:rsidR="00E547B6">
          <w:rPr>
            <w:noProof/>
            <w:webHidden/>
          </w:rPr>
        </w:r>
        <w:r w:rsidR="00E547B6">
          <w:rPr>
            <w:noProof/>
            <w:webHidden/>
          </w:rPr>
          <w:fldChar w:fldCharType="separate"/>
        </w:r>
        <w:r w:rsidR="005746D4">
          <w:rPr>
            <w:noProof/>
            <w:webHidden/>
          </w:rPr>
          <w:t>55</w:t>
        </w:r>
        <w:r w:rsidR="00E547B6">
          <w:rPr>
            <w:noProof/>
            <w:webHidden/>
          </w:rPr>
          <w:fldChar w:fldCharType="end"/>
        </w:r>
      </w:hyperlink>
    </w:p>
    <w:p w14:paraId="6FDB19D6" w14:textId="4FBA5803" w:rsidR="00E547B6" w:rsidRDefault="00FB6D51">
      <w:pPr>
        <w:pStyle w:val="TOC2"/>
        <w:tabs>
          <w:tab w:val="right" w:leader="dot" w:pos="9350"/>
        </w:tabs>
        <w:rPr>
          <w:rFonts w:eastAsiaTheme="minorEastAsia" w:cstheme="minorBidi"/>
          <w:smallCaps w:val="0"/>
          <w:noProof/>
          <w:sz w:val="22"/>
          <w:szCs w:val="22"/>
        </w:rPr>
      </w:pPr>
      <w:hyperlink w:anchor="_Toc40790541" w:history="1">
        <w:r w:rsidR="00E547B6" w:rsidRPr="007C6C5A">
          <w:rPr>
            <w:rStyle w:val="Hyperlink"/>
            <w:noProof/>
          </w:rPr>
          <w:t>Annex E. UNDP Social and Environmental and Social Screening Template (SESP)</w:t>
        </w:r>
        <w:r w:rsidR="00E547B6">
          <w:rPr>
            <w:noProof/>
            <w:webHidden/>
          </w:rPr>
          <w:tab/>
        </w:r>
        <w:r w:rsidR="00E547B6">
          <w:rPr>
            <w:noProof/>
            <w:webHidden/>
          </w:rPr>
          <w:fldChar w:fldCharType="begin"/>
        </w:r>
        <w:r w:rsidR="00E547B6">
          <w:rPr>
            <w:noProof/>
            <w:webHidden/>
          </w:rPr>
          <w:instrText xml:space="preserve"> PAGEREF _Toc40790541 \h </w:instrText>
        </w:r>
        <w:r w:rsidR="00E547B6">
          <w:rPr>
            <w:noProof/>
            <w:webHidden/>
          </w:rPr>
        </w:r>
        <w:r w:rsidR="00E547B6">
          <w:rPr>
            <w:noProof/>
            <w:webHidden/>
          </w:rPr>
          <w:fldChar w:fldCharType="separate"/>
        </w:r>
        <w:r w:rsidR="005746D4">
          <w:rPr>
            <w:noProof/>
            <w:webHidden/>
          </w:rPr>
          <w:t>59</w:t>
        </w:r>
        <w:r w:rsidR="00E547B6">
          <w:rPr>
            <w:noProof/>
            <w:webHidden/>
          </w:rPr>
          <w:fldChar w:fldCharType="end"/>
        </w:r>
      </w:hyperlink>
    </w:p>
    <w:p w14:paraId="437B28D1" w14:textId="3D40A860" w:rsidR="00E547B6" w:rsidRDefault="00FB6D51">
      <w:pPr>
        <w:pStyle w:val="TOC2"/>
        <w:tabs>
          <w:tab w:val="right" w:leader="dot" w:pos="9350"/>
        </w:tabs>
        <w:rPr>
          <w:rFonts w:eastAsiaTheme="minorEastAsia" w:cstheme="minorBidi"/>
          <w:smallCaps w:val="0"/>
          <w:noProof/>
          <w:sz w:val="22"/>
          <w:szCs w:val="22"/>
        </w:rPr>
      </w:pPr>
      <w:hyperlink w:anchor="_Toc40790542" w:history="1">
        <w:r w:rsidR="00E547B6" w:rsidRPr="007C6C5A">
          <w:rPr>
            <w:rStyle w:val="Hyperlink"/>
            <w:noProof/>
          </w:rPr>
          <w:t>Annex F. UNDP Project Quality Assurance Report (to be completed by UNDP Country Office)</w:t>
        </w:r>
        <w:r w:rsidR="00E547B6">
          <w:rPr>
            <w:noProof/>
            <w:webHidden/>
          </w:rPr>
          <w:tab/>
        </w:r>
        <w:r w:rsidR="00E547B6">
          <w:rPr>
            <w:noProof/>
            <w:webHidden/>
          </w:rPr>
          <w:fldChar w:fldCharType="begin"/>
        </w:r>
        <w:r w:rsidR="00E547B6">
          <w:rPr>
            <w:noProof/>
            <w:webHidden/>
          </w:rPr>
          <w:instrText xml:space="preserve"> PAGEREF _Toc40790542 \h </w:instrText>
        </w:r>
        <w:r w:rsidR="00E547B6">
          <w:rPr>
            <w:noProof/>
            <w:webHidden/>
          </w:rPr>
        </w:r>
        <w:r w:rsidR="00E547B6">
          <w:rPr>
            <w:noProof/>
            <w:webHidden/>
          </w:rPr>
          <w:fldChar w:fldCharType="separate"/>
        </w:r>
        <w:r w:rsidR="005746D4">
          <w:rPr>
            <w:noProof/>
            <w:webHidden/>
          </w:rPr>
          <w:t>66</w:t>
        </w:r>
        <w:r w:rsidR="00E547B6">
          <w:rPr>
            <w:noProof/>
            <w:webHidden/>
          </w:rPr>
          <w:fldChar w:fldCharType="end"/>
        </w:r>
      </w:hyperlink>
    </w:p>
    <w:p w14:paraId="66D9C05A" w14:textId="2820506B" w:rsidR="00E547B6" w:rsidRDefault="00FB6D51">
      <w:pPr>
        <w:pStyle w:val="TOC2"/>
        <w:tabs>
          <w:tab w:val="right" w:leader="dot" w:pos="9350"/>
        </w:tabs>
        <w:rPr>
          <w:rFonts w:eastAsiaTheme="minorEastAsia" w:cstheme="minorBidi"/>
          <w:smallCaps w:val="0"/>
          <w:noProof/>
          <w:sz w:val="22"/>
          <w:szCs w:val="22"/>
        </w:rPr>
      </w:pPr>
      <w:hyperlink w:anchor="_Toc40790543" w:history="1">
        <w:r w:rsidR="00E547B6" w:rsidRPr="007C6C5A">
          <w:rPr>
            <w:rStyle w:val="Hyperlink"/>
            <w:noProof/>
          </w:rPr>
          <w:t>Annex G. UNDP Risk Log (to be completed by UNDP Country Office)</w:t>
        </w:r>
        <w:r w:rsidR="00E547B6">
          <w:rPr>
            <w:noProof/>
            <w:webHidden/>
          </w:rPr>
          <w:tab/>
        </w:r>
        <w:r w:rsidR="00E547B6">
          <w:rPr>
            <w:noProof/>
            <w:webHidden/>
          </w:rPr>
          <w:fldChar w:fldCharType="begin"/>
        </w:r>
        <w:r w:rsidR="00E547B6">
          <w:rPr>
            <w:noProof/>
            <w:webHidden/>
          </w:rPr>
          <w:instrText xml:space="preserve"> PAGEREF _Toc40790543 \h </w:instrText>
        </w:r>
        <w:r w:rsidR="00E547B6">
          <w:rPr>
            <w:noProof/>
            <w:webHidden/>
          </w:rPr>
        </w:r>
        <w:r w:rsidR="00E547B6">
          <w:rPr>
            <w:noProof/>
            <w:webHidden/>
          </w:rPr>
          <w:fldChar w:fldCharType="separate"/>
        </w:r>
        <w:r w:rsidR="005746D4">
          <w:rPr>
            <w:noProof/>
            <w:webHidden/>
          </w:rPr>
          <w:t>67</w:t>
        </w:r>
        <w:r w:rsidR="00E547B6">
          <w:rPr>
            <w:noProof/>
            <w:webHidden/>
          </w:rPr>
          <w:fldChar w:fldCharType="end"/>
        </w:r>
      </w:hyperlink>
    </w:p>
    <w:p w14:paraId="4AB52226" w14:textId="45993BBA" w:rsidR="00E547B6" w:rsidRDefault="00FB6D51">
      <w:pPr>
        <w:pStyle w:val="TOC2"/>
        <w:tabs>
          <w:tab w:val="right" w:leader="dot" w:pos="9350"/>
        </w:tabs>
        <w:rPr>
          <w:rFonts w:eastAsiaTheme="minorEastAsia" w:cstheme="minorBidi"/>
          <w:smallCaps w:val="0"/>
          <w:noProof/>
          <w:sz w:val="22"/>
          <w:szCs w:val="22"/>
        </w:rPr>
      </w:pPr>
      <w:hyperlink w:anchor="_Toc40790544" w:history="1">
        <w:r w:rsidR="00E547B6" w:rsidRPr="007C6C5A">
          <w:rPr>
            <w:rStyle w:val="Hyperlink"/>
            <w:noProof/>
            <w:lang w:val="en-GB"/>
          </w:rPr>
          <w:t>Annex H. Results of the capacity assessment of the project implementing partner and HACT micro assessment</w:t>
        </w:r>
        <w:r w:rsidR="00E547B6">
          <w:rPr>
            <w:noProof/>
            <w:webHidden/>
          </w:rPr>
          <w:tab/>
        </w:r>
        <w:r w:rsidR="00E547B6">
          <w:rPr>
            <w:noProof/>
            <w:webHidden/>
          </w:rPr>
          <w:fldChar w:fldCharType="begin"/>
        </w:r>
        <w:r w:rsidR="00E547B6">
          <w:rPr>
            <w:noProof/>
            <w:webHidden/>
          </w:rPr>
          <w:instrText xml:space="preserve"> PAGEREF _Toc40790544 \h </w:instrText>
        </w:r>
        <w:r w:rsidR="00E547B6">
          <w:rPr>
            <w:noProof/>
            <w:webHidden/>
          </w:rPr>
        </w:r>
        <w:r w:rsidR="00E547B6">
          <w:rPr>
            <w:noProof/>
            <w:webHidden/>
          </w:rPr>
          <w:fldChar w:fldCharType="separate"/>
        </w:r>
        <w:r w:rsidR="005746D4">
          <w:rPr>
            <w:noProof/>
            <w:webHidden/>
          </w:rPr>
          <w:t>69</w:t>
        </w:r>
        <w:r w:rsidR="00E547B6">
          <w:rPr>
            <w:noProof/>
            <w:webHidden/>
          </w:rPr>
          <w:fldChar w:fldCharType="end"/>
        </w:r>
      </w:hyperlink>
    </w:p>
    <w:p w14:paraId="21EBE366" w14:textId="4FE88E0E" w:rsidR="00E547B6" w:rsidRDefault="00FB6D51">
      <w:pPr>
        <w:pStyle w:val="TOC2"/>
        <w:tabs>
          <w:tab w:val="right" w:leader="dot" w:pos="9350"/>
        </w:tabs>
        <w:rPr>
          <w:rFonts w:eastAsiaTheme="minorEastAsia" w:cstheme="minorBidi"/>
          <w:smallCaps w:val="0"/>
          <w:noProof/>
          <w:sz w:val="22"/>
          <w:szCs w:val="22"/>
        </w:rPr>
      </w:pPr>
      <w:hyperlink w:anchor="_Toc40790545" w:history="1">
        <w:r w:rsidR="00E547B6" w:rsidRPr="007C6C5A">
          <w:rPr>
            <w:rStyle w:val="Hyperlink"/>
            <w:noProof/>
            <w:lang w:val="en-GB"/>
          </w:rPr>
          <w:t>Annex I. Initial Gender Assessment and Gender Action Plan</w:t>
        </w:r>
        <w:r w:rsidR="00E547B6">
          <w:rPr>
            <w:noProof/>
            <w:webHidden/>
          </w:rPr>
          <w:tab/>
        </w:r>
        <w:r w:rsidR="00E547B6">
          <w:rPr>
            <w:noProof/>
            <w:webHidden/>
          </w:rPr>
          <w:fldChar w:fldCharType="begin"/>
        </w:r>
        <w:r w:rsidR="00E547B6">
          <w:rPr>
            <w:noProof/>
            <w:webHidden/>
          </w:rPr>
          <w:instrText xml:space="preserve"> PAGEREF _Toc40790545 \h </w:instrText>
        </w:r>
        <w:r w:rsidR="00E547B6">
          <w:rPr>
            <w:noProof/>
            <w:webHidden/>
          </w:rPr>
        </w:r>
        <w:r w:rsidR="00E547B6">
          <w:rPr>
            <w:noProof/>
            <w:webHidden/>
          </w:rPr>
          <w:fldChar w:fldCharType="separate"/>
        </w:r>
        <w:r w:rsidR="005746D4">
          <w:rPr>
            <w:noProof/>
            <w:webHidden/>
          </w:rPr>
          <w:t>70</w:t>
        </w:r>
        <w:r w:rsidR="00E547B6">
          <w:rPr>
            <w:noProof/>
            <w:webHidden/>
          </w:rPr>
          <w:fldChar w:fldCharType="end"/>
        </w:r>
      </w:hyperlink>
    </w:p>
    <w:p w14:paraId="717F807E" w14:textId="0B16D9D2" w:rsidR="00E547B6" w:rsidRDefault="00FB6D51">
      <w:pPr>
        <w:pStyle w:val="TOC2"/>
        <w:tabs>
          <w:tab w:val="right" w:leader="dot" w:pos="9350"/>
        </w:tabs>
        <w:rPr>
          <w:rFonts w:eastAsiaTheme="minorEastAsia" w:cstheme="minorBidi"/>
          <w:smallCaps w:val="0"/>
          <w:noProof/>
          <w:sz w:val="22"/>
          <w:szCs w:val="22"/>
        </w:rPr>
      </w:pPr>
      <w:hyperlink w:anchor="_Toc40790546" w:history="1">
        <w:r w:rsidR="00E547B6" w:rsidRPr="007C6C5A">
          <w:rPr>
            <w:rStyle w:val="Hyperlink"/>
            <w:noProof/>
          </w:rPr>
          <w:t>Annex J.  Stakeholder Consultation Summary and Stakeholder Engagement Plan</w:t>
        </w:r>
        <w:r w:rsidR="00E547B6">
          <w:rPr>
            <w:noProof/>
            <w:webHidden/>
          </w:rPr>
          <w:tab/>
        </w:r>
        <w:r w:rsidR="00E547B6">
          <w:rPr>
            <w:noProof/>
            <w:webHidden/>
          </w:rPr>
          <w:fldChar w:fldCharType="begin"/>
        </w:r>
        <w:r w:rsidR="00E547B6">
          <w:rPr>
            <w:noProof/>
            <w:webHidden/>
          </w:rPr>
          <w:instrText xml:space="preserve"> PAGEREF _Toc40790546 \h </w:instrText>
        </w:r>
        <w:r w:rsidR="00E547B6">
          <w:rPr>
            <w:noProof/>
            <w:webHidden/>
          </w:rPr>
        </w:r>
        <w:r w:rsidR="00E547B6">
          <w:rPr>
            <w:noProof/>
            <w:webHidden/>
          </w:rPr>
          <w:fldChar w:fldCharType="separate"/>
        </w:r>
        <w:r w:rsidR="005746D4">
          <w:rPr>
            <w:noProof/>
            <w:webHidden/>
          </w:rPr>
          <w:t>79</w:t>
        </w:r>
        <w:r w:rsidR="00E547B6">
          <w:rPr>
            <w:noProof/>
            <w:webHidden/>
          </w:rPr>
          <w:fldChar w:fldCharType="end"/>
        </w:r>
      </w:hyperlink>
    </w:p>
    <w:p w14:paraId="437143B4" w14:textId="0375289A" w:rsidR="00E547B6" w:rsidRDefault="00FB6D51">
      <w:pPr>
        <w:pStyle w:val="TOC2"/>
        <w:tabs>
          <w:tab w:val="right" w:leader="dot" w:pos="9350"/>
        </w:tabs>
        <w:rPr>
          <w:rFonts w:eastAsiaTheme="minorEastAsia" w:cstheme="minorBidi"/>
          <w:smallCaps w:val="0"/>
          <w:noProof/>
          <w:sz w:val="22"/>
          <w:szCs w:val="22"/>
        </w:rPr>
      </w:pPr>
      <w:hyperlink w:anchor="_Toc40790547" w:history="1">
        <w:r w:rsidR="00E547B6" w:rsidRPr="007C6C5A">
          <w:rPr>
            <w:rStyle w:val="Hyperlink"/>
            <w:noProof/>
          </w:rPr>
          <w:t>Annex K. Theory of Change</w:t>
        </w:r>
        <w:r w:rsidR="00E547B6">
          <w:rPr>
            <w:noProof/>
            <w:webHidden/>
          </w:rPr>
          <w:tab/>
        </w:r>
        <w:r w:rsidR="00E547B6">
          <w:rPr>
            <w:noProof/>
            <w:webHidden/>
          </w:rPr>
          <w:fldChar w:fldCharType="begin"/>
        </w:r>
        <w:r w:rsidR="00E547B6">
          <w:rPr>
            <w:noProof/>
            <w:webHidden/>
          </w:rPr>
          <w:instrText xml:space="preserve"> PAGEREF _Toc40790547 \h </w:instrText>
        </w:r>
        <w:r w:rsidR="00E547B6">
          <w:rPr>
            <w:noProof/>
            <w:webHidden/>
          </w:rPr>
        </w:r>
        <w:r w:rsidR="00E547B6">
          <w:rPr>
            <w:noProof/>
            <w:webHidden/>
          </w:rPr>
          <w:fldChar w:fldCharType="separate"/>
        </w:r>
        <w:r w:rsidR="005746D4">
          <w:rPr>
            <w:noProof/>
            <w:webHidden/>
          </w:rPr>
          <w:t>86</w:t>
        </w:r>
        <w:r w:rsidR="00E547B6">
          <w:rPr>
            <w:noProof/>
            <w:webHidden/>
          </w:rPr>
          <w:fldChar w:fldCharType="end"/>
        </w:r>
      </w:hyperlink>
    </w:p>
    <w:p w14:paraId="6B3F39D0" w14:textId="54D16C68" w:rsidR="00E547B6" w:rsidRDefault="00FB6D51">
      <w:pPr>
        <w:pStyle w:val="TOC2"/>
        <w:tabs>
          <w:tab w:val="right" w:leader="dot" w:pos="9350"/>
        </w:tabs>
        <w:rPr>
          <w:rFonts w:eastAsiaTheme="minorEastAsia" w:cstheme="minorBidi"/>
          <w:smallCaps w:val="0"/>
          <w:noProof/>
          <w:sz w:val="22"/>
          <w:szCs w:val="22"/>
        </w:rPr>
      </w:pPr>
      <w:hyperlink w:anchor="_Toc40790548" w:history="1">
        <w:r w:rsidR="00E547B6" w:rsidRPr="007C6C5A">
          <w:rPr>
            <w:rStyle w:val="Hyperlink"/>
            <w:noProof/>
          </w:rPr>
          <w:t>Annex L: Co-financing letters</w:t>
        </w:r>
        <w:r w:rsidR="00E547B6">
          <w:rPr>
            <w:noProof/>
            <w:webHidden/>
          </w:rPr>
          <w:tab/>
        </w:r>
        <w:r w:rsidR="00E547B6">
          <w:rPr>
            <w:noProof/>
            <w:webHidden/>
          </w:rPr>
          <w:fldChar w:fldCharType="begin"/>
        </w:r>
        <w:r w:rsidR="00E547B6">
          <w:rPr>
            <w:noProof/>
            <w:webHidden/>
          </w:rPr>
          <w:instrText xml:space="preserve"> PAGEREF _Toc40790548 \h </w:instrText>
        </w:r>
        <w:r w:rsidR="00E547B6">
          <w:rPr>
            <w:noProof/>
            <w:webHidden/>
          </w:rPr>
        </w:r>
        <w:r w:rsidR="00E547B6">
          <w:rPr>
            <w:noProof/>
            <w:webHidden/>
          </w:rPr>
          <w:fldChar w:fldCharType="separate"/>
        </w:r>
        <w:r w:rsidR="005746D4">
          <w:rPr>
            <w:noProof/>
            <w:webHidden/>
          </w:rPr>
          <w:t>87</w:t>
        </w:r>
        <w:r w:rsidR="00E547B6">
          <w:rPr>
            <w:noProof/>
            <w:webHidden/>
          </w:rPr>
          <w:fldChar w:fldCharType="end"/>
        </w:r>
      </w:hyperlink>
    </w:p>
    <w:p w14:paraId="7399D034" w14:textId="74B85478" w:rsidR="00E547B6" w:rsidRDefault="00FB6D51">
      <w:pPr>
        <w:pStyle w:val="TOC2"/>
        <w:tabs>
          <w:tab w:val="right" w:leader="dot" w:pos="9350"/>
        </w:tabs>
        <w:rPr>
          <w:rFonts w:eastAsiaTheme="minorEastAsia" w:cstheme="minorBidi"/>
          <w:smallCaps w:val="0"/>
          <w:noProof/>
          <w:sz w:val="22"/>
          <w:szCs w:val="22"/>
        </w:rPr>
      </w:pPr>
      <w:hyperlink w:anchor="_Toc40790549" w:history="1">
        <w:r w:rsidR="00E547B6" w:rsidRPr="007C6C5A">
          <w:rPr>
            <w:rStyle w:val="Hyperlink"/>
            <w:noProof/>
          </w:rPr>
          <w:t>Annex M</w:t>
        </w:r>
        <w:r w:rsidR="00E547B6" w:rsidRPr="007C6C5A">
          <w:rPr>
            <w:rStyle w:val="Hyperlink"/>
            <w:noProof/>
            <w:lang w:val="bs-Latn-BA"/>
          </w:rPr>
          <w:t>: GEF7 Taxonomy</w:t>
        </w:r>
        <w:r w:rsidR="00E547B6">
          <w:rPr>
            <w:noProof/>
            <w:webHidden/>
          </w:rPr>
          <w:tab/>
        </w:r>
        <w:r w:rsidR="00E547B6">
          <w:rPr>
            <w:noProof/>
            <w:webHidden/>
          </w:rPr>
          <w:fldChar w:fldCharType="begin"/>
        </w:r>
        <w:r w:rsidR="00E547B6">
          <w:rPr>
            <w:noProof/>
            <w:webHidden/>
          </w:rPr>
          <w:instrText xml:space="preserve"> PAGEREF _Toc40790549 \h </w:instrText>
        </w:r>
        <w:r w:rsidR="00E547B6">
          <w:rPr>
            <w:noProof/>
            <w:webHidden/>
          </w:rPr>
        </w:r>
        <w:r w:rsidR="00E547B6">
          <w:rPr>
            <w:noProof/>
            <w:webHidden/>
          </w:rPr>
          <w:fldChar w:fldCharType="separate"/>
        </w:r>
        <w:r w:rsidR="005746D4">
          <w:rPr>
            <w:noProof/>
            <w:webHidden/>
          </w:rPr>
          <w:t>88</w:t>
        </w:r>
        <w:r w:rsidR="00E547B6">
          <w:rPr>
            <w:noProof/>
            <w:webHidden/>
          </w:rPr>
          <w:fldChar w:fldCharType="end"/>
        </w:r>
      </w:hyperlink>
    </w:p>
    <w:p w14:paraId="7A04AC2A" w14:textId="2BAD7BA1" w:rsidR="00E1433A" w:rsidRPr="00997C7E" w:rsidRDefault="00F65A99" w:rsidP="003E2202">
      <w:pPr>
        <w:tabs>
          <w:tab w:val="right" w:leader="dot" w:pos="9356"/>
        </w:tabs>
        <w:rPr>
          <w:rFonts w:ascii="Calibri" w:hAnsi="Calibri" w:cs="Calibri"/>
          <w:szCs w:val="22"/>
        </w:rPr>
      </w:pPr>
      <w:r w:rsidRPr="00997C7E">
        <w:rPr>
          <w:rFonts w:ascii="Calibri" w:hAnsi="Calibri" w:cs="Calibri"/>
          <w:szCs w:val="22"/>
        </w:rPr>
        <w:fldChar w:fldCharType="end"/>
      </w:r>
    </w:p>
    <w:p w14:paraId="204DBF38" w14:textId="77777777" w:rsidR="00C11907" w:rsidRPr="00997C7E" w:rsidRDefault="00C11907" w:rsidP="003E2202">
      <w:pPr>
        <w:tabs>
          <w:tab w:val="right" w:leader="dot" w:pos="9356"/>
        </w:tabs>
        <w:rPr>
          <w:rFonts w:ascii="Calibri" w:hAnsi="Calibri" w:cs="Calibri"/>
          <w:szCs w:val="22"/>
        </w:rPr>
      </w:pPr>
    </w:p>
    <w:p w14:paraId="26282EF9" w14:textId="77777777" w:rsidR="0032421E" w:rsidRDefault="0032421E" w:rsidP="002A50D3">
      <w:pPr>
        <w:rPr>
          <w:rFonts w:ascii="Calibri" w:hAnsi="Calibri" w:cs="Calibri"/>
          <w:b/>
          <w:sz w:val="28"/>
          <w:szCs w:val="28"/>
        </w:rPr>
        <w:sectPr w:rsidR="0032421E" w:rsidSect="001B6FF3">
          <w:pgSz w:w="12240" w:h="15840" w:code="1"/>
          <w:pgMar w:top="1440" w:right="1440" w:bottom="1440" w:left="1440" w:header="720" w:footer="431" w:gutter="0"/>
          <w:cols w:space="708"/>
          <w:titlePg/>
          <w:docGrid w:linePitch="360"/>
        </w:sectPr>
      </w:pPr>
    </w:p>
    <w:p w14:paraId="0F3FE47F" w14:textId="239F024E" w:rsidR="002A50D3" w:rsidRPr="001A26C0" w:rsidRDefault="00A136B5" w:rsidP="00997C7E">
      <w:pPr>
        <w:pStyle w:val="Heading2"/>
      </w:pPr>
      <w:bookmarkStart w:id="2" w:name="_Toc40790525"/>
      <w:r w:rsidRPr="001A26C0">
        <w:lastRenderedPageBreak/>
        <w:t>List of a</w:t>
      </w:r>
      <w:r w:rsidR="002A50D3" w:rsidRPr="001A26C0">
        <w:t>cronyms</w:t>
      </w:r>
      <w:bookmarkEnd w:id="2"/>
    </w:p>
    <w:tbl>
      <w:tblPr>
        <w:tblW w:w="0" w:type="auto"/>
        <w:tblLook w:val="04A0" w:firstRow="1" w:lastRow="0" w:firstColumn="1" w:lastColumn="0" w:noHBand="0" w:noVBand="1"/>
      </w:tblPr>
      <w:tblGrid>
        <w:gridCol w:w="1951"/>
        <w:gridCol w:w="6869"/>
      </w:tblGrid>
      <w:tr w:rsidR="00095F48" w:rsidRPr="008621E4" w14:paraId="79CAC4F0" w14:textId="77777777" w:rsidTr="00455E90">
        <w:tc>
          <w:tcPr>
            <w:tcW w:w="1951" w:type="dxa"/>
            <w:shd w:val="clear" w:color="auto" w:fill="auto"/>
          </w:tcPr>
          <w:p w14:paraId="1E655B70" w14:textId="77777777" w:rsidR="00F65A99" w:rsidRPr="00F76DEA" w:rsidRDefault="00F65A99" w:rsidP="00C762C1">
            <w:pPr>
              <w:rPr>
                <w:rFonts w:ascii="Calibri" w:hAnsi="Calibri" w:cs="Calibri"/>
                <w:sz w:val="22"/>
                <w:szCs w:val="22"/>
              </w:rPr>
            </w:pPr>
          </w:p>
          <w:p w14:paraId="212D9070" w14:textId="6B9DC397" w:rsidR="00095F48" w:rsidRPr="00F76DEA" w:rsidRDefault="00095F48" w:rsidP="00C762C1">
            <w:pPr>
              <w:rPr>
                <w:rFonts w:ascii="Calibri" w:hAnsi="Calibri" w:cs="Calibri"/>
                <w:sz w:val="22"/>
                <w:szCs w:val="22"/>
              </w:rPr>
            </w:pPr>
            <w:r w:rsidRPr="00F76DEA">
              <w:rPr>
                <w:rFonts w:ascii="Calibri" w:hAnsi="Calibri" w:cs="Calibri"/>
                <w:sz w:val="22"/>
                <w:szCs w:val="22"/>
              </w:rPr>
              <w:t>BD</w:t>
            </w:r>
          </w:p>
        </w:tc>
        <w:tc>
          <w:tcPr>
            <w:tcW w:w="6869" w:type="dxa"/>
            <w:shd w:val="clear" w:color="auto" w:fill="auto"/>
          </w:tcPr>
          <w:p w14:paraId="6E44C149" w14:textId="77777777" w:rsidR="00F65A99" w:rsidRPr="00F76DEA" w:rsidRDefault="00F65A99" w:rsidP="00C762C1">
            <w:pPr>
              <w:rPr>
                <w:rFonts w:ascii="Calibri" w:hAnsi="Calibri" w:cs="Calibri"/>
                <w:sz w:val="22"/>
                <w:szCs w:val="22"/>
                <w:lang w:eastAsia="x-none"/>
              </w:rPr>
            </w:pPr>
          </w:p>
          <w:p w14:paraId="6C0AEA48" w14:textId="31719A9A" w:rsidR="00095F48" w:rsidRPr="00F76DEA" w:rsidRDefault="00095F48" w:rsidP="00C762C1">
            <w:pPr>
              <w:rPr>
                <w:rFonts w:ascii="Calibri" w:hAnsi="Calibri" w:cs="Calibri"/>
                <w:sz w:val="22"/>
                <w:szCs w:val="22"/>
                <w:lang w:eastAsia="x-none"/>
              </w:rPr>
            </w:pPr>
            <w:r w:rsidRPr="00F76DEA">
              <w:rPr>
                <w:rFonts w:ascii="Calibri" w:hAnsi="Calibri" w:cs="Calibri"/>
                <w:sz w:val="22"/>
                <w:szCs w:val="22"/>
                <w:lang w:eastAsia="x-none"/>
              </w:rPr>
              <w:t>Brčko District</w:t>
            </w:r>
          </w:p>
        </w:tc>
      </w:tr>
      <w:tr w:rsidR="00095F48" w:rsidRPr="008621E4" w14:paraId="201EF545" w14:textId="77777777" w:rsidTr="00455E90">
        <w:tc>
          <w:tcPr>
            <w:tcW w:w="1951" w:type="dxa"/>
            <w:shd w:val="clear" w:color="auto" w:fill="auto"/>
          </w:tcPr>
          <w:p w14:paraId="72F223E5" w14:textId="77777777" w:rsidR="00095F48" w:rsidRPr="00F76DEA" w:rsidRDefault="00095F48" w:rsidP="00C762C1">
            <w:pPr>
              <w:rPr>
                <w:rFonts w:ascii="Calibri" w:hAnsi="Calibri" w:cs="Calibri"/>
                <w:sz w:val="22"/>
                <w:szCs w:val="22"/>
              </w:rPr>
            </w:pPr>
            <w:r w:rsidRPr="00F76DEA">
              <w:rPr>
                <w:rFonts w:ascii="Calibri" w:hAnsi="Calibri" w:cs="Calibri"/>
                <w:sz w:val="22"/>
                <w:szCs w:val="22"/>
              </w:rPr>
              <w:t>BiH</w:t>
            </w:r>
          </w:p>
        </w:tc>
        <w:tc>
          <w:tcPr>
            <w:tcW w:w="6869" w:type="dxa"/>
            <w:shd w:val="clear" w:color="auto" w:fill="auto"/>
          </w:tcPr>
          <w:p w14:paraId="4E57FA02" w14:textId="77777777" w:rsidR="00095F48" w:rsidRPr="00F76DEA" w:rsidRDefault="00095F48" w:rsidP="00C762C1">
            <w:pPr>
              <w:rPr>
                <w:rFonts w:ascii="Calibri" w:hAnsi="Calibri" w:cs="Calibri"/>
                <w:sz w:val="22"/>
                <w:szCs w:val="22"/>
                <w:lang w:eastAsia="x-none"/>
              </w:rPr>
            </w:pPr>
            <w:r w:rsidRPr="00F76DEA">
              <w:rPr>
                <w:rFonts w:ascii="Calibri" w:hAnsi="Calibri" w:cs="Calibri"/>
                <w:sz w:val="22"/>
                <w:szCs w:val="22"/>
                <w:lang w:eastAsia="x-none"/>
              </w:rPr>
              <w:t>Bosnia and Herzegovina</w:t>
            </w:r>
          </w:p>
        </w:tc>
      </w:tr>
      <w:tr w:rsidR="00095F48" w:rsidRPr="008621E4" w14:paraId="435E9583" w14:textId="77777777" w:rsidTr="00455E90">
        <w:tc>
          <w:tcPr>
            <w:tcW w:w="1951" w:type="dxa"/>
            <w:shd w:val="clear" w:color="auto" w:fill="auto"/>
          </w:tcPr>
          <w:p w14:paraId="5EB42A09" w14:textId="77777777" w:rsidR="00095F48" w:rsidRPr="00F76DEA" w:rsidRDefault="00095F48" w:rsidP="00C762C1">
            <w:pPr>
              <w:rPr>
                <w:rFonts w:ascii="Calibri" w:hAnsi="Calibri" w:cs="Calibri"/>
                <w:sz w:val="22"/>
                <w:szCs w:val="22"/>
              </w:rPr>
            </w:pPr>
            <w:r w:rsidRPr="00F76DEA">
              <w:rPr>
                <w:rFonts w:ascii="Calibri" w:hAnsi="Calibri" w:cs="Calibri"/>
                <w:sz w:val="22"/>
                <w:szCs w:val="22"/>
              </w:rPr>
              <w:t>CC</w:t>
            </w:r>
          </w:p>
        </w:tc>
        <w:tc>
          <w:tcPr>
            <w:tcW w:w="6869" w:type="dxa"/>
            <w:shd w:val="clear" w:color="auto" w:fill="auto"/>
          </w:tcPr>
          <w:p w14:paraId="40BD9088" w14:textId="77777777" w:rsidR="00095F48" w:rsidRPr="00F76DEA" w:rsidRDefault="00095F48" w:rsidP="00C762C1">
            <w:pPr>
              <w:rPr>
                <w:rFonts w:ascii="Calibri" w:hAnsi="Calibri" w:cs="Calibri"/>
                <w:sz w:val="22"/>
                <w:szCs w:val="22"/>
                <w:lang w:eastAsia="x-none"/>
              </w:rPr>
            </w:pPr>
            <w:r w:rsidRPr="00F76DEA">
              <w:rPr>
                <w:rFonts w:ascii="Calibri" w:hAnsi="Calibri" w:cs="Calibri"/>
                <w:sz w:val="22"/>
                <w:szCs w:val="22"/>
                <w:lang w:eastAsia="x-none"/>
              </w:rPr>
              <w:t>Climate Change</w:t>
            </w:r>
          </w:p>
        </w:tc>
      </w:tr>
      <w:tr w:rsidR="00095F48" w:rsidRPr="008621E4" w14:paraId="0093179D" w14:textId="77777777" w:rsidTr="00455E90">
        <w:tc>
          <w:tcPr>
            <w:tcW w:w="1951" w:type="dxa"/>
            <w:shd w:val="clear" w:color="auto" w:fill="auto"/>
          </w:tcPr>
          <w:p w14:paraId="425E4AF6" w14:textId="588348EB" w:rsidR="00401C85" w:rsidRPr="00F76DEA" w:rsidRDefault="00401C85" w:rsidP="002A50D3">
            <w:pPr>
              <w:rPr>
                <w:rFonts w:ascii="Calibri" w:hAnsi="Calibri" w:cs="Calibri"/>
                <w:sz w:val="22"/>
                <w:szCs w:val="22"/>
              </w:rPr>
            </w:pPr>
            <w:r w:rsidRPr="00F76DEA">
              <w:rPr>
                <w:rFonts w:ascii="Calibri" w:hAnsi="Calibri" w:cs="Calibri"/>
                <w:sz w:val="22"/>
                <w:szCs w:val="22"/>
              </w:rPr>
              <w:t>CCA</w:t>
            </w:r>
          </w:p>
          <w:p w14:paraId="3F9146D9" w14:textId="10788E90" w:rsidR="00401C85" w:rsidRPr="00F76DEA" w:rsidRDefault="00401C85" w:rsidP="002A50D3">
            <w:pPr>
              <w:rPr>
                <w:rFonts w:ascii="Calibri" w:hAnsi="Calibri" w:cs="Calibri"/>
                <w:sz w:val="22"/>
                <w:szCs w:val="22"/>
              </w:rPr>
            </w:pPr>
            <w:r w:rsidRPr="00F76DEA">
              <w:rPr>
                <w:rFonts w:ascii="Calibri" w:hAnsi="Calibri" w:cs="Calibri"/>
                <w:sz w:val="22"/>
                <w:szCs w:val="22"/>
              </w:rPr>
              <w:t>CCM</w:t>
            </w:r>
          </w:p>
          <w:p w14:paraId="1BE128E1" w14:textId="72B26F21" w:rsidR="006B711E" w:rsidRPr="00F76DEA" w:rsidRDefault="006B711E" w:rsidP="002A50D3">
            <w:pPr>
              <w:rPr>
                <w:rFonts w:ascii="Calibri" w:hAnsi="Calibri" w:cs="Calibri"/>
                <w:sz w:val="22"/>
                <w:szCs w:val="22"/>
              </w:rPr>
            </w:pPr>
            <w:r w:rsidRPr="00F76DEA">
              <w:rPr>
                <w:rFonts w:ascii="Calibri" w:hAnsi="Calibri" w:cs="Calibri"/>
                <w:sz w:val="22"/>
                <w:szCs w:val="22"/>
              </w:rPr>
              <w:t>CCCD</w:t>
            </w:r>
          </w:p>
          <w:p w14:paraId="1E9A8FD8" w14:textId="2EB97599" w:rsidR="00095F48" w:rsidRPr="00F76DEA" w:rsidRDefault="00095F48" w:rsidP="002A50D3">
            <w:pPr>
              <w:rPr>
                <w:rFonts w:ascii="Calibri" w:hAnsi="Calibri" w:cs="Calibri"/>
                <w:sz w:val="22"/>
                <w:szCs w:val="22"/>
              </w:rPr>
            </w:pPr>
            <w:r w:rsidRPr="00F76DEA">
              <w:rPr>
                <w:rFonts w:ascii="Calibri" w:hAnsi="Calibri" w:cs="Calibri"/>
                <w:sz w:val="22"/>
                <w:szCs w:val="22"/>
              </w:rPr>
              <w:t>CoP</w:t>
            </w:r>
          </w:p>
        </w:tc>
        <w:tc>
          <w:tcPr>
            <w:tcW w:w="6869" w:type="dxa"/>
            <w:shd w:val="clear" w:color="auto" w:fill="auto"/>
          </w:tcPr>
          <w:p w14:paraId="48821F2A" w14:textId="6A72CB86" w:rsidR="00401C85" w:rsidRPr="00F76DEA" w:rsidRDefault="00401C85" w:rsidP="002A50D3">
            <w:pPr>
              <w:rPr>
                <w:rFonts w:ascii="Calibri" w:hAnsi="Calibri" w:cs="Calibri"/>
                <w:sz w:val="22"/>
                <w:szCs w:val="22"/>
                <w:lang w:val="fr-FR"/>
              </w:rPr>
            </w:pPr>
            <w:r w:rsidRPr="00F76DEA">
              <w:rPr>
                <w:rFonts w:ascii="Calibri" w:hAnsi="Calibri" w:cs="Calibri"/>
                <w:sz w:val="22"/>
                <w:szCs w:val="22"/>
                <w:lang w:val="fr-FR"/>
              </w:rPr>
              <w:t>Climate Change Adaptation</w:t>
            </w:r>
          </w:p>
          <w:p w14:paraId="50F6D023" w14:textId="257D71CB" w:rsidR="00401C85" w:rsidRPr="00F76DEA" w:rsidRDefault="00401C85" w:rsidP="002A50D3">
            <w:pPr>
              <w:rPr>
                <w:rFonts w:ascii="Calibri" w:hAnsi="Calibri" w:cs="Calibri"/>
                <w:sz w:val="22"/>
                <w:szCs w:val="22"/>
                <w:lang w:val="fr-FR"/>
              </w:rPr>
            </w:pPr>
            <w:r w:rsidRPr="00F76DEA">
              <w:rPr>
                <w:rFonts w:ascii="Calibri" w:hAnsi="Calibri" w:cs="Calibri"/>
                <w:sz w:val="22"/>
                <w:szCs w:val="22"/>
                <w:lang w:val="fr-FR"/>
              </w:rPr>
              <w:t>Climate Change Mitigation</w:t>
            </w:r>
          </w:p>
          <w:p w14:paraId="66EB2EA4" w14:textId="12224A1E" w:rsidR="006B711E" w:rsidRPr="00F76DEA" w:rsidRDefault="006B711E" w:rsidP="002A50D3">
            <w:pPr>
              <w:rPr>
                <w:rFonts w:ascii="Calibri" w:hAnsi="Calibri" w:cs="Calibri"/>
                <w:sz w:val="22"/>
                <w:szCs w:val="22"/>
              </w:rPr>
            </w:pPr>
            <w:r w:rsidRPr="00F76DEA">
              <w:rPr>
                <w:rFonts w:ascii="Calibri" w:hAnsi="Calibri" w:cs="Calibri"/>
                <w:sz w:val="22"/>
                <w:szCs w:val="22"/>
              </w:rPr>
              <w:t>Cross-Cutting Capacity Development</w:t>
            </w:r>
          </w:p>
          <w:p w14:paraId="2A8D0F5C" w14:textId="0DF40EDF" w:rsidR="00095F48" w:rsidRPr="00F76DEA" w:rsidRDefault="00095F48" w:rsidP="002A50D3">
            <w:pPr>
              <w:rPr>
                <w:rFonts w:ascii="Calibri" w:hAnsi="Calibri" w:cs="Calibri"/>
                <w:sz w:val="22"/>
                <w:szCs w:val="22"/>
              </w:rPr>
            </w:pPr>
            <w:r w:rsidRPr="00F76DEA">
              <w:rPr>
                <w:rFonts w:ascii="Calibri" w:hAnsi="Calibri" w:cs="Calibri"/>
                <w:sz w:val="22"/>
                <w:szCs w:val="22"/>
              </w:rPr>
              <w:t>Conference of Parties</w:t>
            </w:r>
          </w:p>
        </w:tc>
      </w:tr>
      <w:tr w:rsidR="00095F48" w:rsidRPr="008621E4" w14:paraId="7B07B20F" w14:textId="77777777" w:rsidTr="00455E90">
        <w:tc>
          <w:tcPr>
            <w:tcW w:w="1951" w:type="dxa"/>
            <w:shd w:val="clear" w:color="auto" w:fill="auto"/>
          </w:tcPr>
          <w:p w14:paraId="6E6E433A" w14:textId="1ECBF3E1" w:rsidR="00D52DF8" w:rsidRPr="00F76DEA" w:rsidRDefault="00D52DF8" w:rsidP="002A50D3">
            <w:pPr>
              <w:rPr>
                <w:rFonts w:ascii="Calibri" w:hAnsi="Calibri" w:cs="Calibri"/>
                <w:sz w:val="22"/>
                <w:szCs w:val="22"/>
                <w:lang w:eastAsia="x-none"/>
              </w:rPr>
            </w:pPr>
            <w:r w:rsidRPr="00F76DEA">
              <w:rPr>
                <w:rFonts w:ascii="Calibri" w:hAnsi="Calibri" w:cs="Calibri"/>
                <w:sz w:val="22"/>
                <w:szCs w:val="22"/>
                <w:lang w:eastAsia="x-none"/>
              </w:rPr>
              <w:t>DRR</w:t>
            </w:r>
          </w:p>
          <w:p w14:paraId="25FD97B0" w14:textId="483D302E" w:rsidR="00095F48" w:rsidRPr="00F76DEA" w:rsidRDefault="00095F48" w:rsidP="002A50D3">
            <w:pPr>
              <w:rPr>
                <w:rFonts w:ascii="Calibri" w:hAnsi="Calibri" w:cs="Calibri"/>
                <w:sz w:val="22"/>
                <w:szCs w:val="22"/>
              </w:rPr>
            </w:pPr>
            <w:r w:rsidRPr="00F76DEA">
              <w:rPr>
                <w:rFonts w:ascii="Calibri" w:hAnsi="Calibri" w:cs="Calibri"/>
                <w:sz w:val="22"/>
                <w:szCs w:val="22"/>
                <w:lang w:eastAsia="x-none"/>
              </w:rPr>
              <w:t>EBRD</w:t>
            </w:r>
          </w:p>
        </w:tc>
        <w:tc>
          <w:tcPr>
            <w:tcW w:w="6869" w:type="dxa"/>
            <w:shd w:val="clear" w:color="auto" w:fill="auto"/>
          </w:tcPr>
          <w:p w14:paraId="34CCE057" w14:textId="348B1CBE" w:rsidR="00D52DF8" w:rsidRPr="00F76DEA" w:rsidRDefault="00D52DF8" w:rsidP="002A50D3">
            <w:pPr>
              <w:rPr>
                <w:rFonts w:ascii="Calibri" w:hAnsi="Calibri" w:cs="Calibri"/>
                <w:sz w:val="22"/>
                <w:szCs w:val="22"/>
                <w:lang w:eastAsia="x-none"/>
              </w:rPr>
            </w:pPr>
            <w:r w:rsidRPr="00F76DEA">
              <w:rPr>
                <w:rFonts w:ascii="Calibri" w:hAnsi="Calibri" w:cs="Calibri"/>
                <w:sz w:val="22"/>
                <w:szCs w:val="22"/>
                <w:lang w:eastAsia="x-none"/>
              </w:rPr>
              <w:t>Disaster Risk Reduction</w:t>
            </w:r>
          </w:p>
          <w:p w14:paraId="0CB0F084" w14:textId="43DDF355"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European Bank for Reconstruction and Development</w:t>
            </w:r>
          </w:p>
        </w:tc>
      </w:tr>
      <w:tr w:rsidR="005F2CF8" w:rsidRPr="008621E4" w14:paraId="12D18E94" w14:textId="77777777" w:rsidTr="00455E90">
        <w:tc>
          <w:tcPr>
            <w:tcW w:w="1951" w:type="dxa"/>
            <w:shd w:val="clear" w:color="auto" w:fill="auto"/>
          </w:tcPr>
          <w:p w14:paraId="3A149849" w14:textId="77266BA3" w:rsidR="005A5A2D" w:rsidRPr="00F76DEA" w:rsidRDefault="005A5A2D" w:rsidP="002A50D3">
            <w:pPr>
              <w:rPr>
                <w:rFonts w:ascii="Calibri" w:hAnsi="Calibri" w:cs="Calibri"/>
                <w:sz w:val="22"/>
                <w:szCs w:val="22"/>
                <w:lang w:eastAsia="x-none"/>
              </w:rPr>
            </w:pPr>
            <w:r w:rsidRPr="00F76DEA">
              <w:rPr>
                <w:rFonts w:ascii="Calibri" w:hAnsi="Calibri" w:cs="Calibri"/>
                <w:sz w:val="22"/>
                <w:szCs w:val="22"/>
                <w:lang w:eastAsia="x-none"/>
              </w:rPr>
              <w:t>EEA</w:t>
            </w:r>
          </w:p>
          <w:p w14:paraId="55E8DEF6" w14:textId="04098B14" w:rsidR="00FF78C9" w:rsidRPr="00F76DEA" w:rsidRDefault="00FF78C9" w:rsidP="002A50D3">
            <w:pPr>
              <w:rPr>
                <w:rFonts w:ascii="Calibri" w:hAnsi="Calibri" w:cs="Calibri"/>
                <w:sz w:val="22"/>
                <w:szCs w:val="22"/>
                <w:lang w:eastAsia="x-none"/>
              </w:rPr>
            </w:pPr>
            <w:r w:rsidRPr="00F76DEA">
              <w:rPr>
                <w:rFonts w:ascii="Calibri" w:hAnsi="Calibri" w:cs="Calibri"/>
                <w:sz w:val="22"/>
                <w:szCs w:val="22"/>
                <w:lang w:eastAsia="x-none"/>
              </w:rPr>
              <w:t>EESL</w:t>
            </w:r>
          </w:p>
          <w:p w14:paraId="4505A6BF" w14:textId="591A02C3" w:rsidR="005F2E92" w:rsidRPr="00F76DEA" w:rsidRDefault="005F2E92" w:rsidP="002A50D3">
            <w:pPr>
              <w:rPr>
                <w:rFonts w:ascii="Calibri" w:hAnsi="Calibri" w:cs="Calibri"/>
                <w:sz w:val="22"/>
                <w:szCs w:val="22"/>
                <w:lang w:eastAsia="x-none"/>
              </w:rPr>
            </w:pPr>
            <w:r w:rsidRPr="00F76DEA">
              <w:rPr>
                <w:rFonts w:ascii="Calibri" w:hAnsi="Calibri" w:cs="Calibri"/>
                <w:sz w:val="22"/>
                <w:szCs w:val="22"/>
                <w:lang w:eastAsia="x-none"/>
              </w:rPr>
              <w:t>Eionet</w:t>
            </w:r>
          </w:p>
          <w:p w14:paraId="304723D1" w14:textId="1049A1E6" w:rsidR="008D66B4" w:rsidRPr="00F76DEA" w:rsidRDefault="008D66B4" w:rsidP="002A50D3">
            <w:pPr>
              <w:rPr>
                <w:rFonts w:ascii="Calibri" w:hAnsi="Calibri" w:cs="Calibri"/>
                <w:sz w:val="22"/>
                <w:szCs w:val="22"/>
                <w:lang w:eastAsia="x-none"/>
              </w:rPr>
            </w:pPr>
            <w:r w:rsidRPr="00F76DEA">
              <w:rPr>
                <w:rFonts w:ascii="Calibri" w:hAnsi="Calibri" w:cs="Calibri"/>
                <w:sz w:val="22"/>
                <w:szCs w:val="22"/>
                <w:lang w:eastAsia="x-none"/>
              </w:rPr>
              <w:t>EMIS</w:t>
            </w:r>
          </w:p>
          <w:p w14:paraId="7146D12F" w14:textId="642D9DA5" w:rsidR="005F2CF8" w:rsidRPr="00F76DEA" w:rsidRDefault="005F2CF8" w:rsidP="002A50D3">
            <w:pPr>
              <w:rPr>
                <w:rFonts w:ascii="Calibri" w:hAnsi="Calibri" w:cs="Calibri"/>
                <w:sz w:val="22"/>
                <w:szCs w:val="22"/>
                <w:lang w:eastAsia="x-none"/>
              </w:rPr>
            </w:pPr>
            <w:r w:rsidRPr="00F76DEA">
              <w:rPr>
                <w:rFonts w:ascii="Calibri" w:hAnsi="Calibri" w:cs="Calibri"/>
                <w:sz w:val="22"/>
                <w:szCs w:val="22"/>
                <w:lang w:eastAsia="x-none"/>
              </w:rPr>
              <w:t>EU</w:t>
            </w:r>
          </w:p>
        </w:tc>
        <w:tc>
          <w:tcPr>
            <w:tcW w:w="6869" w:type="dxa"/>
            <w:shd w:val="clear" w:color="auto" w:fill="auto"/>
          </w:tcPr>
          <w:p w14:paraId="068B9AA9" w14:textId="66B79D67" w:rsidR="005A5A2D" w:rsidRPr="00F76DEA" w:rsidRDefault="005A5A2D" w:rsidP="002A50D3">
            <w:pPr>
              <w:rPr>
                <w:rFonts w:asciiTheme="majorHAnsi" w:hAnsiTheme="majorHAnsi" w:cstheme="majorHAnsi"/>
                <w:sz w:val="22"/>
                <w:szCs w:val="22"/>
              </w:rPr>
            </w:pPr>
            <w:r w:rsidRPr="00F76DEA">
              <w:rPr>
                <w:rFonts w:asciiTheme="majorHAnsi" w:hAnsiTheme="majorHAnsi" w:cstheme="majorHAnsi"/>
                <w:sz w:val="22"/>
                <w:szCs w:val="22"/>
              </w:rPr>
              <w:t>European Environment Agency</w:t>
            </w:r>
          </w:p>
          <w:p w14:paraId="5FA8A4D0" w14:textId="54D7D3EB" w:rsidR="00FF78C9" w:rsidRPr="00F76DEA" w:rsidRDefault="00FF78C9" w:rsidP="002A50D3">
            <w:pPr>
              <w:rPr>
                <w:rFonts w:asciiTheme="majorHAnsi" w:hAnsiTheme="majorHAnsi" w:cstheme="majorHAnsi"/>
                <w:sz w:val="22"/>
                <w:szCs w:val="22"/>
              </w:rPr>
            </w:pPr>
            <w:r w:rsidRPr="00F76DEA">
              <w:rPr>
                <w:rFonts w:asciiTheme="majorHAnsi" w:hAnsiTheme="majorHAnsi" w:cstheme="majorHAnsi"/>
                <w:sz w:val="22"/>
                <w:szCs w:val="22"/>
              </w:rPr>
              <w:t>Energy and Environment Sector Leader</w:t>
            </w:r>
          </w:p>
          <w:p w14:paraId="65D523C2" w14:textId="61BE6153" w:rsidR="005F2E92" w:rsidRPr="00F76DEA" w:rsidRDefault="005F2E92" w:rsidP="002A50D3">
            <w:pPr>
              <w:rPr>
                <w:rFonts w:asciiTheme="majorHAnsi" w:hAnsiTheme="majorHAnsi" w:cstheme="majorHAnsi"/>
                <w:sz w:val="22"/>
                <w:szCs w:val="22"/>
                <w:lang w:eastAsia="x-none"/>
              </w:rPr>
            </w:pPr>
            <w:r w:rsidRPr="00F76DEA">
              <w:rPr>
                <w:rFonts w:asciiTheme="majorHAnsi" w:hAnsiTheme="majorHAnsi" w:cstheme="majorHAnsi"/>
                <w:sz w:val="22"/>
                <w:szCs w:val="22"/>
              </w:rPr>
              <w:t>European Environment Information and Observation Network</w:t>
            </w:r>
          </w:p>
          <w:p w14:paraId="3435D56E" w14:textId="73D4AC39" w:rsidR="008D66B4" w:rsidRPr="00F76DEA" w:rsidRDefault="008D66B4" w:rsidP="002A50D3">
            <w:pPr>
              <w:rPr>
                <w:rFonts w:ascii="Calibri" w:hAnsi="Calibri" w:cs="Calibri"/>
                <w:sz w:val="22"/>
                <w:szCs w:val="22"/>
                <w:lang w:eastAsia="x-none"/>
              </w:rPr>
            </w:pPr>
            <w:r w:rsidRPr="00F76DEA">
              <w:rPr>
                <w:rFonts w:ascii="Calibri" w:hAnsi="Calibri" w:cs="Calibri"/>
                <w:sz w:val="22"/>
                <w:szCs w:val="22"/>
                <w:lang w:eastAsia="x-none"/>
              </w:rPr>
              <w:t>Energy Management Information System</w:t>
            </w:r>
          </w:p>
          <w:p w14:paraId="44D3F7AD" w14:textId="385D1400" w:rsidR="005F2CF8" w:rsidRPr="00F76DEA" w:rsidRDefault="005F2CF8" w:rsidP="002A50D3">
            <w:pPr>
              <w:rPr>
                <w:rFonts w:ascii="Calibri" w:hAnsi="Calibri" w:cs="Calibri"/>
                <w:sz w:val="22"/>
                <w:szCs w:val="22"/>
                <w:lang w:eastAsia="x-none"/>
              </w:rPr>
            </w:pPr>
            <w:r w:rsidRPr="00F76DEA">
              <w:rPr>
                <w:rFonts w:ascii="Calibri" w:hAnsi="Calibri" w:cs="Calibri"/>
                <w:sz w:val="22"/>
                <w:szCs w:val="22"/>
                <w:lang w:eastAsia="x-none"/>
              </w:rPr>
              <w:t>European Union</w:t>
            </w:r>
          </w:p>
        </w:tc>
      </w:tr>
      <w:tr w:rsidR="00095F48" w:rsidRPr="008621E4" w14:paraId="3CEC26EA" w14:textId="77777777" w:rsidTr="00455E90">
        <w:tc>
          <w:tcPr>
            <w:tcW w:w="1951" w:type="dxa"/>
            <w:shd w:val="clear" w:color="auto" w:fill="auto"/>
          </w:tcPr>
          <w:p w14:paraId="0C57785E"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FBiH</w:t>
            </w:r>
          </w:p>
        </w:tc>
        <w:tc>
          <w:tcPr>
            <w:tcW w:w="6869" w:type="dxa"/>
            <w:shd w:val="clear" w:color="auto" w:fill="auto"/>
          </w:tcPr>
          <w:p w14:paraId="12B17542"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Federation of Bosnia and Herzegovina</w:t>
            </w:r>
          </w:p>
        </w:tc>
      </w:tr>
      <w:tr w:rsidR="00095F48" w:rsidRPr="008621E4" w14:paraId="0E08CD01" w14:textId="77777777" w:rsidTr="00455E90">
        <w:tc>
          <w:tcPr>
            <w:tcW w:w="1951" w:type="dxa"/>
            <w:shd w:val="clear" w:color="auto" w:fill="auto"/>
          </w:tcPr>
          <w:p w14:paraId="4A9DB2DA"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FBUR</w:t>
            </w:r>
          </w:p>
        </w:tc>
        <w:tc>
          <w:tcPr>
            <w:tcW w:w="6869" w:type="dxa"/>
            <w:shd w:val="clear" w:color="auto" w:fill="auto"/>
          </w:tcPr>
          <w:p w14:paraId="1EE338DA" w14:textId="77777777" w:rsidR="00095F48" w:rsidRPr="00F76DEA" w:rsidRDefault="00095F48" w:rsidP="002A50D3">
            <w:pPr>
              <w:rPr>
                <w:rFonts w:ascii="Calibri" w:hAnsi="Calibri" w:cs="Calibri"/>
                <w:sz w:val="22"/>
                <w:szCs w:val="22"/>
              </w:rPr>
            </w:pPr>
            <w:r w:rsidRPr="00F76DEA">
              <w:rPr>
                <w:rFonts w:ascii="Calibri" w:hAnsi="Calibri" w:cs="Calibri"/>
                <w:sz w:val="22"/>
                <w:szCs w:val="22"/>
                <w:lang w:eastAsia="x-none"/>
              </w:rPr>
              <w:t>First Biennial Update Report</w:t>
            </w:r>
          </w:p>
        </w:tc>
      </w:tr>
      <w:tr w:rsidR="00095F48" w:rsidRPr="008621E4" w14:paraId="61A88962" w14:textId="77777777" w:rsidTr="00455E90">
        <w:tc>
          <w:tcPr>
            <w:tcW w:w="1951" w:type="dxa"/>
            <w:shd w:val="clear" w:color="auto" w:fill="auto"/>
          </w:tcPr>
          <w:p w14:paraId="010D2955" w14:textId="5B41D95A" w:rsidR="00BC6D25" w:rsidRPr="00F76DEA" w:rsidRDefault="00BC6D25" w:rsidP="002A50D3">
            <w:pPr>
              <w:rPr>
                <w:rFonts w:ascii="Calibri" w:hAnsi="Calibri" w:cs="Calibri"/>
                <w:sz w:val="22"/>
                <w:szCs w:val="22"/>
              </w:rPr>
            </w:pPr>
            <w:r w:rsidRPr="00F76DEA">
              <w:rPr>
                <w:rFonts w:ascii="Calibri" w:hAnsi="Calibri" w:cs="Calibri"/>
                <w:sz w:val="22"/>
                <w:szCs w:val="22"/>
              </w:rPr>
              <w:t>FMET FBiH</w:t>
            </w:r>
          </w:p>
          <w:p w14:paraId="02AD4F9F"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FNC</w:t>
            </w:r>
          </w:p>
        </w:tc>
        <w:tc>
          <w:tcPr>
            <w:tcW w:w="6869" w:type="dxa"/>
            <w:shd w:val="clear" w:color="auto" w:fill="auto"/>
          </w:tcPr>
          <w:p w14:paraId="70F75341" w14:textId="083C36ED" w:rsidR="00BC6D25" w:rsidRPr="00F76DEA" w:rsidRDefault="00BC6D25" w:rsidP="002A50D3">
            <w:pPr>
              <w:rPr>
                <w:rFonts w:ascii="Calibri" w:hAnsi="Calibri" w:cs="Calibri"/>
                <w:sz w:val="22"/>
                <w:szCs w:val="22"/>
                <w:lang w:eastAsia="x-none"/>
              </w:rPr>
            </w:pPr>
            <w:r w:rsidRPr="00F76DEA">
              <w:rPr>
                <w:rFonts w:ascii="Calibri" w:hAnsi="Calibri" w:cs="Calibri"/>
                <w:sz w:val="22"/>
                <w:szCs w:val="22"/>
                <w:lang w:eastAsia="x-none"/>
              </w:rPr>
              <w:t>Federal Ministry of Environment and Tourism for FBiH</w:t>
            </w:r>
          </w:p>
          <w:p w14:paraId="4DD43956" w14:textId="77777777" w:rsidR="00095F48" w:rsidRPr="00F76DEA" w:rsidRDefault="00095F48" w:rsidP="002A50D3">
            <w:pPr>
              <w:rPr>
                <w:rFonts w:ascii="Calibri" w:hAnsi="Calibri" w:cs="Calibri"/>
                <w:sz w:val="22"/>
                <w:szCs w:val="22"/>
              </w:rPr>
            </w:pPr>
            <w:r w:rsidRPr="00F76DEA">
              <w:rPr>
                <w:rFonts w:ascii="Calibri" w:hAnsi="Calibri" w:cs="Calibri"/>
                <w:sz w:val="22"/>
                <w:szCs w:val="22"/>
                <w:lang w:eastAsia="x-none"/>
              </w:rPr>
              <w:t>Fourth National Communication</w:t>
            </w:r>
          </w:p>
        </w:tc>
      </w:tr>
      <w:tr w:rsidR="00095F48" w:rsidRPr="008621E4" w14:paraId="1B0D4982" w14:textId="77777777" w:rsidTr="00455E90">
        <w:tc>
          <w:tcPr>
            <w:tcW w:w="1951" w:type="dxa"/>
            <w:shd w:val="clear" w:color="auto" w:fill="auto"/>
          </w:tcPr>
          <w:p w14:paraId="19AB7016"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GEF</w:t>
            </w:r>
          </w:p>
        </w:tc>
        <w:tc>
          <w:tcPr>
            <w:tcW w:w="6869" w:type="dxa"/>
            <w:shd w:val="clear" w:color="auto" w:fill="auto"/>
          </w:tcPr>
          <w:p w14:paraId="60F7BCA7" w14:textId="77777777"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Global Environmental Facility</w:t>
            </w:r>
          </w:p>
        </w:tc>
      </w:tr>
      <w:tr w:rsidR="00095F48" w:rsidRPr="008621E4" w14:paraId="6BB7E89C" w14:textId="77777777" w:rsidTr="00455E90">
        <w:tc>
          <w:tcPr>
            <w:tcW w:w="1951" w:type="dxa"/>
            <w:shd w:val="clear" w:color="auto" w:fill="auto"/>
          </w:tcPr>
          <w:p w14:paraId="67C9B6D9" w14:textId="77777777" w:rsidR="00095F48" w:rsidRPr="00F76DEA" w:rsidRDefault="00095F48" w:rsidP="00095F48">
            <w:pPr>
              <w:rPr>
                <w:rFonts w:ascii="Calibri" w:hAnsi="Calibri" w:cs="Calibri"/>
                <w:b/>
                <w:sz w:val="22"/>
                <w:szCs w:val="22"/>
                <w:u w:val="single"/>
              </w:rPr>
            </w:pPr>
            <w:r w:rsidRPr="00F76DEA">
              <w:rPr>
                <w:rFonts w:ascii="Calibri" w:hAnsi="Calibri" w:cs="Calibri"/>
                <w:sz w:val="22"/>
                <w:szCs w:val="22"/>
                <w:lang w:eastAsia="x-none"/>
              </w:rPr>
              <w:t>GHG</w:t>
            </w:r>
            <w:r w:rsidRPr="00F76DEA">
              <w:rPr>
                <w:rFonts w:ascii="Calibri" w:hAnsi="Calibri" w:cs="Calibri"/>
                <w:sz w:val="22"/>
                <w:szCs w:val="22"/>
                <w:lang w:eastAsia="x-none"/>
              </w:rPr>
              <w:tab/>
            </w:r>
            <w:r w:rsidRPr="00F76DEA">
              <w:rPr>
                <w:rFonts w:ascii="Calibri" w:hAnsi="Calibri" w:cs="Calibri"/>
                <w:sz w:val="22"/>
                <w:szCs w:val="22"/>
                <w:lang w:eastAsia="x-none"/>
              </w:rPr>
              <w:tab/>
            </w:r>
          </w:p>
        </w:tc>
        <w:tc>
          <w:tcPr>
            <w:tcW w:w="6869" w:type="dxa"/>
            <w:shd w:val="clear" w:color="auto" w:fill="auto"/>
          </w:tcPr>
          <w:p w14:paraId="40788CA2" w14:textId="77777777" w:rsidR="00095F48" w:rsidRPr="00F76DEA" w:rsidRDefault="00095F48" w:rsidP="00095F48">
            <w:pPr>
              <w:rPr>
                <w:rFonts w:ascii="Calibri" w:hAnsi="Calibri" w:cs="Calibri"/>
                <w:b/>
                <w:sz w:val="22"/>
                <w:szCs w:val="22"/>
                <w:u w:val="single"/>
              </w:rPr>
            </w:pPr>
            <w:r w:rsidRPr="00F76DEA">
              <w:rPr>
                <w:rFonts w:ascii="Calibri" w:hAnsi="Calibri" w:cs="Calibri"/>
                <w:sz w:val="22"/>
                <w:szCs w:val="22"/>
                <w:lang w:eastAsia="x-none"/>
              </w:rPr>
              <w:t>Greenhouse Gas</w:t>
            </w:r>
          </w:p>
        </w:tc>
      </w:tr>
      <w:tr w:rsidR="00095F48" w:rsidRPr="008621E4" w14:paraId="4C343C75" w14:textId="77777777" w:rsidTr="00455E90">
        <w:tc>
          <w:tcPr>
            <w:tcW w:w="1951" w:type="dxa"/>
            <w:shd w:val="clear" w:color="auto" w:fill="auto"/>
          </w:tcPr>
          <w:p w14:paraId="096386A3"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HMI</w:t>
            </w:r>
          </w:p>
        </w:tc>
        <w:tc>
          <w:tcPr>
            <w:tcW w:w="6869" w:type="dxa"/>
            <w:shd w:val="clear" w:color="auto" w:fill="auto"/>
          </w:tcPr>
          <w:p w14:paraId="4A30C64C" w14:textId="2339E2B2"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Hydro-meteorological institute</w:t>
            </w:r>
          </w:p>
        </w:tc>
      </w:tr>
      <w:tr w:rsidR="00095F48" w:rsidRPr="008621E4" w14:paraId="35980AE0" w14:textId="77777777" w:rsidTr="00455E90">
        <w:tc>
          <w:tcPr>
            <w:tcW w:w="1951" w:type="dxa"/>
            <w:shd w:val="clear" w:color="auto" w:fill="auto"/>
          </w:tcPr>
          <w:p w14:paraId="0B002F19"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INC</w:t>
            </w:r>
          </w:p>
        </w:tc>
        <w:tc>
          <w:tcPr>
            <w:tcW w:w="6869" w:type="dxa"/>
            <w:shd w:val="clear" w:color="auto" w:fill="auto"/>
          </w:tcPr>
          <w:p w14:paraId="211B7659" w14:textId="77777777"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Initial National Communication</w:t>
            </w:r>
          </w:p>
        </w:tc>
      </w:tr>
      <w:tr w:rsidR="00095F48" w:rsidRPr="008621E4" w14:paraId="5A5E1989" w14:textId="77777777" w:rsidTr="00455E90">
        <w:tc>
          <w:tcPr>
            <w:tcW w:w="1951" w:type="dxa"/>
            <w:shd w:val="clear" w:color="auto" w:fill="auto"/>
          </w:tcPr>
          <w:p w14:paraId="2892302E" w14:textId="1BFFAE7C" w:rsidR="00D530C3" w:rsidRPr="00F76DEA" w:rsidRDefault="00D530C3" w:rsidP="002A50D3">
            <w:pPr>
              <w:rPr>
                <w:rFonts w:ascii="Calibri" w:hAnsi="Calibri" w:cs="Calibri"/>
                <w:sz w:val="22"/>
                <w:szCs w:val="22"/>
                <w:lang w:eastAsia="x-none"/>
              </w:rPr>
            </w:pPr>
            <w:r w:rsidRPr="00F76DEA">
              <w:rPr>
                <w:rFonts w:ascii="Calibri" w:hAnsi="Calibri" w:cs="Calibri"/>
                <w:sz w:val="22"/>
                <w:szCs w:val="22"/>
                <w:lang w:eastAsia="x-none"/>
              </w:rPr>
              <w:t>iNDC</w:t>
            </w:r>
          </w:p>
          <w:p w14:paraId="1B2B6213" w14:textId="4E2527A3" w:rsidR="006B711E" w:rsidRPr="00F76DEA" w:rsidRDefault="006B711E" w:rsidP="002A50D3">
            <w:pPr>
              <w:rPr>
                <w:rFonts w:ascii="Calibri" w:hAnsi="Calibri" w:cs="Calibri"/>
                <w:sz w:val="22"/>
                <w:szCs w:val="22"/>
                <w:lang w:eastAsia="x-none"/>
              </w:rPr>
            </w:pPr>
            <w:r w:rsidRPr="00F76DEA">
              <w:rPr>
                <w:rFonts w:ascii="Calibri" w:hAnsi="Calibri" w:cs="Calibri"/>
                <w:sz w:val="22"/>
                <w:szCs w:val="22"/>
                <w:lang w:eastAsia="x-none"/>
              </w:rPr>
              <w:t>IPA</w:t>
            </w:r>
          </w:p>
          <w:p w14:paraId="24E60559" w14:textId="5F715DE1"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IPCC</w:t>
            </w:r>
            <w:r w:rsidRPr="00F76DEA">
              <w:rPr>
                <w:rFonts w:ascii="Calibri" w:hAnsi="Calibri" w:cs="Calibri"/>
                <w:sz w:val="22"/>
                <w:szCs w:val="22"/>
                <w:lang w:eastAsia="x-none"/>
              </w:rPr>
              <w:tab/>
            </w:r>
          </w:p>
        </w:tc>
        <w:tc>
          <w:tcPr>
            <w:tcW w:w="6869" w:type="dxa"/>
            <w:shd w:val="clear" w:color="auto" w:fill="auto"/>
          </w:tcPr>
          <w:p w14:paraId="263D6526" w14:textId="77777777" w:rsidR="00D530C3" w:rsidRPr="00F76DEA" w:rsidRDefault="00D530C3" w:rsidP="00D530C3">
            <w:pPr>
              <w:rPr>
                <w:rFonts w:ascii="Calibri" w:hAnsi="Calibri" w:cs="Calibri"/>
                <w:sz w:val="22"/>
                <w:szCs w:val="22"/>
                <w:lang w:eastAsia="x-none"/>
              </w:rPr>
            </w:pPr>
            <w:r w:rsidRPr="00F76DEA">
              <w:rPr>
                <w:rFonts w:ascii="Calibri" w:hAnsi="Calibri" w:cs="Calibri"/>
                <w:sz w:val="22"/>
                <w:szCs w:val="22"/>
                <w:lang w:eastAsia="x-none"/>
              </w:rPr>
              <w:t xml:space="preserve">Intended Nationally Determined Contribution </w:t>
            </w:r>
          </w:p>
          <w:p w14:paraId="3702DE5F" w14:textId="7607A537" w:rsidR="006B711E" w:rsidRPr="00F76DEA" w:rsidRDefault="006B711E" w:rsidP="00D530C3">
            <w:pPr>
              <w:rPr>
                <w:rFonts w:ascii="Calibri" w:hAnsi="Calibri" w:cs="Calibri"/>
                <w:sz w:val="22"/>
                <w:szCs w:val="22"/>
                <w:lang w:eastAsia="x-none"/>
              </w:rPr>
            </w:pPr>
            <w:r w:rsidRPr="00F76DEA">
              <w:rPr>
                <w:rFonts w:ascii="Calibri" w:hAnsi="Calibri" w:cs="Calibri"/>
                <w:sz w:val="22"/>
                <w:szCs w:val="22"/>
                <w:lang w:eastAsia="x-none"/>
              </w:rPr>
              <w:t>Instrument for Pre-Accession</w:t>
            </w:r>
          </w:p>
          <w:p w14:paraId="2767F63C" w14:textId="56B69F1C" w:rsidR="00095F48" w:rsidRPr="00F76DEA" w:rsidRDefault="00095F48" w:rsidP="00D530C3">
            <w:pPr>
              <w:rPr>
                <w:rFonts w:ascii="Calibri" w:hAnsi="Calibri" w:cs="Calibri"/>
                <w:b/>
                <w:sz w:val="22"/>
                <w:szCs w:val="22"/>
                <w:u w:val="single"/>
              </w:rPr>
            </w:pPr>
            <w:r w:rsidRPr="00F76DEA">
              <w:rPr>
                <w:rFonts w:ascii="Calibri" w:hAnsi="Calibri" w:cs="Calibri"/>
                <w:sz w:val="22"/>
                <w:szCs w:val="22"/>
                <w:lang w:eastAsia="x-none"/>
              </w:rPr>
              <w:t>Intergovernmental Panel on Climate Change</w:t>
            </w:r>
          </w:p>
        </w:tc>
      </w:tr>
      <w:tr w:rsidR="00095F48" w:rsidRPr="008621E4" w14:paraId="387B23BF" w14:textId="77777777" w:rsidTr="00455E90">
        <w:tc>
          <w:tcPr>
            <w:tcW w:w="1951" w:type="dxa"/>
            <w:shd w:val="clear" w:color="auto" w:fill="auto"/>
          </w:tcPr>
          <w:p w14:paraId="67069062" w14:textId="77777777"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LEDS</w:t>
            </w:r>
          </w:p>
        </w:tc>
        <w:tc>
          <w:tcPr>
            <w:tcW w:w="6869" w:type="dxa"/>
            <w:shd w:val="clear" w:color="auto" w:fill="auto"/>
          </w:tcPr>
          <w:p w14:paraId="01DDE3DC" w14:textId="77777777" w:rsidR="00095F48" w:rsidRPr="00F76DEA" w:rsidRDefault="00095F48" w:rsidP="002A50D3">
            <w:pPr>
              <w:rPr>
                <w:rFonts w:ascii="Calibri" w:hAnsi="Calibri" w:cs="Calibri"/>
                <w:sz w:val="22"/>
                <w:szCs w:val="22"/>
                <w:lang w:eastAsia="x-none"/>
              </w:rPr>
            </w:pPr>
            <w:r w:rsidRPr="00F76DEA">
              <w:rPr>
                <w:rFonts w:ascii="Calibri" w:hAnsi="Calibri" w:cs="Calibri"/>
                <w:sz w:val="22"/>
                <w:szCs w:val="22"/>
                <w:lang w:eastAsia="x-none"/>
              </w:rPr>
              <w:t>Low Emission Development Strategy</w:t>
            </w:r>
          </w:p>
        </w:tc>
      </w:tr>
      <w:tr w:rsidR="00095F48" w:rsidRPr="008621E4" w14:paraId="6B687728" w14:textId="77777777" w:rsidTr="00455E90">
        <w:tc>
          <w:tcPr>
            <w:tcW w:w="1951" w:type="dxa"/>
            <w:shd w:val="clear" w:color="auto" w:fill="auto"/>
          </w:tcPr>
          <w:p w14:paraId="36DB0B12" w14:textId="7E6E4F14" w:rsidR="00095F48" w:rsidRPr="00F76DEA" w:rsidRDefault="00095F48" w:rsidP="002A50D3">
            <w:pPr>
              <w:rPr>
                <w:rFonts w:ascii="Calibri" w:hAnsi="Calibri" w:cs="Calibri"/>
                <w:sz w:val="22"/>
                <w:szCs w:val="22"/>
              </w:rPr>
            </w:pPr>
            <w:r w:rsidRPr="00F76DEA">
              <w:rPr>
                <w:rFonts w:ascii="Calibri" w:hAnsi="Calibri" w:cs="Calibri"/>
                <w:sz w:val="22"/>
                <w:szCs w:val="22"/>
              </w:rPr>
              <w:t>LU</w:t>
            </w:r>
            <w:r w:rsidR="00F72D24" w:rsidRPr="00F76DEA">
              <w:rPr>
                <w:rFonts w:ascii="Calibri" w:hAnsi="Calibri" w:cs="Calibri"/>
                <w:sz w:val="22"/>
                <w:szCs w:val="22"/>
              </w:rPr>
              <w:t>LU</w:t>
            </w:r>
            <w:r w:rsidRPr="00F76DEA">
              <w:rPr>
                <w:rFonts w:ascii="Calibri" w:hAnsi="Calibri" w:cs="Calibri"/>
                <w:sz w:val="22"/>
                <w:szCs w:val="22"/>
              </w:rPr>
              <w:t>CF</w:t>
            </w:r>
          </w:p>
          <w:p w14:paraId="173A8D09" w14:textId="77777777" w:rsidR="00725A72" w:rsidRPr="00F76DEA" w:rsidRDefault="00725A72" w:rsidP="002A50D3">
            <w:pPr>
              <w:rPr>
                <w:rFonts w:ascii="Calibri" w:hAnsi="Calibri" w:cs="Calibri"/>
                <w:sz w:val="22"/>
                <w:szCs w:val="22"/>
              </w:rPr>
            </w:pPr>
            <w:r w:rsidRPr="00F76DEA">
              <w:rPr>
                <w:rFonts w:ascii="Calibri" w:hAnsi="Calibri" w:cs="Calibri"/>
                <w:sz w:val="22"/>
                <w:szCs w:val="22"/>
              </w:rPr>
              <w:t>LPAC</w:t>
            </w:r>
          </w:p>
          <w:p w14:paraId="0D328F20" w14:textId="3C414E36" w:rsidR="00BC6D25" w:rsidRPr="00F76DEA" w:rsidRDefault="00BC6D25" w:rsidP="002A50D3">
            <w:pPr>
              <w:rPr>
                <w:rFonts w:ascii="Calibri" w:hAnsi="Calibri" w:cs="Calibri"/>
                <w:sz w:val="22"/>
                <w:szCs w:val="22"/>
              </w:rPr>
            </w:pPr>
            <w:r w:rsidRPr="00F76DEA">
              <w:rPr>
                <w:rFonts w:ascii="Calibri" w:hAnsi="Calibri" w:cs="Calibri"/>
                <w:sz w:val="22"/>
                <w:szCs w:val="22"/>
              </w:rPr>
              <w:t>MOFTER</w:t>
            </w:r>
          </w:p>
        </w:tc>
        <w:tc>
          <w:tcPr>
            <w:tcW w:w="6869" w:type="dxa"/>
            <w:shd w:val="clear" w:color="auto" w:fill="auto"/>
          </w:tcPr>
          <w:p w14:paraId="24ADB3E4" w14:textId="0F98AD25" w:rsidR="00095F48" w:rsidRPr="00F76DEA" w:rsidRDefault="00095F48" w:rsidP="002A50D3">
            <w:pPr>
              <w:rPr>
                <w:rFonts w:ascii="Calibri" w:hAnsi="Calibri" w:cs="Calibri"/>
                <w:sz w:val="22"/>
                <w:szCs w:val="22"/>
              </w:rPr>
            </w:pPr>
            <w:r w:rsidRPr="00F76DEA">
              <w:rPr>
                <w:rFonts w:ascii="Calibri" w:hAnsi="Calibri" w:cs="Calibri"/>
                <w:sz w:val="22"/>
                <w:szCs w:val="22"/>
              </w:rPr>
              <w:t>Land Use</w:t>
            </w:r>
            <w:r w:rsidR="00F72D24" w:rsidRPr="00F76DEA">
              <w:rPr>
                <w:rFonts w:ascii="Calibri" w:hAnsi="Calibri" w:cs="Calibri"/>
                <w:sz w:val="22"/>
                <w:szCs w:val="22"/>
              </w:rPr>
              <w:t>, Land Use</w:t>
            </w:r>
            <w:r w:rsidRPr="00F76DEA">
              <w:rPr>
                <w:rFonts w:ascii="Calibri" w:hAnsi="Calibri" w:cs="Calibri"/>
                <w:sz w:val="22"/>
                <w:szCs w:val="22"/>
              </w:rPr>
              <w:t xml:space="preserve"> Change</w:t>
            </w:r>
            <w:r w:rsidR="00F72D24" w:rsidRPr="00F76DEA">
              <w:rPr>
                <w:rFonts w:ascii="Calibri" w:hAnsi="Calibri" w:cs="Calibri"/>
                <w:sz w:val="22"/>
                <w:szCs w:val="22"/>
              </w:rPr>
              <w:t>,</w:t>
            </w:r>
            <w:r w:rsidRPr="00F76DEA">
              <w:rPr>
                <w:rFonts w:ascii="Calibri" w:hAnsi="Calibri" w:cs="Calibri"/>
                <w:sz w:val="22"/>
                <w:szCs w:val="22"/>
              </w:rPr>
              <w:t xml:space="preserve"> and Forestry</w:t>
            </w:r>
          </w:p>
          <w:p w14:paraId="2ADDBA23" w14:textId="77777777" w:rsidR="00725A72" w:rsidRPr="00F76DEA" w:rsidRDefault="00725A72" w:rsidP="002A50D3">
            <w:pPr>
              <w:rPr>
                <w:rFonts w:ascii="Calibri" w:hAnsi="Calibri" w:cs="Calibri"/>
                <w:sz w:val="22"/>
                <w:szCs w:val="22"/>
              </w:rPr>
            </w:pPr>
            <w:r w:rsidRPr="00F76DEA">
              <w:rPr>
                <w:rFonts w:ascii="Calibri" w:hAnsi="Calibri" w:cs="Calibri"/>
                <w:sz w:val="22"/>
                <w:szCs w:val="22"/>
              </w:rPr>
              <w:t>Local Project Approval Committee</w:t>
            </w:r>
          </w:p>
          <w:p w14:paraId="67A977DE" w14:textId="30625372" w:rsidR="00BC6D25" w:rsidRPr="00F76DEA" w:rsidRDefault="00BC6D25" w:rsidP="002A50D3">
            <w:pPr>
              <w:rPr>
                <w:rFonts w:ascii="Calibri" w:hAnsi="Calibri" w:cs="Calibri"/>
                <w:sz w:val="22"/>
                <w:szCs w:val="22"/>
              </w:rPr>
            </w:pPr>
            <w:r w:rsidRPr="00F76DEA">
              <w:rPr>
                <w:rFonts w:ascii="Calibri" w:hAnsi="Calibri" w:cs="Calibri"/>
                <w:sz w:val="22"/>
                <w:szCs w:val="22"/>
              </w:rPr>
              <w:t>Ministry of Foreign Trade and Economic Relations of BiH</w:t>
            </w:r>
          </w:p>
        </w:tc>
      </w:tr>
      <w:tr w:rsidR="00095F48" w:rsidRPr="008621E4" w14:paraId="2D397314" w14:textId="77777777" w:rsidTr="00455E90">
        <w:tc>
          <w:tcPr>
            <w:tcW w:w="1951" w:type="dxa"/>
            <w:shd w:val="clear" w:color="auto" w:fill="auto"/>
          </w:tcPr>
          <w:p w14:paraId="21B02EDF" w14:textId="2597D02D" w:rsidR="00095F48" w:rsidRPr="00F76DEA" w:rsidRDefault="00095F48" w:rsidP="002A50D3">
            <w:pPr>
              <w:rPr>
                <w:rFonts w:ascii="Calibri" w:hAnsi="Calibri" w:cs="Calibri"/>
                <w:sz w:val="22"/>
                <w:szCs w:val="22"/>
              </w:rPr>
            </w:pPr>
            <w:r w:rsidRPr="00F76DEA">
              <w:rPr>
                <w:rFonts w:ascii="Calibri" w:hAnsi="Calibri" w:cs="Calibri"/>
                <w:sz w:val="22"/>
                <w:szCs w:val="22"/>
              </w:rPr>
              <w:t>MRV</w:t>
            </w:r>
          </w:p>
        </w:tc>
        <w:tc>
          <w:tcPr>
            <w:tcW w:w="6869" w:type="dxa"/>
            <w:shd w:val="clear" w:color="auto" w:fill="auto"/>
          </w:tcPr>
          <w:p w14:paraId="7F02E5DE"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Measurement, Reporting and Verification</w:t>
            </w:r>
          </w:p>
        </w:tc>
      </w:tr>
      <w:tr w:rsidR="00095F48" w:rsidRPr="008621E4" w14:paraId="59921523" w14:textId="77777777" w:rsidTr="00D63DDA">
        <w:trPr>
          <w:trHeight w:val="270"/>
        </w:trPr>
        <w:tc>
          <w:tcPr>
            <w:tcW w:w="1951" w:type="dxa"/>
            <w:shd w:val="clear" w:color="auto" w:fill="auto"/>
          </w:tcPr>
          <w:p w14:paraId="47EEB735" w14:textId="670D373E" w:rsidR="002D2A53" w:rsidRPr="00F76DEA" w:rsidRDefault="002D2A53" w:rsidP="002A50D3">
            <w:pPr>
              <w:rPr>
                <w:rFonts w:ascii="Calibri" w:hAnsi="Calibri" w:cs="Calibri"/>
                <w:sz w:val="22"/>
                <w:szCs w:val="22"/>
              </w:rPr>
            </w:pPr>
            <w:r w:rsidRPr="00F76DEA">
              <w:rPr>
                <w:rFonts w:ascii="Calibri" w:hAnsi="Calibri" w:cs="Calibri"/>
                <w:sz w:val="22"/>
                <w:szCs w:val="22"/>
              </w:rPr>
              <w:t>MSPCEE</w:t>
            </w:r>
            <w:r w:rsidR="00BC6D25" w:rsidRPr="00F76DEA">
              <w:rPr>
                <w:rFonts w:ascii="Calibri" w:hAnsi="Calibri" w:cs="Calibri"/>
                <w:sz w:val="22"/>
                <w:szCs w:val="22"/>
              </w:rPr>
              <w:t xml:space="preserve"> RS</w:t>
            </w:r>
          </w:p>
          <w:p w14:paraId="36CFFF9F" w14:textId="77777777" w:rsidR="002D2A53" w:rsidRPr="00F76DEA" w:rsidRDefault="002D2A53" w:rsidP="002A50D3">
            <w:pPr>
              <w:rPr>
                <w:rFonts w:ascii="Calibri" w:hAnsi="Calibri" w:cs="Calibri"/>
                <w:sz w:val="22"/>
                <w:szCs w:val="22"/>
              </w:rPr>
            </w:pPr>
          </w:p>
          <w:p w14:paraId="1DB2696C" w14:textId="212F8362" w:rsidR="000B2297" w:rsidRPr="00F76DEA" w:rsidRDefault="000B2297" w:rsidP="002A50D3">
            <w:pPr>
              <w:rPr>
                <w:rFonts w:ascii="Calibri" w:hAnsi="Calibri" w:cs="Calibri"/>
                <w:sz w:val="22"/>
                <w:szCs w:val="22"/>
              </w:rPr>
            </w:pPr>
            <w:r w:rsidRPr="00F76DEA">
              <w:rPr>
                <w:rFonts w:ascii="Calibri" w:hAnsi="Calibri" w:cs="Calibri"/>
                <w:sz w:val="22"/>
                <w:szCs w:val="22"/>
              </w:rPr>
              <w:t>MTE</w:t>
            </w:r>
          </w:p>
          <w:p w14:paraId="1000A2CE" w14:textId="238E1B1A" w:rsidR="00095F48" w:rsidRPr="00F76DEA" w:rsidRDefault="00095F48" w:rsidP="002A50D3">
            <w:pPr>
              <w:rPr>
                <w:rFonts w:ascii="Calibri" w:hAnsi="Calibri" w:cs="Calibri"/>
                <w:sz w:val="22"/>
                <w:szCs w:val="22"/>
              </w:rPr>
            </w:pPr>
            <w:r w:rsidRPr="00F76DEA">
              <w:rPr>
                <w:rFonts w:ascii="Calibri" w:hAnsi="Calibri" w:cs="Calibri"/>
                <w:sz w:val="22"/>
                <w:szCs w:val="22"/>
              </w:rPr>
              <w:t>NAMA</w:t>
            </w:r>
          </w:p>
        </w:tc>
        <w:tc>
          <w:tcPr>
            <w:tcW w:w="6869" w:type="dxa"/>
            <w:shd w:val="clear" w:color="auto" w:fill="auto"/>
          </w:tcPr>
          <w:p w14:paraId="4B4E159A" w14:textId="1A64F9BE" w:rsidR="002D2A53" w:rsidRPr="00F76DEA" w:rsidRDefault="002D2A53" w:rsidP="002A50D3">
            <w:pPr>
              <w:rPr>
                <w:rFonts w:asciiTheme="majorHAnsi" w:hAnsiTheme="majorHAnsi" w:cstheme="majorHAnsi"/>
                <w:sz w:val="22"/>
                <w:szCs w:val="22"/>
                <w:lang w:eastAsia="x-none"/>
              </w:rPr>
            </w:pPr>
            <w:r w:rsidRPr="00F76DEA">
              <w:rPr>
                <w:rFonts w:asciiTheme="majorHAnsi" w:hAnsiTheme="majorHAnsi" w:cstheme="majorHAnsi"/>
                <w:color w:val="0A0A0A"/>
                <w:spacing w:val="8"/>
                <w:sz w:val="22"/>
                <w:szCs w:val="22"/>
              </w:rPr>
              <w:t>Ministry of Spatial Planning, Civil Engineering and Ecology of Republika Srpska</w:t>
            </w:r>
          </w:p>
          <w:p w14:paraId="2035A6FC" w14:textId="2BF75A40" w:rsidR="000B2297" w:rsidRPr="00F76DEA" w:rsidRDefault="000B2297" w:rsidP="002A50D3">
            <w:pPr>
              <w:rPr>
                <w:rFonts w:ascii="Calibri" w:hAnsi="Calibri" w:cs="Calibri"/>
                <w:sz w:val="22"/>
                <w:szCs w:val="22"/>
                <w:lang w:eastAsia="x-none"/>
              </w:rPr>
            </w:pPr>
            <w:r w:rsidRPr="00F76DEA">
              <w:rPr>
                <w:rFonts w:ascii="Calibri" w:hAnsi="Calibri" w:cs="Calibri"/>
                <w:sz w:val="22"/>
                <w:szCs w:val="22"/>
                <w:lang w:eastAsia="x-none"/>
              </w:rPr>
              <w:t>Mid-Term Evaluation</w:t>
            </w:r>
          </w:p>
          <w:p w14:paraId="037278D4" w14:textId="608317D1"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National Appropriate Mitigation Actions</w:t>
            </w:r>
          </w:p>
        </w:tc>
      </w:tr>
      <w:tr w:rsidR="00095F48" w:rsidRPr="008621E4" w14:paraId="3D8941C7" w14:textId="77777777" w:rsidTr="00455E90">
        <w:trPr>
          <w:trHeight w:val="315"/>
        </w:trPr>
        <w:tc>
          <w:tcPr>
            <w:tcW w:w="1951" w:type="dxa"/>
            <w:shd w:val="clear" w:color="auto" w:fill="auto"/>
          </w:tcPr>
          <w:p w14:paraId="5A29550E" w14:textId="459699ED" w:rsidR="00DA4C1D" w:rsidRPr="00F76DEA" w:rsidRDefault="00DA4C1D" w:rsidP="002A50D3">
            <w:pPr>
              <w:rPr>
                <w:rFonts w:ascii="Calibri" w:hAnsi="Calibri" w:cs="Calibri"/>
                <w:sz w:val="22"/>
                <w:szCs w:val="22"/>
              </w:rPr>
            </w:pPr>
            <w:r w:rsidRPr="00F76DEA">
              <w:rPr>
                <w:rFonts w:ascii="Calibri" w:hAnsi="Calibri" w:cs="Calibri"/>
                <w:sz w:val="22"/>
                <w:szCs w:val="22"/>
              </w:rPr>
              <w:t>NAP</w:t>
            </w:r>
          </w:p>
          <w:p w14:paraId="2E399DC6" w14:textId="254658B3" w:rsidR="00D530C3" w:rsidRPr="00F76DEA" w:rsidRDefault="00D530C3" w:rsidP="002A50D3">
            <w:pPr>
              <w:rPr>
                <w:rFonts w:ascii="Calibri" w:hAnsi="Calibri" w:cs="Calibri"/>
                <w:sz w:val="22"/>
                <w:szCs w:val="22"/>
              </w:rPr>
            </w:pPr>
            <w:r w:rsidRPr="00F76DEA">
              <w:rPr>
                <w:rFonts w:ascii="Calibri" w:hAnsi="Calibri" w:cs="Calibri"/>
                <w:sz w:val="22"/>
                <w:szCs w:val="22"/>
              </w:rPr>
              <w:t>NDC</w:t>
            </w:r>
          </w:p>
          <w:p w14:paraId="7F5F63AA" w14:textId="5F428473" w:rsidR="000D3B76" w:rsidRPr="00F76DEA" w:rsidRDefault="000D3B76" w:rsidP="002A50D3">
            <w:pPr>
              <w:rPr>
                <w:rFonts w:ascii="Calibri" w:hAnsi="Calibri" w:cs="Calibri"/>
                <w:sz w:val="22"/>
                <w:szCs w:val="22"/>
              </w:rPr>
            </w:pPr>
            <w:r w:rsidRPr="00F76DEA">
              <w:rPr>
                <w:rFonts w:ascii="Calibri" w:hAnsi="Calibri" w:cs="Calibri"/>
                <w:sz w:val="22"/>
                <w:szCs w:val="22"/>
              </w:rPr>
              <w:t>NIM</w:t>
            </w:r>
          </w:p>
          <w:p w14:paraId="3EEAA098" w14:textId="36D408B9" w:rsidR="00095F48" w:rsidRPr="00F76DEA" w:rsidRDefault="00095F48" w:rsidP="002A50D3">
            <w:pPr>
              <w:rPr>
                <w:rFonts w:ascii="Calibri" w:hAnsi="Calibri" w:cs="Calibri"/>
                <w:sz w:val="22"/>
                <w:szCs w:val="22"/>
              </w:rPr>
            </w:pPr>
            <w:r w:rsidRPr="00F76DEA">
              <w:rPr>
                <w:rFonts w:ascii="Calibri" w:hAnsi="Calibri" w:cs="Calibri"/>
                <w:sz w:val="22"/>
                <w:szCs w:val="22"/>
              </w:rPr>
              <w:t>PA</w:t>
            </w:r>
          </w:p>
        </w:tc>
        <w:tc>
          <w:tcPr>
            <w:tcW w:w="6869" w:type="dxa"/>
            <w:shd w:val="clear" w:color="auto" w:fill="auto"/>
          </w:tcPr>
          <w:p w14:paraId="598262A9" w14:textId="04356482" w:rsidR="00DA4C1D" w:rsidRPr="00F76DEA" w:rsidRDefault="00DA4C1D" w:rsidP="002A50D3">
            <w:pPr>
              <w:rPr>
                <w:rFonts w:ascii="Calibri" w:hAnsi="Calibri" w:cs="Calibri"/>
                <w:sz w:val="22"/>
                <w:szCs w:val="22"/>
              </w:rPr>
            </w:pPr>
            <w:r w:rsidRPr="00F76DEA">
              <w:rPr>
                <w:rFonts w:ascii="Calibri" w:hAnsi="Calibri" w:cs="Calibri"/>
                <w:sz w:val="22"/>
                <w:szCs w:val="22"/>
              </w:rPr>
              <w:t>National Adaptation Plan</w:t>
            </w:r>
          </w:p>
          <w:p w14:paraId="2BBB37C0" w14:textId="7A3DFB06" w:rsidR="000D3B76" w:rsidRPr="00F76DEA" w:rsidRDefault="00D530C3" w:rsidP="002A50D3">
            <w:pPr>
              <w:rPr>
                <w:rFonts w:ascii="Calibri" w:hAnsi="Calibri" w:cs="Calibri"/>
                <w:sz w:val="22"/>
                <w:szCs w:val="22"/>
              </w:rPr>
            </w:pPr>
            <w:r w:rsidRPr="00F76DEA">
              <w:rPr>
                <w:rFonts w:ascii="Calibri" w:hAnsi="Calibri" w:cs="Calibri"/>
                <w:sz w:val="22"/>
                <w:szCs w:val="22"/>
              </w:rPr>
              <w:t>Nationally Determined Contribution (to the Paris Agreement)</w:t>
            </w:r>
          </w:p>
          <w:p w14:paraId="79C6F78E" w14:textId="5AB946A0" w:rsidR="000D3B76" w:rsidRPr="00F76DEA" w:rsidRDefault="000D3B76" w:rsidP="002A50D3">
            <w:pPr>
              <w:rPr>
                <w:rFonts w:ascii="Calibri" w:hAnsi="Calibri" w:cs="Calibri"/>
                <w:sz w:val="22"/>
                <w:szCs w:val="22"/>
              </w:rPr>
            </w:pPr>
            <w:r w:rsidRPr="00F76DEA">
              <w:rPr>
                <w:rFonts w:ascii="Calibri" w:hAnsi="Calibri" w:cs="Calibri"/>
                <w:sz w:val="22"/>
                <w:szCs w:val="22"/>
              </w:rPr>
              <w:t>National Implementation Modality</w:t>
            </w:r>
          </w:p>
          <w:p w14:paraId="4A1FB5AB" w14:textId="097F7562" w:rsidR="00095F48" w:rsidRPr="00F76DEA" w:rsidRDefault="00095F48" w:rsidP="002A50D3">
            <w:pPr>
              <w:rPr>
                <w:rFonts w:ascii="Calibri" w:hAnsi="Calibri" w:cs="Calibri"/>
                <w:sz w:val="22"/>
                <w:szCs w:val="22"/>
              </w:rPr>
            </w:pPr>
            <w:r w:rsidRPr="00F76DEA">
              <w:rPr>
                <w:rFonts w:ascii="Calibri" w:hAnsi="Calibri" w:cs="Calibri"/>
                <w:sz w:val="22"/>
                <w:szCs w:val="22"/>
              </w:rPr>
              <w:t>Project Assistant</w:t>
            </w:r>
          </w:p>
        </w:tc>
      </w:tr>
      <w:tr w:rsidR="00095F48" w:rsidRPr="008621E4" w14:paraId="0CCE14DC" w14:textId="77777777" w:rsidTr="00455E90">
        <w:tc>
          <w:tcPr>
            <w:tcW w:w="1951" w:type="dxa"/>
            <w:shd w:val="clear" w:color="auto" w:fill="auto"/>
          </w:tcPr>
          <w:p w14:paraId="55AD5545"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PM</w:t>
            </w:r>
          </w:p>
        </w:tc>
        <w:tc>
          <w:tcPr>
            <w:tcW w:w="6869" w:type="dxa"/>
            <w:shd w:val="clear" w:color="auto" w:fill="auto"/>
          </w:tcPr>
          <w:p w14:paraId="75AD1A12"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Project Manager</w:t>
            </w:r>
          </w:p>
        </w:tc>
      </w:tr>
      <w:tr w:rsidR="00095F48" w:rsidRPr="008621E4" w14:paraId="06966238" w14:textId="77777777" w:rsidTr="00455E90">
        <w:tc>
          <w:tcPr>
            <w:tcW w:w="1951" w:type="dxa"/>
            <w:shd w:val="clear" w:color="auto" w:fill="auto"/>
          </w:tcPr>
          <w:p w14:paraId="5902FA30"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RS</w:t>
            </w:r>
          </w:p>
        </w:tc>
        <w:tc>
          <w:tcPr>
            <w:tcW w:w="6869" w:type="dxa"/>
            <w:shd w:val="clear" w:color="auto" w:fill="auto"/>
          </w:tcPr>
          <w:p w14:paraId="6244DB1A"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Republika Srpska</w:t>
            </w:r>
          </w:p>
        </w:tc>
      </w:tr>
      <w:tr w:rsidR="00095F48" w:rsidRPr="008621E4" w14:paraId="43BC20F6" w14:textId="77777777" w:rsidTr="00455E90">
        <w:tc>
          <w:tcPr>
            <w:tcW w:w="1951" w:type="dxa"/>
            <w:shd w:val="clear" w:color="auto" w:fill="auto"/>
          </w:tcPr>
          <w:p w14:paraId="6E3924F7" w14:textId="30798E76" w:rsidR="00401C85" w:rsidRPr="00F76DEA" w:rsidRDefault="00401C85" w:rsidP="002A50D3">
            <w:pPr>
              <w:rPr>
                <w:rFonts w:ascii="Calibri" w:hAnsi="Calibri" w:cs="Calibri"/>
                <w:sz w:val="22"/>
                <w:szCs w:val="22"/>
              </w:rPr>
            </w:pPr>
            <w:r w:rsidRPr="00F76DEA">
              <w:rPr>
                <w:rFonts w:ascii="Calibri" w:hAnsi="Calibri" w:cs="Calibri"/>
                <w:sz w:val="22"/>
                <w:szCs w:val="22"/>
              </w:rPr>
              <w:t>SDG</w:t>
            </w:r>
          </w:p>
          <w:p w14:paraId="5242B5CA" w14:textId="7C01DAF0" w:rsidR="00095F48" w:rsidRPr="00F76DEA" w:rsidRDefault="00095F48" w:rsidP="002A50D3">
            <w:pPr>
              <w:rPr>
                <w:rFonts w:ascii="Calibri" w:hAnsi="Calibri" w:cs="Calibri"/>
                <w:sz w:val="22"/>
                <w:szCs w:val="22"/>
              </w:rPr>
            </w:pPr>
            <w:r w:rsidRPr="00F76DEA">
              <w:rPr>
                <w:rFonts w:ascii="Calibri" w:hAnsi="Calibri" w:cs="Calibri"/>
                <w:sz w:val="22"/>
                <w:szCs w:val="22"/>
              </w:rPr>
              <w:t>SNC</w:t>
            </w:r>
          </w:p>
        </w:tc>
        <w:tc>
          <w:tcPr>
            <w:tcW w:w="6869" w:type="dxa"/>
            <w:shd w:val="clear" w:color="auto" w:fill="auto"/>
          </w:tcPr>
          <w:p w14:paraId="3C655B0C" w14:textId="3836DB88" w:rsidR="00401C85" w:rsidRPr="00F76DEA" w:rsidRDefault="00401C85" w:rsidP="002A50D3">
            <w:pPr>
              <w:rPr>
                <w:rFonts w:ascii="Calibri" w:hAnsi="Calibri" w:cs="Calibri"/>
                <w:sz w:val="22"/>
                <w:szCs w:val="22"/>
              </w:rPr>
            </w:pPr>
            <w:r w:rsidRPr="00F76DEA">
              <w:rPr>
                <w:rFonts w:ascii="Calibri" w:hAnsi="Calibri" w:cs="Calibri"/>
                <w:sz w:val="22"/>
                <w:szCs w:val="22"/>
              </w:rPr>
              <w:t>Sustainable Development Goal</w:t>
            </w:r>
          </w:p>
          <w:p w14:paraId="6444F01B" w14:textId="425B1C9C" w:rsidR="00095F48" w:rsidRPr="00F76DEA" w:rsidRDefault="00095F48" w:rsidP="002A50D3">
            <w:pPr>
              <w:rPr>
                <w:rFonts w:ascii="Calibri" w:hAnsi="Calibri" w:cs="Calibri"/>
                <w:sz w:val="22"/>
                <w:szCs w:val="22"/>
              </w:rPr>
            </w:pPr>
            <w:r w:rsidRPr="00F76DEA">
              <w:rPr>
                <w:rFonts w:ascii="Calibri" w:hAnsi="Calibri" w:cs="Calibri"/>
                <w:sz w:val="22"/>
                <w:szCs w:val="22"/>
              </w:rPr>
              <w:t>Second National Communication</w:t>
            </w:r>
          </w:p>
        </w:tc>
      </w:tr>
      <w:tr w:rsidR="00095F48" w:rsidRPr="008621E4" w14:paraId="3B435CC8" w14:textId="77777777" w:rsidTr="00455E90">
        <w:tc>
          <w:tcPr>
            <w:tcW w:w="1951" w:type="dxa"/>
            <w:shd w:val="clear" w:color="auto" w:fill="auto"/>
          </w:tcPr>
          <w:p w14:paraId="742AEC7D" w14:textId="313C25CB" w:rsidR="004809A1" w:rsidRPr="00F76DEA" w:rsidRDefault="004809A1" w:rsidP="002A50D3">
            <w:pPr>
              <w:rPr>
                <w:rFonts w:ascii="Calibri" w:hAnsi="Calibri" w:cs="Calibri"/>
                <w:sz w:val="22"/>
                <w:szCs w:val="22"/>
              </w:rPr>
            </w:pPr>
            <w:r w:rsidRPr="00F76DEA">
              <w:rPr>
                <w:rFonts w:ascii="Calibri" w:hAnsi="Calibri" w:cs="Calibri"/>
                <w:sz w:val="22"/>
                <w:szCs w:val="22"/>
              </w:rPr>
              <w:t>TAP</w:t>
            </w:r>
          </w:p>
          <w:p w14:paraId="1A36CDF1" w14:textId="1FB815D9" w:rsidR="00095F48" w:rsidRPr="00F76DEA" w:rsidRDefault="00095F48" w:rsidP="002A50D3">
            <w:pPr>
              <w:rPr>
                <w:rFonts w:ascii="Calibri" w:hAnsi="Calibri" w:cs="Calibri"/>
                <w:sz w:val="22"/>
                <w:szCs w:val="22"/>
              </w:rPr>
            </w:pPr>
            <w:r w:rsidRPr="00F76DEA">
              <w:rPr>
                <w:rFonts w:ascii="Calibri" w:hAnsi="Calibri" w:cs="Calibri"/>
                <w:sz w:val="22"/>
                <w:szCs w:val="22"/>
              </w:rPr>
              <w:t>TBUR</w:t>
            </w:r>
          </w:p>
        </w:tc>
        <w:tc>
          <w:tcPr>
            <w:tcW w:w="6869" w:type="dxa"/>
            <w:shd w:val="clear" w:color="auto" w:fill="auto"/>
          </w:tcPr>
          <w:p w14:paraId="102AAF99" w14:textId="390EB96C" w:rsidR="004809A1" w:rsidRPr="00F76DEA" w:rsidRDefault="004809A1" w:rsidP="002A50D3">
            <w:pPr>
              <w:rPr>
                <w:rFonts w:ascii="Calibri" w:hAnsi="Calibri" w:cs="Calibri"/>
                <w:sz w:val="22"/>
                <w:szCs w:val="22"/>
              </w:rPr>
            </w:pPr>
            <w:r w:rsidRPr="00F76DEA">
              <w:rPr>
                <w:rFonts w:ascii="Calibri" w:hAnsi="Calibri" w:cs="Calibri"/>
                <w:sz w:val="22"/>
                <w:szCs w:val="22"/>
              </w:rPr>
              <w:t>Technical Advisory Panel</w:t>
            </w:r>
          </w:p>
          <w:p w14:paraId="43875E8F" w14:textId="6B82B370" w:rsidR="00095F48" w:rsidRPr="00F76DEA" w:rsidRDefault="00095F48" w:rsidP="002A50D3">
            <w:pPr>
              <w:rPr>
                <w:rFonts w:ascii="Calibri" w:hAnsi="Calibri" w:cs="Calibri"/>
                <w:sz w:val="22"/>
                <w:szCs w:val="22"/>
              </w:rPr>
            </w:pPr>
            <w:r w:rsidRPr="00F76DEA">
              <w:rPr>
                <w:rFonts w:ascii="Calibri" w:hAnsi="Calibri" w:cs="Calibri"/>
                <w:sz w:val="22"/>
                <w:szCs w:val="22"/>
              </w:rPr>
              <w:t>Third Biennial Update Report</w:t>
            </w:r>
          </w:p>
        </w:tc>
      </w:tr>
      <w:tr w:rsidR="00095F48" w:rsidRPr="008621E4" w14:paraId="35171285" w14:textId="77777777" w:rsidTr="00455E90">
        <w:tc>
          <w:tcPr>
            <w:tcW w:w="1951" w:type="dxa"/>
            <w:shd w:val="clear" w:color="auto" w:fill="auto"/>
          </w:tcPr>
          <w:p w14:paraId="4ECC8FA8" w14:textId="583F0B73" w:rsidR="00095F48" w:rsidRPr="00F76DEA" w:rsidRDefault="000B2297" w:rsidP="002A50D3">
            <w:pPr>
              <w:rPr>
                <w:rFonts w:ascii="Calibri" w:hAnsi="Calibri" w:cs="Calibri"/>
                <w:sz w:val="22"/>
                <w:szCs w:val="22"/>
              </w:rPr>
            </w:pPr>
            <w:r w:rsidRPr="00F76DEA">
              <w:rPr>
                <w:rFonts w:ascii="Calibri" w:hAnsi="Calibri" w:cs="Calibri"/>
                <w:sz w:val="22"/>
                <w:szCs w:val="22"/>
              </w:rPr>
              <w:t>TE</w:t>
            </w:r>
          </w:p>
          <w:p w14:paraId="224B2D6A" w14:textId="73EF9A8A" w:rsidR="00F5032E" w:rsidRPr="00F76DEA" w:rsidRDefault="00F5032E" w:rsidP="002A50D3">
            <w:pPr>
              <w:rPr>
                <w:rFonts w:ascii="Calibri" w:hAnsi="Calibri" w:cs="Calibri"/>
                <w:sz w:val="22"/>
                <w:szCs w:val="22"/>
              </w:rPr>
            </w:pPr>
            <w:r w:rsidRPr="00F76DEA">
              <w:rPr>
                <w:rFonts w:ascii="Calibri" w:hAnsi="Calibri" w:cs="Calibri"/>
                <w:sz w:val="22"/>
                <w:szCs w:val="22"/>
              </w:rPr>
              <w:lastRenderedPageBreak/>
              <w:t>ToRs</w:t>
            </w:r>
          </w:p>
        </w:tc>
        <w:tc>
          <w:tcPr>
            <w:tcW w:w="6869" w:type="dxa"/>
            <w:shd w:val="clear" w:color="auto" w:fill="auto"/>
          </w:tcPr>
          <w:p w14:paraId="093ADEB9" w14:textId="76363E69" w:rsidR="00095F48" w:rsidRPr="00F76DEA" w:rsidRDefault="000B2297" w:rsidP="002A50D3">
            <w:pPr>
              <w:rPr>
                <w:rFonts w:ascii="Calibri" w:hAnsi="Calibri" w:cs="Calibri"/>
                <w:sz w:val="22"/>
                <w:szCs w:val="22"/>
              </w:rPr>
            </w:pPr>
            <w:r w:rsidRPr="00F76DEA">
              <w:rPr>
                <w:rFonts w:ascii="Calibri" w:hAnsi="Calibri" w:cs="Calibri"/>
                <w:sz w:val="22"/>
                <w:szCs w:val="22"/>
              </w:rPr>
              <w:lastRenderedPageBreak/>
              <w:t>Terminal Evaluation</w:t>
            </w:r>
          </w:p>
          <w:p w14:paraId="3919FD4C" w14:textId="0C80DDBC" w:rsidR="00F5032E" w:rsidRPr="00F76DEA" w:rsidRDefault="00F5032E" w:rsidP="002A50D3">
            <w:pPr>
              <w:rPr>
                <w:rFonts w:ascii="Calibri" w:hAnsi="Calibri" w:cs="Calibri"/>
                <w:sz w:val="22"/>
                <w:szCs w:val="22"/>
              </w:rPr>
            </w:pPr>
            <w:r w:rsidRPr="00F76DEA">
              <w:rPr>
                <w:rFonts w:ascii="Calibri" w:hAnsi="Calibri" w:cs="Calibri"/>
                <w:sz w:val="22"/>
                <w:szCs w:val="22"/>
              </w:rPr>
              <w:lastRenderedPageBreak/>
              <w:t>Terms of Reference</w:t>
            </w:r>
          </w:p>
        </w:tc>
      </w:tr>
      <w:tr w:rsidR="00095F48" w:rsidRPr="008621E4" w14:paraId="410F642C" w14:textId="77777777" w:rsidTr="00455E90">
        <w:tc>
          <w:tcPr>
            <w:tcW w:w="1951" w:type="dxa"/>
            <w:shd w:val="clear" w:color="auto" w:fill="auto"/>
          </w:tcPr>
          <w:p w14:paraId="35732F95"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lastRenderedPageBreak/>
              <w:t>TNC</w:t>
            </w:r>
          </w:p>
        </w:tc>
        <w:tc>
          <w:tcPr>
            <w:tcW w:w="6869" w:type="dxa"/>
            <w:shd w:val="clear" w:color="auto" w:fill="auto"/>
          </w:tcPr>
          <w:p w14:paraId="1EF53C1A"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Third National Communication</w:t>
            </w:r>
          </w:p>
        </w:tc>
      </w:tr>
      <w:tr w:rsidR="00095F48" w:rsidRPr="008621E4" w14:paraId="3FDB722F" w14:textId="77777777" w:rsidTr="00455E90">
        <w:tc>
          <w:tcPr>
            <w:tcW w:w="1951" w:type="dxa"/>
            <w:shd w:val="clear" w:color="auto" w:fill="auto"/>
          </w:tcPr>
          <w:p w14:paraId="0682C4B4"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UNDAF</w:t>
            </w:r>
          </w:p>
        </w:tc>
        <w:tc>
          <w:tcPr>
            <w:tcW w:w="6869" w:type="dxa"/>
            <w:shd w:val="clear" w:color="auto" w:fill="auto"/>
          </w:tcPr>
          <w:p w14:paraId="61C0E343" w14:textId="77777777"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United Nations Development Assistance Framework</w:t>
            </w:r>
          </w:p>
        </w:tc>
      </w:tr>
      <w:tr w:rsidR="00095F48" w:rsidRPr="008621E4" w14:paraId="382021C0" w14:textId="77777777" w:rsidTr="00455E90">
        <w:tc>
          <w:tcPr>
            <w:tcW w:w="1951" w:type="dxa"/>
            <w:shd w:val="clear" w:color="auto" w:fill="auto"/>
          </w:tcPr>
          <w:p w14:paraId="60B83DAE"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UNDP</w:t>
            </w:r>
          </w:p>
        </w:tc>
        <w:tc>
          <w:tcPr>
            <w:tcW w:w="6869" w:type="dxa"/>
            <w:shd w:val="clear" w:color="auto" w:fill="auto"/>
          </w:tcPr>
          <w:p w14:paraId="1723166D" w14:textId="77777777"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United Nations Development Programme</w:t>
            </w:r>
          </w:p>
        </w:tc>
      </w:tr>
      <w:tr w:rsidR="00095F48" w:rsidRPr="008621E4" w14:paraId="431CBF28" w14:textId="77777777" w:rsidTr="00455E90">
        <w:tc>
          <w:tcPr>
            <w:tcW w:w="1951" w:type="dxa"/>
            <w:shd w:val="clear" w:color="auto" w:fill="auto"/>
          </w:tcPr>
          <w:p w14:paraId="6783257C" w14:textId="6BF18A20" w:rsidR="005928F3" w:rsidRPr="00F76DEA" w:rsidRDefault="005928F3" w:rsidP="002A50D3">
            <w:pPr>
              <w:rPr>
                <w:rFonts w:ascii="Calibri" w:hAnsi="Calibri" w:cs="Calibri"/>
                <w:sz w:val="22"/>
                <w:szCs w:val="22"/>
              </w:rPr>
            </w:pPr>
            <w:r w:rsidRPr="00F76DEA">
              <w:rPr>
                <w:rFonts w:ascii="Calibri" w:hAnsi="Calibri" w:cs="Calibri"/>
                <w:sz w:val="22"/>
                <w:szCs w:val="22"/>
              </w:rPr>
              <w:t>UNECE</w:t>
            </w:r>
          </w:p>
          <w:p w14:paraId="43BB8789" w14:textId="486F0E44" w:rsidR="00095F48" w:rsidRPr="00F76DEA" w:rsidRDefault="00095F48" w:rsidP="002A50D3">
            <w:pPr>
              <w:rPr>
                <w:rFonts w:ascii="Calibri" w:hAnsi="Calibri" w:cs="Calibri"/>
                <w:sz w:val="22"/>
                <w:szCs w:val="22"/>
              </w:rPr>
            </w:pPr>
            <w:r w:rsidRPr="00F76DEA">
              <w:rPr>
                <w:rFonts w:ascii="Calibri" w:hAnsi="Calibri" w:cs="Calibri"/>
                <w:sz w:val="22"/>
                <w:szCs w:val="22"/>
              </w:rPr>
              <w:t>UNEP</w:t>
            </w:r>
          </w:p>
        </w:tc>
        <w:tc>
          <w:tcPr>
            <w:tcW w:w="6869" w:type="dxa"/>
            <w:shd w:val="clear" w:color="auto" w:fill="auto"/>
          </w:tcPr>
          <w:p w14:paraId="7B933357" w14:textId="40327BF0" w:rsidR="005928F3" w:rsidRPr="00F76DEA" w:rsidRDefault="005928F3" w:rsidP="002A50D3">
            <w:pPr>
              <w:rPr>
                <w:rFonts w:ascii="Calibri" w:hAnsi="Calibri" w:cs="Calibri"/>
                <w:sz w:val="22"/>
                <w:szCs w:val="22"/>
                <w:lang w:eastAsia="x-none"/>
              </w:rPr>
            </w:pPr>
            <w:r w:rsidRPr="00F76DEA">
              <w:rPr>
                <w:rFonts w:ascii="Calibri" w:hAnsi="Calibri" w:cs="Calibri"/>
                <w:sz w:val="22"/>
                <w:szCs w:val="22"/>
                <w:lang w:eastAsia="x-none"/>
              </w:rPr>
              <w:t>United Nations Economic Commission for Europe</w:t>
            </w:r>
          </w:p>
          <w:p w14:paraId="0C4B62DF" w14:textId="1FBB9D6D"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United Nations Environment Programme</w:t>
            </w:r>
          </w:p>
        </w:tc>
      </w:tr>
      <w:tr w:rsidR="00095F48" w:rsidRPr="008621E4" w14:paraId="266D6017" w14:textId="77777777" w:rsidTr="00455E90">
        <w:tc>
          <w:tcPr>
            <w:tcW w:w="1951" w:type="dxa"/>
            <w:shd w:val="clear" w:color="auto" w:fill="auto"/>
          </w:tcPr>
          <w:p w14:paraId="40DE3993"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UNFCCC</w:t>
            </w:r>
          </w:p>
        </w:tc>
        <w:tc>
          <w:tcPr>
            <w:tcW w:w="6869" w:type="dxa"/>
            <w:shd w:val="clear" w:color="auto" w:fill="auto"/>
          </w:tcPr>
          <w:p w14:paraId="2853804A" w14:textId="77777777" w:rsidR="00095F48" w:rsidRPr="00F76DEA" w:rsidRDefault="00095F48" w:rsidP="002A50D3">
            <w:pPr>
              <w:rPr>
                <w:rFonts w:ascii="Calibri" w:hAnsi="Calibri" w:cs="Calibri"/>
                <w:b/>
                <w:sz w:val="22"/>
                <w:szCs w:val="22"/>
                <w:u w:val="single"/>
              </w:rPr>
            </w:pPr>
            <w:r w:rsidRPr="00F76DEA">
              <w:rPr>
                <w:rFonts w:ascii="Calibri" w:hAnsi="Calibri" w:cs="Calibri"/>
                <w:sz w:val="22"/>
                <w:szCs w:val="22"/>
                <w:lang w:eastAsia="x-none"/>
              </w:rPr>
              <w:t>United Nations Framework Convention on Climate Change</w:t>
            </w:r>
          </w:p>
        </w:tc>
      </w:tr>
      <w:tr w:rsidR="00095F48" w:rsidRPr="008621E4" w14:paraId="4EAE6A33" w14:textId="77777777" w:rsidTr="00455E90">
        <w:tc>
          <w:tcPr>
            <w:tcW w:w="1951" w:type="dxa"/>
            <w:shd w:val="clear" w:color="auto" w:fill="auto"/>
          </w:tcPr>
          <w:p w14:paraId="4D0C1797"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WB</w:t>
            </w:r>
          </w:p>
        </w:tc>
        <w:tc>
          <w:tcPr>
            <w:tcW w:w="6869" w:type="dxa"/>
            <w:shd w:val="clear" w:color="auto" w:fill="auto"/>
          </w:tcPr>
          <w:p w14:paraId="63F1CF66"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World Bank</w:t>
            </w:r>
          </w:p>
        </w:tc>
      </w:tr>
      <w:tr w:rsidR="00095F48" w:rsidRPr="008621E4" w14:paraId="1837B806" w14:textId="77777777" w:rsidTr="00455E90">
        <w:tc>
          <w:tcPr>
            <w:tcW w:w="1951" w:type="dxa"/>
            <w:shd w:val="clear" w:color="auto" w:fill="auto"/>
          </w:tcPr>
          <w:p w14:paraId="142D00D2"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WMO</w:t>
            </w:r>
          </w:p>
        </w:tc>
        <w:tc>
          <w:tcPr>
            <w:tcW w:w="6869" w:type="dxa"/>
            <w:shd w:val="clear" w:color="auto" w:fill="auto"/>
          </w:tcPr>
          <w:p w14:paraId="1D85270C" w14:textId="77777777" w:rsidR="00095F48" w:rsidRPr="00F76DEA" w:rsidRDefault="00095F48" w:rsidP="002A50D3">
            <w:pPr>
              <w:rPr>
                <w:rFonts w:ascii="Calibri" w:hAnsi="Calibri" w:cs="Calibri"/>
                <w:sz w:val="22"/>
                <w:szCs w:val="22"/>
              </w:rPr>
            </w:pPr>
            <w:r w:rsidRPr="00F76DEA">
              <w:rPr>
                <w:rFonts w:ascii="Calibri" w:hAnsi="Calibri" w:cs="Calibri"/>
                <w:sz w:val="22"/>
                <w:szCs w:val="22"/>
              </w:rPr>
              <w:t>World Meteorological Organization</w:t>
            </w:r>
          </w:p>
        </w:tc>
      </w:tr>
    </w:tbl>
    <w:p w14:paraId="6793E577" w14:textId="77777777" w:rsidR="00095F48" w:rsidRPr="00F76DEA" w:rsidRDefault="00095F48" w:rsidP="00E1433A">
      <w:pPr>
        <w:rPr>
          <w:rFonts w:ascii="Calibri" w:hAnsi="Calibri" w:cs="Calibri"/>
          <w:b/>
          <w:sz w:val="22"/>
          <w:szCs w:val="22"/>
        </w:rPr>
      </w:pPr>
    </w:p>
    <w:p w14:paraId="2D9ECE9F" w14:textId="77777777" w:rsidR="00DC4D4D" w:rsidRPr="00F76DEA" w:rsidRDefault="00DC4D4D" w:rsidP="00E1433A">
      <w:pPr>
        <w:rPr>
          <w:rFonts w:ascii="Calibri" w:hAnsi="Calibri" w:cs="Calibri"/>
          <w:b/>
          <w:sz w:val="22"/>
          <w:szCs w:val="22"/>
        </w:rPr>
      </w:pPr>
    </w:p>
    <w:p w14:paraId="3218A3B2" w14:textId="77777777" w:rsidR="0032421E" w:rsidRDefault="0032421E" w:rsidP="00E1433A">
      <w:pPr>
        <w:rPr>
          <w:rFonts w:ascii="Calibri" w:hAnsi="Calibri" w:cs="Calibri"/>
          <w:b/>
          <w:sz w:val="28"/>
          <w:szCs w:val="20"/>
        </w:rPr>
        <w:sectPr w:rsidR="0032421E" w:rsidSect="001B6FF3">
          <w:pgSz w:w="12240" w:h="15840" w:code="1"/>
          <w:pgMar w:top="1440" w:right="1440" w:bottom="1440" w:left="1440" w:header="720" w:footer="431" w:gutter="0"/>
          <w:cols w:space="708"/>
          <w:titlePg/>
          <w:docGrid w:linePitch="360"/>
        </w:sectPr>
      </w:pPr>
    </w:p>
    <w:p w14:paraId="68E58257" w14:textId="77777777" w:rsidR="00376898" w:rsidRPr="001A26C0" w:rsidRDefault="00376898" w:rsidP="00376898">
      <w:pPr>
        <w:pStyle w:val="Heading2"/>
      </w:pPr>
      <w:bookmarkStart w:id="3" w:name="_Toc40790526"/>
      <w:bookmarkStart w:id="4" w:name="_Toc40790527"/>
      <w:r w:rsidRPr="001A26C0">
        <w:lastRenderedPageBreak/>
        <w:t>List of annexes</w:t>
      </w:r>
      <w:bookmarkEnd w:id="3"/>
    </w:p>
    <w:p w14:paraId="47C637D2" w14:textId="77777777" w:rsidR="00376898" w:rsidRDefault="00376898" w:rsidP="00376898">
      <w:pPr>
        <w:rPr>
          <w:rFonts w:asciiTheme="majorHAnsi" w:hAnsiTheme="majorHAnsi" w:cstheme="majorHAnsi"/>
          <w:b/>
          <w:sz w:val="28"/>
          <w:szCs w:val="20"/>
        </w:rPr>
      </w:pPr>
    </w:p>
    <w:p w14:paraId="1A584291" w14:textId="77777777" w:rsidR="00376898" w:rsidRDefault="00376898" w:rsidP="00376898">
      <w:pPr>
        <w:pStyle w:val="ListParagraph"/>
        <w:numPr>
          <w:ilvl w:val="0"/>
          <w:numId w:val="8"/>
        </w:numPr>
        <w:spacing w:after="60"/>
        <w:ind w:left="720"/>
        <w:jc w:val="both"/>
        <w:rPr>
          <w:rFonts w:ascii="Calibri" w:hAnsi="Calibri" w:cs="Calibri"/>
          <w:sz w:val="22"/>
          <w:szCs w:val="22"/>
          <w:lang w:val="en-GB"/>
        </w:rPr>
      </w:pPr>
      <w:r>
        <w:rPr>
          <w:rFonts w:ascii="Calibri" w:hAnsi="Calibri" w:cs="Calibri"/>
          <w:sz w:val="22"/>
          <w:szCs w:val="22"/>
          <w:lang w:val="en-GB"/>
        </w:rPr>
        <w:t>Project map</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46FE6EE5" w14:textId="77777777" w:rsidR="00376898" w:rsidRPr="00C4727F" w:rsidRDefault="00376898" w:rsidP="00376898">
      <w:pPr>
        <w:pStyle w:val="ListParagraph"/>
        <w:numPr>
          <w:ilvl w:val="0"/>
          <w:numId w:val="8"/>
        </w:numPr>
        <w:spacing w:after="60"/>
        <w:ind w:left="720"/>
        <w:jc w:val="both"/>
        <w:rPr>
          <w:rFonts w:ascii="Calibri" w:hAnsi="Calibri" w:cs="Calibri"/>
          <w:sz w:val="22"/>
          <w:szCs w:val="22"/>
          <w:lang w:val="en-GB"/>
        </w:rPr>
      </w:pPr>
      <w:r w:rsidRPr="00C4727F">
        <w:rPr>
          <w:rFonts w:ascii="Calibri" w:hAnsi="Calibri" w:cs="Calibri"/>
          <w:sz w:val="22"/>
          <w:szCs w:val="22"/>
          <w:lang w:val="en-GB"/>
        </w:rPr>
        <w:t>Multi</w:t>
      </w:r>
      <w:r>
        <w:rPr>
          <w:rFonts w:ascii="Calibri" w:hAnsi="Calibri" w:cs="Calibri"/>
          <w:sz w:val="22"/>
          <w:szCs w:val="22"/>
          <w:lang w:val="en-GB"/>
        </w:rPr>
        <w:t>-</w:t>
      </w:r>
      <w:r w:rsidRPr="00C4727F">
        <w:rPr>
          <w:rFonts w:ascii="Calibri" w:hAnsi="Calibri" w:cs="Calibri"/>
          <w:sz w:val="22"/>
          <w:szCs w:val="22"/>
          <w:lang w:val="en-GB"/>
        </w:rPr>
        <w:t xml:space="preserve">year Workplan </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29F12634" w14:textId="77777777" w:rsidR="00376898" w:rsidRDefault="00376898" w:rsidP="00376898">
      <w:pPr>
        <w:pStyle w:val="ListParagraph"/>
        <w:numPr>
          <w:ilvl w:val="0"/>
          <w:numId w:val="8"/>
        </w:numPr>
        <w:spacing w:after="60"/>
        <w:ind w:left="720"/>
        <w:jc w:val="both"/>
        <w:rPr>
          <w:rFonts w:ascii="Calibri" w:hAnsi="Calibri" w:cs="Calibri"/>
          <w:sz w:val="22"/>
          <w:szCs w:val="22"/>
          <w:lang w:val="en-GB"/>
        </w:rPr>
      </w:pPr>
      <w:r w:rsidRPr="00C4727F">
        <w:rPr>
          <w:rFonts w:ascii="Calibri" w:hAnsi="Calibri" w:cs="Calibri"/>
          <w:sz w:val="22"/>
          <w:szCs w:val="22"/>
          <w:lang w:val="en-GB"/>
        </w:rPr>
        <w:t xml:space="preserve">Terms of Reference for Project Board, </w:t>
      </w:r>
      <w:r>
        <w:rPr>
          <w:rFonts w:ascii="Calibri" w:hAnsi="Calibri" w:cs="Calibri"/>
          <w:sz w:val="22"/>
          <w:szCs w:val="22"/>
          <w:lang w:val="en-GB"/>
        </w:rPr>
        <w:t>Technical Advisory Panel</w:t>
      </w:r>
      <w:r w:rsidRPr="00C4727F">
        <w:rPr>
          <w:rFonts w:ascii="Calibri" w:hAnsi="Calibri" w:cs="Calibri"/>
          <w:sz w:val="22"/>
          <w:szCs w:val="22"/>
          <w:lang w:val="en-GB"/>
        </w:rPr>
        <w:t xml:space="preserve">, Project Manager, </w:t>
      </w:r>
      <w:r>
        <w:rPr>
          <w:rFonts w:ascii="Calibri" w:hAnsi="Calibri" w:cs="Calibri"/>
          <w:sz w:val="22"/>
          <w:szCs w:val="22"/>
          <w:lang w:val="en-GB"/>
        </w:rPr>
        <w:tab/>
      </w:r>
    </w:p>
    <w:p w14:paraId="235358A8" w14:textId="77777777" w:rsidR="00376898" w:rsidRDefault="00376898" w:rsidP="00376898">
      <w:pPr>
        <w:pStyle w:val="ListParagraph"/>
        <w:spacing w:after="60"/>
        <w:jc w:val="both"/>
        <w:rPr>
          <w:rFonts w:ascii="Calibri" w:hAnsi="Calibri" w:cs="Calibri"/>
          <w:sz w:val="22"/>
          <w:szCs w:val="22"/>
          <w:lang w:val="en-GB"/>
        </w:rPr>
      </w:pPr>
      <w:r>
        <w:rPr>
          <w:rFonts w:ascii="Calibri" w:hAnsi="Calibri" w:cs="Calibri"/>
          <w:sz w:val="22"/>
          <w:szCs w:val="22"/>
          <w:lang w:val="en-GB"/>
        </w:rPr>
        <w:t xml:space="preserve">and </w:t>
      </w:r>
      <w:r w:rsidRPr="00C4727F">
        <w:rPr>
          <w:rFonts w:ascii="Calibri" w:hAnsi="Calibri" w:cs="Calibri"/>
          <w:sz w:val="22"/>
          <w:szCs w:val="22"/>
          <w:lang w:val="en-GB"/>
        </w:rPr>
        <w:t xml:space="preserve">Project Assistant </w:t>
      </w:r>
      <w:r w:rsidRPr="00A5346D">
        <w:rPr>
          <w:rFonts w:ascii="Calibri" w:hAnsi="Calibri" w:cs="Calibri"/>
          <w:sz w:val="22"/>
          <w:szCs w:val="22"/>
          <w:lang w:val="en-GB"/>
        </w:rPr>
        <w:tab/>
      </w:r>
      <w:r w:rsidRPr="00A5346D">
        <w:rPr>
          <w:rFonts w:ascii="Calibri" w:hAnsi="Calibri" w:cs="Calibri"/>
          <w:sz w:val="22"/>
          <w:szCs w:val="22"/>
          <w:lang w:val="en-GB"/>
        </w:rPr>
        <w:tab/>
      </w:r>
      <w:r w:rsidRPr="00A5346D">
        <w:rPr>
          <w:rFonts w:ascii="Calibri" w:hAnsi="Calibri" w:cs="Calibri"/>
          <w:sz w:val="22"/>
          <w:szCs w:val="22"/>
          <w:lang w:val="en-GB"/>
        </w:rPr>
        <w:tab/>
      </w:r>
      <w:r w:rsidRPr="00A5346D">
        <w:rPr>
          <w:rFonts w:ascii="Calibri" w:hAnsi="Calibri" w:cs="Calibri"/>
          <w:sz w:val="22"/>
          <w:szCs w:val="22"/>
          <w:lang w:val="en-GB"/>
        </w:rPr>
        <w:tab/>
      </w:r>
      <w:r w:rsidRPr="00A5346D">
        <w:rPr>
          <w:rFonts w:ascii="Calibri" w:hAnsi="Calibri" w:cs="Calibri"/>
          <w:sz w:val="22"/>
          <w:szCs w:val="22"/>
          <w:lang w:val="en-GB"/>
        </w:rPr>
        <w:tab/>
      </w:r>
      <w:r w:rsidRPr="00A5346D">
        <w:rPr>
          <w:rFonts w:ascii="Calibri" w:hAnsi="Calibri" w:cs="Calibri"/>
          <w:sz w:val="22"/>
          <w:szCs w:val="22"/>
          <w:lang w:val="en-GB"/>
        </w:rPr>
        <w:tab/>
      </w:r>
      <w:r w:rsidRPr="00A5346D">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4F7CEE9C" w14:textId="77777777" w:rsidR="00376898" w:rsidRPr="00A5346D" w:rsidRDefault="00376898" w:rsidP="00376898">
      <w:pPr>
        <w:pStyle w:val="ListParagraph"/>
        <w:numPr>
          <w:ilvl w:val="0"/>
          <w:numId w:val="8"/>
        </w:numPr>
        <w:spacing w:after="60"/>
        <w:ind w:firstLine="0"/>
        <w:jc w:val="both"/>
        <w:rPr>
          <w:rFonts w:ascii="Calibri" w:hAnsi="Calibri" w:cs="Calibri"/>
          <w:sz w:val="22"/>
          <w:szCs w:val="22"/>
          <w:lang w:val="en-GB"/>
        </w:rPr>
      </w:pPr>
      <w:r>
        <w:rPr>
          <w:rFonts w:ascii="Calibri" w:hAnsi="Calibri" w:cs="Calibri"/>
          <w:sz w:val="22"/>
          <w:szCs w:val="22"/>
          <w:lang w:val="en-GB"/>
        </w:rPr>
        <w:t>Overview of Technical Consultancies/Subcontracts</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06DABEC0" w14:textId="77777777" w:rsidR="00376898" w:rsidRPr="00C4727F" w:rsidRDefault="00376898" w:rsidP="00376898">
      <w:pPr>
        <w:pStyle w:val="ListParagraph"/>
        <w:numPr>
          <w:ilvl w:val="0"/>
          <w:numId w:val="8"/>
        </w:numPr>
        <w:spacing w:after="60"/>
        <w:ind w:left="720"/>
        <w:jc w:val="both"/>
        <w:rPr>
          <w:rFonts w:ascii="Calibri" w:hAnsi="Calibri" w:cs="Calibri"/>
          <w:sz w:val="22"/>
          <w:szCs w:val="22"/>
          <w:lang w:val="en-GB"/>
        </w:rPr>
      </w:pPr>
      <w:r w:rsidRPr="00C4727F">
        <w:rPr>
          <w:rFonts w:ascii="Calibri" w:hAnsi="Calibri" w:cs="Calibri"/>
          <w:sz w:val="22"/>
          <w:szCs w:val="22"/>
          <w:lang w:val="en-GB"/>
        </w:rPr>
        <w:t>UNDP Social and Environmental and Social Screening Template (SESP)</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10D48AB1" w14:textId="77777777" w:rsidR="00376898" w:rsidRPr="00C4727F" w:rsidRDefault="00376898" w:rsidP="00376898">
      <w:pPr>
        <w:pStyle w:val="ListParagraph"/>
        <w:numPr>
          <w:ilvl w:val="0"/>
          <w:numId w:val="8"/>
        </w:numPr>
        <w:spacing w:after="60"/>
        <w:ind w:left="720"/>
        <w:jc w:val="both"/>
        <w:rPr>
          <w:rFonts w:ascii="Calibri" w:hAnsi="Calibri" w:cs="Calibri"/>
          <w:sz w:val="22"/>
          <w:szCs w:val="22"/>
          <w:lang w:val="en-GB"/>
        </w:rPr>
      </w:pPr>
      <w:r w:rsidRPr="00C4727F">
        <w:rPr>
          <w:rFonts w:ascii="Calibri" w:hAnsi="Calibri" w:cs="Calibri"/>
          <w:sz w:val="22"/>
          <w:szCs w:val="22"/>
          <w:lang w:val="en-GB"/>
        </w:rPr>
        <w:t xml:space="preserve">UNDP Project Quality Assurance Report </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44D971F5" w14:textId="77777777" w:rsidR="00376898" w:rsidRPr="00C4727F" w:rsidRDefault="00376898" w:rsidP="00376898">
      <w:pPr>
        <w:pStyle w:val="ListParagraph"/>
        <w:numPr>
          <w:ilvl w:val="0"/>
          <w:numId w:val="8"/>
        </w:numPr>
        <w:spacing w:after="60"/>
        <w:ind w:left="720"/>
        <w:jc w:val="both"/>
        <w:rPr>
          <w:rFonts w:ascii="Calibri" w:hAnsi="Calibri" w:cs="Calibri"/>
          <w:sz w:val="22"/>
          <w:szCs w:val="22"/>
          <w:lang w:val="en-GB"/>
        </w:rPr>
      </w:pPr>
      <w:r w:rsidRPr="00C4727F">
        <w:rPr>
          <w:rFonts w:ascii="Calibri" w:hAnsi="Calibri" w:cs="Calibri"/>
          <w:sz w:val="22"/>
          <w:szCs w:val="22"/>
          <w:lang w:val="en-GB"/>
        </w:rPr>
        <w:t xml:space="preserve">UNDP Risk Log </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64F58CAF" w14:textId="77777777" w:rsidR="00376898" w:rsidRDefault="00376898" w:rsidP="00376898">
      <w:pPr>
        <w:pStyle w:val="ListParagraph"/>
        <w:numPr>
          <w:ilvl w:val="0"/>
          <w:numId w:val="8"/>
        </w:numPr>
        <w:spacing w:after="60"/>
        <w:ind w:left="720"/>
        <w:jc w:val="both"/>
        <w:rPr>
          <w:rFonts w:ascii="Calibri" w:hAnsi="Calibri" w:cs="Calibri"/>
          <w:sz w:val="22"/>
          <w:szCs w:val="22"/>
          <w:lang w:val="en-GB"/>
        </w:rPr>
      </w:pPr>
      <w:r w:rsidRPr="00C4727F">
        <w:rPr>
          <w:rFonts w:ascii="Calibri" w:hAnsi="Calibri" w:cs="Calibri"/>
          <w:sz w:val="22"/>
          <w:szCs w:val="22"/>
          <w:lang w:val="en-GB"/>
        </w:rPr>
        <w:t>Results of the capacity assessment of the project implementing partner</w:t>
      </w:r>
    </w:p>
    <w:p w14:paraId="3B22F6C2" w14:textId="77777777" w:rsidR="00376898" w:rsidRDefault="00376898" w:rsidP="00376898">
      <w:pPr>
        <w:pStyle w:val="ListParagraph"/>
        <w:spacing w:after="60"/>
        <w:jc w:val="both"/>
        <w:rPr>
          <w:rFonts w:ascii="Calibri" w:hAnsi="Calibri" w:cs="Calibri"/>
          <w:sz w:val="22"/>
          <w:szCs w:val="22"/>
          <w:lang w:val="en-GB"/>
        </w:rPr>
      </w:pPr>
      <w:r w:rsidRPr="00C4727F">
        <w:rPr>
          <w:rFonts w:ascii="Calibri" w:hAnsi="Calibri" w:cs="Calibri"/>
          <w:sz w:val="22"/>
          <w:szCs w:val="22"/>
          <w:lang w:val="en-GB"/>
        </w:rPr>
        <w:t xml:space="preserve">and HACT micro assessment </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47613A81" w14:textId="77777777" w:rsidR="00376898" w:rsidRDefault="00376898" w:rsidP="00376898">
      <w:pPr>
        <w:pStyle w:val="ListParagraph"/>
        <w:numPr>
          <w:ilvl w:val="0"/>
          <w:numId w:val="8"/>
        </w:numPr>
        <w:spacing w:after="60"/>
        <w:ind w:left="720"/>
        <w:jc w:val="both"/>
        <w:rPr>
          <w:rFonts w:ascii="Calibri" w:hAnsi="Calibri" w:cs="Calibri"/>
          <w:sz w:val="22"/>
          <w:szCs w:val="22"/>
          <w:lang w:val="en-GB"/>
        </w:rPr>
      </w:pPr>
      <w:r>
        <w:rPr>
          <w:rFonts w:ascii="Calibri" w:hAnsi="Calibri" w:cs="Calibri"/>
          <w:sz w:val="22"/>
          <w:szCs w:val="22"/>
          <w:lang w:val="en-GB"/>
        </w:rPr>
        <w:t>Initial Gender Analysis and Gender Action Plan</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780E5262" w14:textId="77777777" w:rsidR="00376898" w:rsidRPr="00C4727F" w:rsidRDefault="00376898" w:rsidP="00376898">
      <w:pPr>
        <w:pStyle w:val="ListParagraph"/>
        <w:numPr>
          <w:ilvl w:val="0"/>
          <w:numId w:val="8"/>
        </w:numPr>
        <w:spacing w:after="60"/>
        <w:ind w:left="720"/>
        <w:jc w:val="both"/>
        <w:rPr>
          <w:rFonts w:ascii="Calibri" w:hAnsi="Calibri" w:cs="Calibri"/>
          <w:sz w:val="22"/>
          <w:szCs w:val="22"/>
          <w:lang w:val="en-GB"/>
        </w:rPr>
      </w:pPr>
      <w:r>
        <w:rPr>
          <w:rFonts w:ascii="Calibri" w:hAnsi="Calibri" w:cs="Calibri"/>
          <w:sz w:val="22"/>
          <w:szCs w:val="22"/>
          <w:lang w:val="en-GB"/>
        </w:rPr>
        <w:t>Stakeholder Consultation Summary and Engagement Plan</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587B6C8A" w14:textId="77777777" w:rsidR="00376898" w:rsidRDefault="00376898" w:rsidP="00376898">
      <w:pPr>
        <w:pStyle w:val="ListParagraph"/>
        <w:numPr>
          <w:ilvl w:val="0"/>
          <w:numId w:val="8"/>
        </w:numPr>
        <w:spacing w:after="60"/>
        <w:ind w:left="720"/>
        <w:jc w:val="both"/>
        <w:rPr>
          <w:rFonts w:ascii="Calibri" w:hAnsi="Calibri" w:cs="Calibri"/>
          <w:sz w:val="22"/>
          <w:szCs w:val="22"/>
          <w:lang w:val="en-GB"/>
        </w:rPr>
      </w:pPr>
      <w:r>
        <w:rPr>
          <w:rFonts w:ascii="Calibri" w:hAnsi="Calibri" w:cs="Calibri"/>
          <w:sz w:val="22"/>
          <w:szCs w:val="22"/>
          <w:lang w:val="en-GB"/>
        </w:rPr>
        <w:t>Theory of Change</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11FFDC8D" w14:textId="77777777" w:rsidR="00376898" w:rsidRDefault="00376898" w:rsidP="00376898">
      <w:pPr>
        <w:pStyle w:val="ListParagraph"/>
        <w:numPr>
          <w:ilvl w:val="0"/>
          <w:numId w:val="8"/>
        </w:numPr>
        <w:spacing w:after="60"/>
        <w:ind w:left="720"/>
        <w:jc w:val="both"/>
        <w:rPr>
          <w:rFonts w:ascii="Calibri" w:hAnsi="Calibri" w:cs="Calibri"/>
          <w:sz w:val="22"/>
          <w:szCs w:val="22"/>
          <w:lang w:val="en-GB"/>
        </w:rPr>
      </w:pPr>
      <w:r>
        <w:rPr>
          <w:rFonts w:ascii="Calibri" w:hAnsi="Calibri" w:cs="Calibri"/>
          <w:sz w:val="22"/>
          <w:szCs w:val="22"/>
          <w:lang w:val="en-GB"/>
        </w:rPr>
        <w:t xml:space="preserve">Co-financing letters </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1FBCCEB6" w14:textId="77777777" w:rsidR="00376898" w:rsidRDefault="00376898" w:rsidP="00376898">
      <w:pPr>
        <w:pStyle w:val="ListParagraph"/>
        <w:numPr>
          <w:ilvl w:val="0"/>
          <w:numId w:val="8"/>
        </w:numPr>
        <w:spacing w:after="60"/>
        <w:ind w:left="720"/>
        <w:jc w:val="both"/>
        <w:rPr>
          <w:rFonts w:ascii="Calibri" w:hAnsi="Calibri" w:cs="Calibri"/>
          <w:sz w:val="22"/>
          <w:szCs w:val="22"/>
          <w:lang w:val="en-GB"/>
        </w:rPr>
      </w:pPr>
      <w:r>
        <w:rPr>
          <w:rFonts w:ascii="Calibri" w:hAnsi="Calibri" w:cs="Calibri"/>
          <w:sz w:val="22"/>
          <w:szCs w:val="22"/>
          <w:lang w:val="en-GB"/>
        </w:rPr>
        <w:t>GEF7 Taxonomy</w:t>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r>
        <w:rPr>
          <w:rFonts w:ascii="Calibri" w:hAnsi="Calibri" w:cs="Calibri"/>
          <w:sz w:val="22"/>
          <w:szCs w:val="22"/>
          <w:lang w:val="en-GB"/>
        </w:rPr>
        <w:tab/>
      </w:r>
    </w:p>
    <w:p w14:paraId="2952EC84" w14:textId="77777777" w:rsidR="00376898" w:rsidRDefault="00376898" w:rsidP="00376898">
      <w:pPr>
        <w:rPr>
          <w:rFonts w:asciiTheme="majorHAnsi" w:hAnsiTheme="majorHAnsi" w:cstheme="majorHAnsi"/>
          <w:b/>
          <w:szCs w:val="22"/>
        </w:rPr>
      </w:pPr>
    </w:p>
    <w:p w14:paraId="6D4859F8" w14:textId="77777777" w:rsidR="00376898" w:rsidRDefault="00376898" w:rsidP="00376898">
      <w:pPr>
        <w:rPr>
          <w:rFonts w:asciiTheme="majorHAnsi" w:hAnsiTheme="majorHAnsi" w:cstheme="majorHAnsi"/>
          <w:b/>
          <w:szCs w:val="22"/>
        </w:rPr>
        <w:sectPr w:rsidR="00376898" w:rsidSect="001B6FF3">
          <w:pgSz w:w="12240" w:h="15840" w:code="1"/>
          <w:pgMar w:top="1440" w:right="1440" w:bottom="1440" w:left="1440" w:header="720" w:footer="431" w:gutter="0"/>
          <w:cols w:space="708"/>
          <w:titlePg/>
          <w:docGrid w:linePitch="360"/>
        </w:sectPr>
      </w:pPr>
    </w:p>
    <w:p w14:paraId="0BB06D04" w14:textId="77777777" w:rsidR="00376898" w:rsidRPr="00C4727F" w:rsidRDefault="00376898" w:rsidP="00376898">
      <w:pPr>
        <w:rPr>
          <w:rFonts w:ascii="Calibri" w:hAnsi="Calibri" w:cs="Calibri"/>
          <w:b/>
          <w:sz w:val="20"/>
          <w:szCs w:val="20"/>
        </w:rPr>
      </w:pPr>
    </w:p>
    <w:p w14:paraId="05291CFD" w14:textId="6A84AD22" w:rsidR="00E1433A" w:rsidRPr="00C4727F" w:rsidRDefault="004F39ED" w:rsidP="004F39ED">
      <w:pPr>
        <w:pStyle w:val="Heading1"/>
      </w:pPr>
      <w:r>
        <w:t>Development Challenge</w:t>
      </w:r>
      <w:bookmarkEnd w:id="4"/>
    </w:p>
    <w:p w14:paraId="1549CA5D" w14:textId="77777777" w:rsidR="00482730" w:rsidRPr="00C4727F" w:rsidRDefault="00482730" w:rsidP="00DC1472">
      <w:pPr>
        <w:pStyle w:val="BodyText23"/>
        <w:widowControl/>
        <w:tabs>
          <w:tab w:val="clear" w:pos="547"/>
        </w:tabs>
        <w:jc w:val="both"/>
        <w:rPr>
          <w:rStyle w:val="Strong"/>
          <w:rFonts w:ascii="Calibri" w:hAnsi="Calibri" w:cs="Calibri"/>
          <w:snapToGrid/>
          <w:color w:val="1F497D"/>
          <w:szCs w:val="24"/>
          <w:lang w:val="en-GB"/>
        </w:rPr>
      </w:pPr>
    </w:p>
    <w:p w14:paraId="4AE50AF5" w14:textId="00DD1FF9" w:rsidR="00C334AF" w:rsidRPr="008B0886" w:rsidRDefault="00C334AF" w:rsidP="008B0886">
      <w:pPr>
        <w:jc w:val="both"/>
        <w:rPr>
          <w:rFonts w:asciiTheme="majorHAnsi" w:hAnsiTheme="majorHAnsi" w:cstheme="majorHAnsi"/>
          <w:sz w:val="22"/>
          <w:szCs w:val="22"/>
        </w:rPr>
      </w:pPr>
      <w:r w:rsidRPr="008B0886">
        <w:rPr>
          <w:rFonts w:asciiTheme="majorHAnsi" w:hAnsiTheme="majorHAnsi" w:cstheme="majorHAnsi"/>
          <w:sz w:val="22"/>
          <w:szCs w:val="22"/>
          <w:lang w:val="en"/>
        </w:rPr>
        <w:t xml:space="preserve">Climate change is today one of the biggest ecological and socio-economic challenges in Bosnia and Herzegovina. </w:t>
      </w:r>
      <w:r w:rsidRPr="008B0886">
        <w:rPr>
          <w:rFonts w:asciiTheme="majorHAnsi" w:hAnsiTheme="majorHAnsi" w:cstheme="majorHAnsi"/>
          <w:sz w:val="22"/>
          <w:szCs w:val="22"/>
        </w:rPr>
        <w:t>Climate change</w:t>
      </w:r>
      <w:r w:rsidR="00AA2BE9" w:rsidRPr="008B0886">
        <w:rPr>
          <w:rFonts w:asciiTheme="majorHAnsi" w:hAnsiTheme="majorHAnsi" w:cstheme="majorHAnsi"/>
          <w:sz w:val="22"/>
          <w:szCs w:val="22"/>
        </w:rPr>
        <w:t>,</w:t>
      </w:r>
      <w:r w:rsidRPr="008B0886">
        <w:rPr>
          <w:rFonts w:asciiTheme="majorHAnsi" w:hAnsiTheme="majorHAnsi" w:cstheme="majorHAnsi"/>
          <w:sz w:val="22"/>
          <w:szCs w:val="22"/>
        </w:rPr>
        <w:t xml:space="preserve"> and </w:t>
      </w:r>
      <w:r w:rsidR="00AA2BE9" w:rsidRPr="008B0886">
        <w:rPr>
          <w:rFonts w:asciiTheme="majorHAnsi" w:hAnsiTheme="majorHAnsi" w:cstheme="majorHAnsi"/>
          <w:sz w:val="22"/>
          <w:szCs w:val="22"/>
        </w:rPr>
        <w:t xml:space="preserve">the </w:t>
      </w:r>
      <w:r w:rsidRPr="008B0886">
        <w:rPr>
          <w:rFonts w:asciiTheme="majorHAnsi" w:hAnsiTheme="majorHAnsi" w:cstheme="majorHAnsi"/>
          <w:sz w:val="22"/>
          <w:szCs w:val="22"/>
        </w:rPr>
        <w:t>increased frequency and intensity of extreme climate events</w:t>
      </w:r>
      <w:r w:rsidR="00AA2BE9" w:rsidRPr="008B0886">
        <w:rPr>
          <w:rFonts w:asciiTheme="majorHAnsi" w:hAnsiTheme="majorHAnsi" w:cstheme="majorHAnsi"/>
          <w:sz w:val="22"/>
          <w:szCs w:val="22"/>
        </w:rPr>
        <w:t xml:space="preserve">, represent significant challenges to the </w:t>
      </w:r>
      <w:r w:rsidRPr="008B0886">
        <w:rPr>
          <w:rFonts w:asciiTheme="majorHAnsi" w:hAnsiTheme="majorHAnsi" w:cstheme="majorHAnsi"/>
          <w:sz w:val="22"/>
          <w:szCs w:val="22"/>
        </w:rPr>
        <w:t>environment</w:t>
      </w:r>
      <w:r w:rsidR="00AA2BE9" w:rsidRPr="008B0886">
        <w:rPr>
          <w:rFonts w:asciiTheme="majorHAnsi" w:hAnsiTheme="majorHAnsi" w:cstheme="majorHAnsi"/>
          <w:sz w:val="22"/>
          <w:szCs w:val="22"/>
        </w:rPr>
        <w:t xml:space="preserve"> and to sustainable development in the country.  The increasing variability of weather conditions has been recorded year-round, with rapid changes that occur over short periods of time (five to ten days) of extremely cold and hot weather, or from the period of extremely high rainfall in dry periods. Since 2000, </w:t>
      </w:r>
      <w:r w:rsidR="00D57B24" w:rsidRPr="008B0886">
        <w:rPr>
          <w:rFonts w:asciiTheme="majorHAnsi" w:hAnsiTheme="majorHAnsi" w:cstheme="majorHAnsi"/>
          <w:sz w:val="22"/>
          <w:szCs w:val="22"/>
        </w:rPr>
        <w:t>the country</w:t>
      </w:r>
      <w:r w:rsidR="00AA2BE9" w:rsidRPr="008B0886">
        <w:rPr>
          <w:rFonts w:asciiTheme="majorHAnsi" w:hAnsiTheme="majorHAnsi" w:cstheme="majorHAnsi"/>
          <w:sz w:val="22"/>
          <w:szCs w:val="22"/>
        </w:rPr>
        <w:t xml:space="preserve"> has faced several significant extreme climate and weather episodes that have caused considerable material and financial losses as well as losses of human lives. The two most </w:t>
      </w:r>
      <w:r w:rsidR="0039123F">
        <w:rPr>
          <w:rFonts w:asciiTheme="majorHAnsi" w:hAnsiTheme="majorHAnsi" w:cstheme="majorHAnsi"/>
          <w:sz w:val="22"/>
          <w:szCs w:val="22"/>
        </w:rPr>
        <w:t>significant</w:t>
      </w:r>
      <w:r w:rsidR="00AA2BE9" w:rsidRPr="008B0886">
        <w:rPr>
          <w:rFonts w:asciiTheme="majorHAnsi" w:hAnsiTheme="majorHAnsi" w:cstheme="majorHAnsi"/>
          <w:sz w:val="22"/>
          <w:szCs w:val="22"/>
        </w:rPr>
        <w:t xml:space="preserve"> events </w:t>
      </w:r>
      <w:r w:rsidR="0039123F">
        <w:rPr>
          <w:rFonts w:asciiTheme="majorHAnsi" w:hAnsiTheme="majorHAnsi" w:cstheme="majorHAnsi"/>
          <w:sz w:val="22"/>
          <w:szCs w:val="22"/>
        </w:rPr>
        <w:t>have been</w:t>
      </w:r>
      <w:r w:rsidR="00AA2BE9" w:rsidRPr="008B0886">
        <w:rPr>
          <w:rFonts w:asciiTheme="majorHAnsi" w:hAnsiTheme="majorHAnsi" w:cstheme="majorHAnsi"/>
          <w:sz w:val="22"/>
          <w:szCs w:val="22"/>
        </w:rPr>
        <w:t xml:space="preserve"> the </w:t>
      </w:r>
      <w:r w:rsidR="00647609">
        <w:rPr>
          <w:rFonts w:asciiTheme="majorHAnsi" w:hAnsiTheme="majorHAnsi" w:cstheme="majorHAnsi"/>
          <w:sz w:val="22"/>
          <w:szCs w:val="22"/>
        </w:rPr>
        <w:t xml:space="preserve">2012 </w:t>
      </w:r>
      <w:r w:rsidR="00AA2BE9" w:rsidRPr="008B0886">
        <w:rPr>
          <w:rFonts w:asciiTheme="majorHAnsi" w:hAnsiTheme="majorHAnsi" w:cstheme="majorHAnsi"/>
          <w:sz w:val="22"/>
          <w:szCs w:val="22"/>
        </w:rPr>
        <w:t xml:space="preserve">drought the </w:t>
      </w:r>
      <w:r w:rsidR="00647609">
        <w:rPr>
          <w:rFonts w:asciiTheme="majorHAnsi" w:hAnsiTheme="majorHAnsi" w:cstheme="majorHAnsi"/>
          <w:sz w:val="22"/>
          <w:szCs w:val="22"/>
        </w:rPr>
        <w:t>2014 flood</w:t>
      </w:r>
      <w:r w:rsidR="00AA2BE9" w:rsidRPr="008B0886">
        <w:rPr>
          <w:rFonts w:asciiTheme="majorHAnsi" w:hAnsiTheme="majorHAnsi" w:cstheme="majorHAnsi"/>
          <w:sz w:val="22"/>
          <w:szCs w:val="22"/>
        </w:rPr>
        <w:t xml:space="preserve">. The drought was particularly severe, and it contributed to </w:t>
      </w:r>
      <w:r w:rsidR="0039123F">
        <w:rPr>
          <w:rFonts w:asciiTheme="majorHAnsi" w:hAnsiTheme="majorHAnsi" w:cstheme="majorHAnsi"/>
          <w:sz w:val="22"/>
          <w:szCs w:val="22"/>
        </w:rPr>
        <w:t>a</w:t>
      </w:r>
      <w:r w:rsidR="00AA2BE9" w:rsidRPr="008B0886">
        <w:rPr>
          <w:rFonts w:asciiTheme="majorHAnsi" w:hAnsiTheme="majorHAnsi" w:cstheme="majorHAnsi"/>
          <w:sz w:val="22"/>
          <w:szCs w:val="22"/>
        </w:rPr>
        <w:t xml:space="preserve"> decrease </w:t>
      </w:r>
      <w:r w:rsidR="0039123F">
        <w:rPr>
          <w:rFonts w:asciiTheme="majorHAnsi" w:hAnsiTheme="majorHAnsi" w:cstheme="majorHAnsi"/>
          <w:sz w:val="22"/>
          <w:szCs w:val="22"/>
        </w:rPr>
        <w:t>in</w:t>
      </w:r>
      <w:r w:rsidR="00AA2BE9" w:rsidRPr="008B0886">
        <w:rPr>
          <w:rFonts w:asciiTheme="majorHAnsi" w:hAnsiTheme="majorHAnsi" w:cstheme="majorHAnsi"/>
          <w:sz w:val="22"/>
          <w:szCs w:val="22"/>
        </w:rPr>
        <w:t xml:space="preserve"> the yields of some crops by 50%. Estimates show that more than </w:t>
      </w:r>
      <w:r w:rsidR="00D57B24" w:rsidRPr="008B0886">
        <w:rPr>
          <w:rFonts w:asciiTheme="majorHAnsi" w:hAnsiTheme="majorHAnsi" w:cstheme="majorHAnsi"/>
          <w:sz w:val="22"/>
          <w:szCs w:val="22"/>
        </w:rPr>
        <w:t xml:space="preserve">EUR </w:t>
      </w:r>
      <w:r w:rsidR="00AA2BE9" w:rsidRPr="008B0886">
        <w:rPr>
          <w:rFonts w:asciiTheme="majorHAnsi" w:hAnsiTheme="majorHAnsi" w:cstheme="majorHAnsi"/>
          <w:sz w:val="22"/>
          <w:szCs w:val="22"/>
        </w:rPr>
        <w:t xml:space="preserve">3 billion </w:t>
      </w:r>
      <w:r w:rsidR="00D57B24" w:rsidRPr="0039123F">
        <w:rPr>
          <w:rFonts w:asciiTheme="majorHAnsi" w:hAnsiTheme="majorHAnsi" w:cstheme="majorHAnsi"/>
          <w:sz w:val="22"/>
          <w:szCs w:val="22"/>
        </w:rPr>
        <w:t>in</w:t>
      </w:r>
      <w:r w:rsidR="00AA2BE9" w:rsidRPr="0039123F">
        <w:rPr>
          <w:rFonts w:asciiTheme="majorHAnsi" w:hAnsiTheme="majorHAnsi" w:cstheme="majorHAnsi"/>
          <w:sz w:val="22"/>
          <w:szCs w:val="22"/>
        </w:rPr>
        <w:t xml:space="preserve"> damage</w:t>
      </w:r>
      <w:r w:rsidR="00AA2BE9" w:rsidRPr="008B0886">
        <w:rPr>
          <w:rFonts w:asciiTheme="majorHAnsi" w:hAnsiTheme="majorHAnsi" w:cstheme="majorHAnsi"/>
          <w:sz w:val="22"/>
          <w:szCs w:val="22"/>
        </w:rPr>
        <w:t xml:space="preserve"> was caused by the droughts in 2000, 2003, 2007 and </w:t>
      </w:r>
      <w:proofErr w:type="gramStart"/>
      <w:r w:rsidR="00AA2BE9" w:rsidRPr="008B0886">
        <w:rPr>
          <w:rFonts w:asciiTheme="majorHAnsi" w:hAnsiTheme="majorHAnsi" w:cstheme="majorHAnsi"/>
          <w:sz w:val="22"/>
          <w:szCs w:val="22"/>
        </w:rPr>
        <w:t>2012</w:t>
      </w:r>
      <w:r w:rsidR="0039123F">
        <w:rPr>
          <w:rFonts w:asciiTheme="majorHAnsi" w:hAnsiTheme="majorHAnsi" w:cstheme="majorHAnsi"/>
          <w:sz w:val="22"/>
          <w:szCs w:val="22"/>
        </w:rPr>
        <w:t xml:space="preserve">, </w:t>
      </w:r>
      <w:r w:rsidR="00AA2BE9" w:rsidRPr="008B0886">
        <w:rPr>
          <w:rFonts w:asciiTheme="majorHAnsi" w:hAnsiTheme="majorHAnsi" w:cstheme="majorHAnsi"/>
          <w:sz w:val="22"/>
          <w:szCs w:val="22"/>
        </w:rPr>
        <w:t xml:space="preserve"> and</w:t>
      </w:r>
      <w:proofErr w:type="gramEnd"/>
      <w:r w:rsidR="00AA2BE9" w:rsidRPr="008B0886">
        <w:rPr>
          <w:rFonts w:asciiTheme="majorHAnsi" w:hAnsiTheme="majorHAnsi" w:cstheme="majorHAnsi"/>
          <w:sz w:val="22"/>
          <w:szCs w:val="22"/>
        </w:rPr>
        <w:t xml:space="preserve"> over </w:t>
      </w:r>
      <w:r w:rsidR="00D57B24" w:rsidRPr="008B0886">
        <w:rPr>
          <w:rFonts w:asciiTheme="majorHAnsi" w:hAnsiTheme="majorHAnsi" w:cstheme="majorHAnsi"/>
          <w:sz w:val="22"/>
          <w:szCs w:val="22"/>
        </w:rPr>
        <w:t xml:space="preserve">EUR </w:t>
      </w:r>
      <w:r w:rsidR="00AA2BE9" w:rsidRPr="008B0886">
        <w:rPr>
          <w:rFonts w:asciiTheme="majorHAnsi" w:hAnsiTheme="majorHAnsi" w:cstheme="majorHAnsi"/>
          <w:sz w:val="22"/>
          <w:szCs w:val="22"/>
        </w:rPr>
        <w:t xml:space="preserve">2 billion by the </w:t>
      </w:r>
      <w:r w:rsidR="00D57B24" w:rsidRPr="008B0886">
        <w:rPr>
          <w:rFonts w:asciiTheme="majorHAnsi" w:hAnsiTheme="majorHAnsi" w:cstheme="majorHAnsi"/>
          <w:sz w:val="22"/>
          <w:szCs w:val="22"/>
        </w:rPr>
        <w:t>flood</w:t>
      </w:r>
      <w:r w:rsidR="00AA2BE9" w:rsidRPr="008B0886">
        <w:rPr>
          <w:rFonts w:asciiTheme="majorHAnsi" w:hAnsiTheme="majorHAnsi" w:cstheme="majorHAnsi"/>
          <w:sz w:val="22"/>
          <w:szCs w:val="22"/>
        </w:rPr>
        <w:t xml:space="preserve"> in 2014.</w:t>
      </w:r>
      <w:r w:rsidR="0039123F">
        <w:rPr>
          <w:rStyle w:val="FootnoteReference"/>
          <w:szCs w:val="22"/>
        </w:rPr>
        <w:footnoteReference w:id="2"/>
      </w:r>
      <w:r w:rsidR="00AA2BE9" w:rsidRPr="008B0886">
        <w:rPr>
          <w:rFonts w:asciiTheme="majorHAnsi" w:hAnsiTheme="majorHAnsi" w:cstheme="majorHAnsi"/>
          <w:sz w:val="22"/>
          <w:szCs w:val="22"/>
        </w:rPr>
        <w:t xml:space="preserve"> </w:t>
      </w:r>
      <w:r w:rsidR="00614C6C">
        <w:rPr>
          <w:rFonts w:asciiTheme="majorHAnsi" w:hAnsiTheme="majorHAnsi" w:cstheme="majorHAnsi"/>
          <w:sz w:val="22"/>
          <w:szCs w:val="22"/>
        </w:rPr>
        <w:t xml:space="preserve">Climatic </w:t>
      </w:r>
      <w:r w:rsidR="00AA2BE9" w:rsidRPr="008B0886">
        <w:rPr>
          <w:rFonts w:asciiTheme="majorHAnsi" w:hAnsiTheme="majorHAnsi" w:cstheme="majorHAnsi"/>
          <w:sz w:val="22"/>
          <w:szCs w:val="22"/>
          <w:lang w:val="en"/>
        </w:rPr>
        <w:t>models and climatic scenarios predict a significant rise in temperature and reduction of precipitation by the end of the 21st century.</w:t>
      </w:r>
      <w:r w:rsidR="0039123F">
        <w:rPr>
          <w:rStyle w:val="FootnoteReference"/>
          <w:szCs w:val="22"/>
          <w:lang w:val="en"/>
        </w:rPr>
        <w:footnoteReference w:id="3"/>
      </w:r>
      <w:r w:rsidR="00AA2BE9" w:rsidRPr="008B0886">
        <w:rPr>
          <w:rFonts w:asciiTheme="majorHAnsi" w:hAnsiTheme="majorHAnsi" w:cstheme="majorHAnsi"/>
          <w:sz w:val="22"/>
          <w:szCs w:val="22"/>
        </w:rPr>
        <w:t xml:space="preserve"> These trends also have serious consequences for key</w:t>
      </w:r>
      <w:r w:rsidRPr="008B0886">
        <w:rPr>
          <w:rFonts w:asciiTheme="majorHAnsi" w:hAnsiTheme="majorHAnsi" w:cstheme="majorHAnsi"/>
          <w:sz w:val="22"/>
          <w:szCs w:val="22"/>
        </w:rPr>
        <w:t xml:space="preserve"> sectors </w:t>
      </w:r>
      <w:r w:rsidR="00AA2BE9" w:rsidRPr="008B0886">
        <w:rPr>
          <w:rFonts w:asciiTheme="majorHAnsi" w:hAnsiTheme="majorHAnsi" w:cstheme="majorHAnsi"/>
          <w:sz w:val="22"/>
          <w:szCs w:val="22"/>
        </w:rPr>
        <w:t xml:space="preserve">such as </w:t>
      </w:r>
      <w:r w:rsidRPr="008B0886">
        <w:rPr>
          <w:rFonts w:asciiTheme="majorHAnsi" w:hAnsiTheme="majorHAnsi" w:cstheme="majorHAnsi"/>
          <w:sz w:val="22"/>
          <w:szCs w:val="22"/>
        </w:rPr>
        <w:t xml:space="preserve">agriculture, water management, health, forestry and tourism. </w:t>
      </w:r>
    </w:p>
    <w:p w14:paraId="57791DE5" w14:textId="77777777" w:rsidR="00AA2BE9" w:rsidRPr="008B0886" w:rsidRDefault="00AA2BE9" w:rsidP="008B0886">
      <w:pPr>
        <w:jc w:val="both"/>
        <w:rPr>
          <w:rFonts w:asciiTheme="majorHAnsi" w:hAnsiTheme="majorHAnsi" w:cstheme="majorHAnsi"/>
          <w:sz w:val="22"/>
          <w:szCs w:val="22"/>
        </w:rPr>
      </w:pPr>
    </w:p>
    <w:p w14:paraId="1011506B" w14:textId="0712E98E" w:rsidR="00107E0D" w:rsidRPr="008B0886" w:rsidRDefault="00C334AF" w:rsidP="008B0886">
      <w:pPr>
        <w:jc w:val="both"/>
        <w:rPr>
          <w:rFonts w:asciiTheme="majorHAnsi" w:hAnsiTheme="majorHAnsi" w:cstheme="majorHAnsi"/>
          <w:sz w:val="22"/>
          <w:szCs w:val="22"/>
        </w:rPr>
      </w:pPr>
      <w:r w:rsidRPr="008B0886">
        <w:rPr>
          <w:rFonts w:asciiTheme="majorHAnsi" w:hAnsiTheme="majorHAnsi" w:cstheme="majorHAnsi"/>
          <w:sz w:val="22"/>
          <w:szCs w:val="22"/>
        </w:rPr>
        <w:t xml:space="preserve">Bosnia and Herzegovina </w:t>
      </w:r>
      <w:proofErr w:type="gramStart"/>
      <w:r w:rsidR="00AA2BE9" w:rsidRPr="008B0886">
        <w:rPr>
          <w:rFonts w:asciiTheme="majorHAnsi" w:hAnsiTheme="majorHAnsi" w:cstheme="majorHAnsi"/>
          <w:sz w:val="22"/>
          <w:szCs w:val="22"/>
        </w:rPr>
        <w:t>is</w:t>
      </w:r>
      <w:proofErr w:type="gramEnd"/>
      <w:r w:rsidR="00AA2BE9" w:rsidRPr="008B0886">
        <w:rPr>
          <w:rFonts w:asciiTheme="majorHAnsi" w:hAnsiTheme="majorHAnsi" w:cstheme="majorHAnsi"/>
          <w:sz w:val="22"/>
          <w:szCs w:val="22"/>
        </w:rPr>
        <w:t xml:space="preserve"> currently focused on </w:t>
      </w:r>
      <w:r w:rsidRPr="008B0886">
        <w:rPr>
          <w:rFonts w:asciiTheme="majorHAnsi" w:hAnsiTheme="majorHAnsi" w:cstheme="majorHAnsi"/>
          <w:sz w:val="22"/>
          <w:szCs w:val="22"/>
        </w:rPr>
        <w:t xml:space="preserve">becoming a sustainable and prosperous country </w:t>
      </w:r>
      <w:r w:rsidR="00AA2BE9" w:rsidRPr="008B0886">
        <w:rPr>
          <w:rFonts w:asciiTheme="majorHAnsi" w:hAnsiTheme="majorHAnsi" w:cstheme="majorHAnsi"/>
          <w:sz w:val="22"/>
          <w:szCs w:val="22"/>
        </w:rPr>
        <w:t>with a</w:t>
      </w:r>
      <w:r w:rsidRPr="008B0886">
        <w:rPr>
          <w:rFonts w:asciiTheme="majorHAnsi" w:hAnsiTheme="majorHAnsi" w:cstheme="majorHAnsi"/>
          <w:sz w:val="22"/>
          <w:szCs w:val="22"/>
        </w:rPr>
        <w:t xml:space="preserve"> green economy by 2025, </w:t>
      </w:r>
      <w:r w:rsidR="00AA2BE9" w:rsidRPr="008B0886">
        <w:rPr>
          <w:rFonts w:asciiTheme="majorHAnsi" w:hAnsiTheme="majorHAnsi" w:cstheme="majorHAnsi"/>
          <w:sz w:val="22"/>
          <w:szCs w:val="22"/>
        </w:rPr>
        <w:t>and its development vision is embodied in its</w:t>
      </w:r>
      <w:r w:rsidRPr="008B0886">
        <w:rPr>
          <w:rFonts w:asciiTheme="majorHAnsi" w:hAnsiTheme="majorHAnsi" w:cstheme="majorHAnsi"/>
          <w:sz w:val="22"/>
          <w:szCs w:val="22"/>
        </w:rPr>
        <w:t xml:space="preserve"> Climate Change Adaptation and Low-Emission Development Strategy</w:t>
      </w:r>
      <w:r w:rsidR="00107E0D" w:rsidRPr="008B0886">
        <w:rPr>
          <w:rFonts w:asciiTheme="majorHAnsi" w:hAnsiTheme="majorHAnsi" w:cstheme="majorHAnsi"/>
          <w:sz w:val="22"/>
          <w:szCs w:val="22"/>
        </w:rPr>
        <w:t xml:space="preserve"> (LEDS)</w:t>
      </w:r>
      <w:r w:rsidR="00AA2BE9" w:rsidRPr="008B0886">
        <w:rPr>
          <w:rFonts w:asciiTheme="majorHAnsi" w:hAnsiTheme="majorHAnsi" w:cstheme="majorHAnsi"/>
          <w:sz w:val="22"/>
          <w:szCs w:val="22"/>
        </w:rPr>
        <w:t>.</w:t>
      </w:r>
      <w:r w:rsidRPr="008B0886">
        <w:rPr>
          <w:rStyle w:val="FootnoteReference"/>
          <w:rFonts w:asciiTheme="majorHAnsi" w:hAnsiTheme="majorHAnsi" w:cstheme="majorHAnsi"/>
          <w:sz w:val="22"/>
          <w:szCs w:val="22"/>
        </w:rPr>
        <w:footnoteReference w:id="4"/>
      </w:r>
      <w:r w:rsidRPr="008B0886">
        <w:rPr>
          <w:rFonts w:asciiTheme="majorHAnsi" w:hAnsiTheme="majorHAnsi" w:cstheme="majorHAnsi"/>
          <w:sz w:val="22"/>
          <w:szCs w:val="22"/>
        </w:rPr>
        <w:t xml:space="preserve"> The Strategy</w:t>
      </w:r>
      <w:r w:rsidR="00AA2BE9" w:rsidRPr="008B0886">
        <w:rPr>
          <w:rFonts w:asciiTheme="majorHAnsi" w:hAnsiTheme="majorHAnsi" w:cstheme="majorHAnsi"/>
          <w:sz w:val="22"/>
          <w:szCs w:val="22"/>
        </w:rPr>
        <w:t>, which was</w:t>
      </w:r>
      <w:r w:rsidRPr="008B0886">
        <w:rPr>
          <w:rFonts w:asciiTheme="majorHAnsi" w:hAnsiTheme="majorHAnsi" w:cstheme="majorHAnsi"/>
          <w:sz w:val="22"/>
          <w:szCs w:val="22"/>
        </w:rPr>
        <w:t xml:space="preserve"> adopted by the Council of Ministers in cooperation with the entity governments in 2013</w:t>
      </w:r>
      <w:r w:rsidR="00AA2BE9" w:rsidRPr="008B0886">
        <w:rPr>
          <w:rFonts w:asciiTheme="majorHAnsi" w:hAnsiTheme="majorHAnsi" w:cstheme="majorHAnsi"/>
          <w:sz w:val="22"/>
          <w:szCs w:val="22"/>
        </w:rPr>
        <w:t>,</w:t>
      </w:r>
      <w:r w:rsidRPr="008B0886">
        <w:rPr>
          <w:rFonts w:asciiTheme="majorHAnsi" w:hAnsiTheme="majorHAnsi" w:cstheme="majorHAnsi"/>
          <w:sz w:val="22"/>
          <w:szCs w:val="22"/>
        </w:rPr>
        <w:t xml:space="preserve"> outlines actions that support economic growth and the prevention of environmental degradation. The approach outlined in this Strategy encompasses two closely linked components: climate change adaptation and low-emission development. </w:t>
      </w:r>
      <w:r w:rsidR="00107E0D" w:rsidRPr="008B0886">
        <w:rPr>
          <w:rFonts w:asciiTheme="majorHAnsi" w:hAnsiTheme="majorHAnsi" w:cstheme="majorHAnsi"/>
          <w:sz w:val="22"/>
          <w:szCs w:val="22"/>
        </w:rPr>
        <w:t>Section 4.2 of the Strategy notes a lack of strategy for capacity building, and it calls for capacity building for ministries at the state and entity levels and other public agencies in areas such as reporting on GHG emissions and meeting UNFCCC obligations.</w:t>
      </w:r>
      <w:r w:rsidR="00107E0D" w:rsidRPr="008B0886">
        <w:rPr>
          <w:rStyle w:val="FootnoteReference"/>
          <w:rFonts w:asciiTheme="majorHAnsi" w:hAnsiTheme="majorHAnsi" w:cstheme="majorHAnsi"/>
          <w:sz w:val="22"/>
          <w:szCs w:val="22"/>
        </w:rPr>
        <w:footnoteReference w:id="5"/>
      </w:r>
    </w:p>
    <w:p w14:paraId="4CF23153" w14:textId="77777777" w:rsidR="00107E0D" w:rsidRPr="008B0886" w:rsidRDefault="00107E0D" w:rsidP="008B0886">
      <w:pPr>
        <w:jc w:val="both"/>
        <w:rPr>
          <w:rFonts w:asciiTheme="majorHAnsi" w:hAnsiTheme="majorHAnsi" w:cstheme="majorHAnsi"/>
          <w:sz w:val="22"/>
          <w:szCs w:val="22"/>
        </w:rPr>
      </w:pPr>
    </w:p>
    <w:p w14:paraId="0DC2903D" w14:textId="13C6B198" w:rsidR="00AA2BE9" w:rsidRPr="008B0886" w:rsidRDefault="001E45ED" w:rsidP="008B0886">
      <w:pPr>
        <w:jc w:val="both"/>
        <w:rPr>
          <w:rFonts w:asciiTheme="majorHAnsi" w:hAnsiTheme="majorHAnsi" w:cstheme="majorHAnsi"/>
          <w:sz w:val="22"/>
          <w:szCs w:val="22"/>
        </w:rPr>
      </w:pPr>
      <w:r w:rsidRPr="008B0886">
        <w:rPr>
          <w:rFonts w:asciiTheme="majorHAnsi" w:hAnsiTheme="majorHAnsi" w:cstheme="majorHAnsi"/>
          <w:sz w:val="22"/>
          <w:szCs w:val="22"/>
        </w:rPr>
        <w:t>In 2015, a Stabilization and Association Agreement between Bosnia and Herzegovina and the European Union entered into force, and the country formally applied for membership in 2016. Bosnia</w:t>
      </w:r>
      <w:r w:rsidR="00A545AE" w:rsidRPr="008B0886">
        <w:rPr>
          <w:rFonts w:asciiTheme="majorHAnsi" w:hAnsiTheme="majorHAnsi" w:cstheme="majorHAnsi"/>
          <w:sz w:val="22"/>
          <w:szCs w:val="22"/>
        </w:rPr>
        <w:t xml:space="preserve"> is a party to the Convention on Long-Range Transboundary Air Pollution, and it </w:t>
      </w:r>
      <w:r w:rsidRPr="008B0886">
        <w:rPr>
          <w:rFonts w:asciiTheme="majorHAnsi" w:hAnsiTheme="majorHAnsi" w:cstheme="majorHAnsi"/>
          <w:sz w:val="22"/>
          <w:szCs w:val="22"/>
        </w:rPr>
        <w:t xml:space="preserve">has been a Contracting Party to the Energy Community Treaty since 2006. </w:t>
      </w:r>
      <w:r w:rsidR="00945AD1" w:rsidRPr="008B0886">
        <w:rPr>
          <w:rFonts w:asciiTheme="majorHAnsi" w:hAnsiTheme="majorHAnsi" w:cstheme="majorHAnsi"/>
          <w:sz w:val="22"/>
          <w:szCs w:val="22"/>
        </w:rPr>
        <w:t xml:space="preserve">In addition, it is a cooperating country in the European Environment Information and Observation Network (Eionet). </w:t>
      </w:r>
      <w:r w:rsidRPr="008B0886">
        <w:rPr>
          <w:rFonts w:asciiTheme="majorHAnsi" w:hAnsiTheme="majorHAnsi" w:cstheme="majorHAnsi"/>
          <w:sz w:val="22"/>
          <w:szCs w:val="22"/>
        </w:rPr>
        <w:t xml:space="preserve">These </w:t>
      </w:r>
      <w:r w:rsidR="00DC1472" w:rsidRPr="008B0886">
        <w:rPr>
          <w:rFonts w:asciiTheme="majorHAnsi" w:hAnsiTheme="majorHAnsi" w:cstheme="majorHAnsi"/>
          <w:sz w:val="22"/>
          <w:szCs w:val="22"/>
        </w:rPr>
        <w:t>agreement</w:t>
      </w:r>
      <w:r w:rsidR="00A545AE" w:rsidRPr="008B0886">
        <w:rPr>
          <w:rFonts w:asciiTheme="majorHAnsi" w:hAnsiTheme="majorHAnsi" w:cstheme="majorHAnsi"/>
          <w:sz w:val="22"/>
          <w:szCs w:val="22"/>
        </w:rPr>
        <w:t>s</w:t>
      </w:r>
      <w:r w:rsidRPr="008B0886">
        <w:rPr>
          <w:rFonts w:asciiTheme="majorHAnsi" w:hAnsiTheme="majorHAnsi" w:cstheme="majorHAnsi"/>
          <w:sz w:val="22"/>
          <w:szCs w:val="22"/>
        </w:rPr>
        <w:t xml:space="preserve"> bring </w:t>
      </w:r>
      <w:r w:rsidR="00DC1472" w:rsidRPr="008B0886">
        <w:rPr>
          <w:rFonts w:asciiTheme="majorHAnsi" w:hAnsiTheme="majorHAnsi" w:cstheme="majorHAnsi"/>
          <w:sz w:val="22"/>
          <w:szCs w:val="22"/>
        </w:rPr>
        <w:t xml:space="preserve">additional </w:t>
      </w:r>
      <w:r w:rsidRPr="008B0886">
        <w:rPr>
          <w:rFonts w:asciiTheme="majorHAnsi" w:hAnsiTheme="majorHAnsi" w:cstheme="majorHAnsi"/>
          <w:sz w:val="22"/>
          <w:szCs w:val="22"/>
        </w:rPr>
        <w:t>requirements to report on climate change action and related activities.</w:t>
      </w:r>
    </w:p>
    <w:p w14:paraId="10FD764E" w14:textId="77777777" w:rsidR="00AA2BE9" w:rsidRPr="008B0886" w:rsidRDefault="00AA2BE9" w:rsidP="008B0886">
      <w:pPr>
        <w:jc w:val="both"/>
        <w:rPr>
          <w:rFonts w:asciiTheme="majorHAnsi" w:hAnsiTheme="majorHAnsi" w:cstheme="majorHAnsi"/>
          <w:sz w:val="22"/>
          <w:szCs w:val="22"/>
        </w:rPr>
      </w:pPr>
    </w:p>
    <w:p w14:paraId="403A9291" w14:textId="2AADE12E" w:rsidR="001E45ED" w:rsidRPr="008B0886" w:rsidRDefault="003158C9" w:rsidP="008B0886">
      <w:pPr>
        <w:jc w:val="both"/>
        <w:rPr>
          <w:rFonts w:asciiTheme="majorHAnsi" w:hAnsiTheme="majorHAnsi" w:cstheme="majorHAnsi"/>
          <w:sz w:val="22"/>
          <w:szCs w:val="22"/>
        </w:rPr>
      </w:pPr>
      <w:r w:rsidRPr="008B0886">
        <w:rPr>
          <w:rFonts w:asciiTheme="majorHAnsi" w:hAnsiTheme="majorHAnsi" w:cstheme="majorHAnsi"/>
          <w:sz w:val="22"/>
          <w:szCs w:val="22"/>
        </w:rPr>
        <w:t xml:space="preserve">On September 7, 2000, Bosnia and Herzegovina </w:t>
      </w:r>
      <w:r w:rsidR="00AA2BE9" w:rsidRPr="008B0886">
        <w:rPr>
          <w:rFonts w:asciiTheme="majorHAnsi" w:hAnsiTheme="majorHAnsi" w:cstheme="majorHAnsi"/>
          <w:sz w:val="22"/>
          <w:szCs w:val="22"/>
        </w:rPr>
        <w:t xml:space="preserve">ratified the </w:t>
      </w:r>
      <w:r w:rsidRPr="008B0886">
        <w:rPr>
          <w:rFonts w:asciiTheme="majorHAnsi" w:hAnsiTheme="majorHAnsi" w:cstheme="majorHAnsi"/>
          <w:sz w:val="22"/>
          <w:szCs w:val="22"/>
        </w:rPr>
        <w:t>United Nations Framework Convention on Climate Change (UNFCCC).</w:t>
      </w:r>
      <w:r w:rsidR="00AA2BE9" w:rsidRPr="008B0886">
        <w:rPr>
          <w:rFonts w:asciiTheme="majorHAnsi" w:hAnsiTheme="majorHAnsi" w:cstheme="majorHAnsi"/>
          <w:sz w:val="22"/>
          <w:szCs w:val="22"/>
        </w:rPr>
        <w:t xml:space="preserve"> </w:t>
      </w:r>
      <w:r w:rsidRPr="008B0886">
        <w:rPr>
          <w:rFonts w:asciiTheme="majorHAnsi" w:hAnsiTheme="majorHAnsi" w:cstheme="majorHAnsi"/>
          <w:sz w:val="22"/>
          <w:szCs w:val="22"/>
        </w:rPr>
        <w:t>Following ratification</w:t>
      </w:r>
      <w:r w:rsidR="00AA2BE9" w:rsidRPr="008B0886">
        <w:rPr>
          <w:rFonts w:asciiTheme="majorHAnsi" w:hAnsiTheme="majorHAnsi" w:cstheme="majorHAnsi"/>
          <w:sz w:val="22"/>
          <w:szCs w:val="22"/>
        </w:rPr>
        <w:t xml:space="preserve">, </w:t>
      </w:r>
      <w:r w:rsidRPr="008B0886">
        <w:rPr>
          <w:rFonts w:asciiTheme="majorHAnsi" w:hAnsiTheme="majorHAnsi" w:cstheme="majorHAnsi"/>
          <w:sz w:val="22"/>
          <w:szCs w:val="22"/>
        </w:rPr>
        <w:t>the country</w:t>
      </w:r>
      <w:r w:rsidR="00AA2BE9" w:rsidRPr="008B0886">
        <w:rPr>
          <w:rFonts w:asciiTheme="majorHAnsi" w:hAnsiTheme="majorHAnsi" w:cstheme="majorHAnsi"/>
          <w:sz w:val="22"/>
          <w:szCs w:val="22"/>
        </w:rPr>
        <w:t xml:space="preserve"> has convened and trained experts from a variety of fields</w:t>
      </w:r>
      <w:r w:rsidRPr="008B0886">
        <w:rPr>
          <w:rFonts w:asciiTheme="majorHAnsi" w:hAnsiTheme="majorHAnsi" w:cstheme="majorHAnsi"/>
          <w:sz w:val="22"/>
          <w:szCs w:val="22"/>
        </w:rPr>
        <w:t xml:space="preserve"> in climate change measurement, analysis, modelling, and reporting.</w:t>
      </w:r>
      <w:r w:rsidR="00AA2BE9" w:rsidRPr="008B0886">
        <w:rPr>
          <w:rFonts w:asciiTheme="majorHAnsi" w:hAnsiTheme="majorHAnsi" w:cstheme="majorHAnsi"/>
          <w:sz w:val="22"/>
          <w:szCs w:val="22"/>
        </w:rPr>
        <w:t xml:space="preserve"> </w:t>
      </w:r>
      <w:r w:rsidR="00C72131" w:rsidRPr="008B0886">
        <w:rPr>
          <w:rFonts w:asciiTheme="majorHAnsi" w:hAnsiTheme="majorHAnsi" w:cstheme="majorHAnsi"/>
          <w:sz w:val="22"/>
          <w:szCs w:val="22"/>
        </w:rPr>
        <w:t xml:space="preserve">As a non-Annex I country, BiH is obliged to submit national communications every four years while update reports on greenhouse gas emissions should be prepared and submitted on biennial basis. </w:t>
      </w:r>
      <w:r w:rsidRPr="008B0886">
        <w:rPr>
          <w:rFonts w:asciiTheme="majorHAnsi" w:hAnsiTheme="majorHAnsi" w:cstheme="majorHAnsi"/>
          <w:sz w:val="22"/>
          <w:szCs w:val="22"/>
        </w:rPr>
        <w:t>T</w:t>
      </w:r>
      <w:r w:rsidR="00C334AF" w:rsidRPr="008B0886">
        <w:rPr>
          <w:rFonts w:asciiTheme="majorHAnsi" w:hAnsiTheme="majorHAnsi" w:cstheme="majorHAnsi"/>
          <w:sz w:val="22"/>
          <w:szCs w:val="22"/>
        </w:rPr>
        <w:t xml:space="preserve">hree </w:t>
      </w:r>
      <w:r w:rsidRPr="008B0886">
        <w:rPr>
          <w:rFonts w:asciiTheme="majorHAnsi" w:hAnsiTheme="majorHAnsi" w:cstheme="majorHAnsi"/>
          <w:sz w:val="22"/>
          <w:szCs w:val="22"/>
        </w:rPr>
        <w:t>N</w:t>
      </w:r>
      <w:r w:rsidR="00C334AF" w:rsidRPr="008B0886">
        <w:rPr>
          <w:rFonts w:asciiTheme="majorHAnsi" w:hAnsiTheme="majorHAnsi" w:cstheme="majorHAnsi"/>
          <w:sz w:val="22"/>
          <w:szCs w:val="22"/>
        </w:rPr>
        <w:t xml:space="preserve">ational </w:t>
      </w:r>
      <w:r w:rsidRPr="008B0886">
        <w:rPr>
          <w:rFonts w:asciiTheme="majorHAnsi" w:hAnsiTheme="majorHAnsi" w:cstheme="majorHAnsi"/>
          <w:sz w:val="22"/>
          <w:szCs w:val="22"/>
        </w:rPr>
        <w:t>C</w:t>
      </w:r>
      <w:r w:rsidR="00C334AF" w:rsidRPr="008B0886">
        <w:rPr>
          <w:rFonts w:asciiTheme="majorHAnsi" w:hAnsiTheme="majorHAnsi" w:cstheme="majorHAnsi"/>
          <w:sz w:val="22"/>
          <w:szCs w:val="22"/>
        </w:rPr>
        <w:t>ommunications</w:t>
      </w:r>
      <w:r w:rsidR="006B4954" w:rsidRPr="008B0886">
        <w:rPr>
          <w:rFonts w:asciiTheme="majorHAnsi" w:hAnsiTheme="majorHAnsi" w:cstheme="majorHAnsi"/>
          <w:sz w:val="22"/>
          <w:szCs w:val="22"/>
        </w:rPr>
        <w:t xml:space="preserve"> (NCs)</w:t>
      </w:r>
      <w:r w:rsidR="00C334AF" w:rsidRPr="008B0886">
        <w:rPr>
          <w:rFonts w:asciiTheme="majorHAnsi" w:hAnsiTheme="majorHAnsi" w:cstheme="majorHAnsi"/>
          <w:sz w:val="22"/>
          <w:szCs w:val="22"/>
        </w:rPr>
        <w:t xml:space="preserve"> </w:t>
      </w:r>
      <w:r w:rsidRPr="008B0886">
        <w:rPr>
          <w:rFonts w:asciiTheme="majorHAnsi" w:hAnsiTheme="majorHAnsi" w:cstheme="majorHAnsi"/>
          <w:sz w:val="22"/>
          <w:szCs w:val="22"/>
        </w:rPr>
        <w:t>from</w:t>
      </w:r>
      <w:r w:rsidR="00C334AF" w:rsidRPr="008B0886">
        <w:rPr>
          <w:rFonts w:asciiTheme="majorHAnsi" w:hAnsiTheme="majorHAnsi" w:cstheme="majorHAnsi"/>
          <w:sz w:val="22"/>
          <w:szCs w:val="22"/>
        </w:rPr>
        <w:t xml:space="preserve"> Bosnia and Herzegovina on climate change</w:t>
      </w:r>
      <w:r w:rsidRPr="008B0886">
        <w:rPr>
          <w:rFonts w:asciiTheme="majorHAnsi" w:hAnsiTheme="majorHAnsi" w:cstheme="majorHAnsi"/>
          <w:sz w:val="22"/>
          <w:szCs w:val="22"/>
        </w:rPr>
        <w:t xml:space="preserve"> have been submitted</w:t>
      </w:r>
      <w:r w:rsidR="00C334AF" w:rsidRPr="008B0886">
        <w:rPr>
          <w:rFonts w:asciiTheme="majorHAnsi" w:hAnsiTheme="majorHAnsi" w:cstheme="majorHAnsi"/>
          <w:sz w:val="22"/>
          <w:szCs w:val="22"/>
        </w:rPr>
        <w:t xml:space="preserve"> to the </w:t>
      </w:r>
      <w:r w:rsidR="00C334AF" w:rsidRPr="008B0886">
        <w:rPr>
          <w:rFonts w:asciiTheme="majorHAnsi" w:hAnsiTheme="majorHAnsi" w:cstheme="majorHAnsi"/>
          <w:sz w:val="22"/>
          <w:szCs w:val="22"/>
        </w:rPr>
        <w:lastRenderedPageBreak/>
        <w:t>UNFCCC</w:t>
      </w:r>
      <w:r w:rsidR="00C72131" w:rsidRPr="008B0886">
        <w:rPr>
          <w:rFonts w:asciiTheme="majorHAnsi" w:hAnsiTheme="majorHAnsi" w:cstheme="majorHAnsi"/>
          <w:sz w:val="22"/>
          <w:szCs w:val="22"/>
        </w:rPr>
        <w:t>, one in 2010, one in 2013, and one in 2017</w:t>
      </w:r>
      <w:r w:rsidRPr="008B0886">
        <w:rPr>
          <w:rFonts w:asciiTheme="majorHAnsi" w:hAnsiTheme="majorHAnsi" w:cstheme="majorHAnsi"/>
          <w:sz w:val="22"/>
          <w:szCs w:val="22"/>
        </w:rPr>
        <w:t>.</w:t>
      </w:r>
      <w:r w:rsidR="00C334AF" w:rsidRPr="008B0886">
        <w:rPr>
          <w:rStyle w:val="FootnoteReference"/>
          <w:rFonts w:asciiTheme="majorHAnsi" w:hAnsiTheme="majorHAnsi" w:cstheme="majorHAnsi"/>
          <w:sz w:val="22"/>
          <w:szCs w:val="22"/>
        </w:rPr>
        <w:footnoteReference w:id="6"/>
      </w:r>
      <w:r w:rsidR="00C334AF" w:rsidRPr="008B0886">
        <w:rPr>
          <w:rFonts w:asciiTheme="majorHAnsi" w:hAnsiTheme="majorHAnsi" w:cstheme="majorHAnsi"/>
          <w:sz w:val="22"/>
          <w:szCs w:val="22"/>
        </w:rPr>
        <w:t xml:space="preserve"> </w:t>
      </w:r>
      <w:r w:rsidR="00B55A87" w:rsidRPr="008B0886">
        <w:rPr>
          <w:rFonts w:asciiTheme="majorHAnsi" w:hAnsiTheme="majorHAnsi" w:cstheme="majorHAnsi"/>
          <w:sz w:val="22"/>
          <w:szCs w:val="22"/>
        </w:rPr>
        <w:t xml:space="preserve">In addition, </w:t>
      </w:r>
      <w:r w:rsidR="00607FE7" w:rsidRPr="008B0886">
        <w:rPr>
          <w:rFonts w:asciiTheme="majorHAnsi" w:hAnsiTheme="majorHAnsi" w:cstheme="majorHAnsi"/>
          <w:sz w:val="22"/>
          <w:szCs w:val="22"/>
        </w:rPr>
        <w:t>the country submitted Biennial Update Reports (BURs) in 2015 and 2017.</w:t>
      </w:r>
      <w:r w:rsidR="00607FE7" w:rsidRPr="008B0886">
        <w:rPr>
          <w:rStyle w:val="FootnoteReference"/>
          <w:rFonts w:asciiTheme="majorHAnsi" w:hAnsiTheme="majorHAnsi" w:cstheme="majorHAnsi"/>
          <w:sz w:val="22"/>
          <w:szCs w:val="22"/>
        </w:rPr>
        <w:footnoteReference w:id="7"/>
      </w:r>
      <w:r w:rsidR="00607FE7" w:rsidRPr="008B0886">
        <w:rPr>
          <w:rFonts w:asciiTheme="majorHAnsi" w:hAnsiTheme="majorHAnsi" w:cstheme="majorHAnsi"/>
          <w:sz w:val="22"/>
          <w:szCs w:val="22"/>
        </w:rPr>
        <w:t xml:space="preserve"> </w:t>
      </w:r>
      <w:r w:rsidR="007219BC" w:rsidRPr="008B0886">
        <w:rPr>
          <w:rFonts w:asciiTheme="majorHAnsi" w:hAnsiTheme="majorHAnsi" w:cstheme="majorHAnsi"/>
          <w:sz w:val="22"/>
          <w:szCs w:val="22"/>
        </w:rPr>
        <w:t>Support for the preparation of the</w:t>
      </w:r>
      <w:r w:rsidR="00C72131" w:rsidRPr="008B0886">
        <w:rPr>
          <w:rFonts w:asciiTheme="majorHAnsi" w:hAnsiTheme="majorHAnsi" w:cstheme="majorHAnsi"/>
          <w:sz w:val="22"/>
          <w:szCs w:val="22"/>
        </w:rPr>
        <w:t>se</w:t>
      </w:r>
      <w:r w:rsidR="007219BC" w:rsidRPr="008B0886">
        <w:rPr>
          <w:rFonts w:asciiTheme="majorHAnsi" w:hAnsiTheme="majorHAnsi" w:cstheme="majorHAnsi"/>
          <w:sz w:val="22"/>
          <w:szCs w:val="22"/>
        </w:rPr>
        <w:t xml:space="preserve"> </w:t>
      </w:r>
      <w:r w:rsidR="006B4954" w:rsidRPr="008B0886">
        <w:rPr>
          <w:rFonts w:asciiTheme="majorHAnsi" w:hAnsiTheme="majorHAnsi" w:cstheme="majorHAnsi"/>
          <w:sz w:val="22"/>
          <w:szCs w:val="22"/>
        </w:rPr>
        <w:t>NCs and BURs</w:t>
      </w:r>
      <w:r w:rsidR="007219BC" w:rsidRPr="008B0886">
        <w:rPr>
          <w:rFonts w:asciiTheme="majorHAnsi" w:hAnsiTheme="majorHAnsi" w:cstheme="majorHAnsi"/>
          <w:sz w:val="22"/>
          <w:szCs w:val="22"/>
        </w:rPr>
        <w:t xml:space="preserve"> has been provided on a project-by-project basis.</w:t>
      </w:r>
      <w:r w:rsidR="001E45ED" w:rsidRPr="008B0886">
        <w:rPr>
          <w:rFonts w:asciiTheme="majorHAnsi" w:hAnsiTheme="majorHAnsi" w:cstheme="majorHAnsi"/>
          <w:sz w:val="22"/>
          <w:szCs w:val="22"/>
        </w:rPr>
        <w:t xml:space="preserve"> </w:t>
      </w:r>
      <w:r w:rsidR="007219BC" w:rsidRPr="008B0886">
        <w:rPr>
          <w:rFonts w:asciiTheme="majorHAnsi" w:hAnsiTheme="majorHAnsi" w:cstheme="majorHAnsi"/>
          <w:sz w:val="22"/>
          <w:szCs w:val="22"/>
        </w:rPr>
        <w:t xml:space="preserve">In October 2015, </w:t>
      </w:r>
      <w:r w:rsidRPr="008B0886">
        <w:rPr>
          <w:rFonts w:asciiTheme="majorHAnsi" w:hAnsiTheme="majorHAnsi" w:cstheme="majorHAnsi"/>
          <w:sz w:val="22"/>
          <w:szCs w:val="22"/>
        </w:rPr>
        <w:t>Bosnia and Herzegovina submitted its intended Nationally Determined Contribution (iNDC) to the UNFCCC</w:t>
      </w:r>
      <w:r w:rsidR="007219BC" w:rsidRPr="008B0886">
        <w:rPr>
          <w:rFonts w:asciiTheme="majorHAnsi" w:hAnsiTheme="majorHAnsi" w:cstheme="majorHAnsi"/>
          <w:sz w:val="22"/>
          <w:szCs w:val="22"/>
        </w:rPr>
        <w:t>.</w:t>
      </w:r>
      <w:r w:rsidRPr="008B0886">
        <w:rPr>
          <w:rFonts w:asciiTheme="majorHAnsi" w:hAnsiTheme="majorHAnsi" w:cstheme="majorHAnsi"/>
          <w:sz w:val="22"/>
          <w:szCs w:val="22"/>
        </w:rPr>
        <w:t xml:space="preserve"> </w:t>
      </w:r>
      <w:r w:rsidR="007219BC" w:rsidRPr="008B0886">
        <w:rPr>
          <w:rFonts w:asciiTheme="majorHAnsi" w:hAnsiTheme="majorHAnsi" w:cstheme="majorHAnsi"/>
          <w:sz w:val="22"/>
          <w:szCs w:val="22"/>
        </w:rPr>
        <w:t>The document became an NDC</w:t>
      </w:r>
      <w:r w:rsidRPr="008B0886">
        <w:rPr>
          <w:rFonts w:asciiTheme="majorHAnsi" w:hAnsiTheme="majorHAnsi" w:cstheme="majorHAnsi"/>
          <w:sz w:val="22"/>
          <w:szCs w:val="22"/>
        </w:rPr>
        <w:t xml:space="preserve"> in March</w:t>
      </w:r>
      <w:r w:rsidR="00417BC9" w:rsidRPr="008B0886">
        <w:rPr>
          <w:rFonts w:asciiTheme="majorHAnsi" w:hAnsiTheme="majorHAnsi" w:cstheme="majorHAnsi"/>
          <w:sz w:val="22"/>
          <w:szCs w:val="22"/>
        </w:rPr>
        <w:t xml:space="preserve"> 2017, </w:t>
      </w:r>
      <w:r w:rsidR="007219BC" w:rsidRPr="008B0886">
        <w:rPr>
          <w:rFonts w:asciiTheme="majorHAnsi" w:hAnsiTheme="majorHAnsi" w:cstheme="majorHAnsi"/>
          <w:sz w:val="22"/>
          <w:szCs w:val="22"/>
        </w:rPr>
        <w:t xml:space="preserve">when </w:t>
      </w:r>
      <w:r w:rsidRPr="008B0886">
        <w:rPr>
          <w:rFonts w:asciiTheme="majorHAnsi" w:hAnsiTheme="majorHAnsi" w:cstheme="majorHAnsi"/>
          <w:sz w:val="22"/>
          <w:szCs w:val="22"/>
        </w:rPr>
        <w:t>the country</w:t>
      </w:r>
      <w:r w:rsidR="00417BC9" w:rsidRPr="008B0886">
        <w:rPr>
          <w:rFonts w:asciiTheme="majorHAnsi" w:hAnsiTheme="majorHAnsi" w:cstheme="majorHAnsi"/>
          <w:sz w:val="22"/>
          <w:szCs w:val="22"/>
        </w:rPr>
        <w:t xml:space="preserve"> ratified the Paris Agreement under the UNFCCC.</w:t>
      </w:r>
      <w:r w:rsidR="007219BC" w:rsidRPr="008B0886">
        <w:rPr>
          <w:rStyle w:val="FootnoteReference"/>
          <w:rFonts w:asciiTheme="majorHAnsi" w:hAnsiTheme="majorHAnsi" w:cstheme="majorHAnsi"/>
          <w:sz w:val="22"/>
          <w:szCs w:val="22"/>
        </w:rPr>
        <w:footnoteReference w:id="8"/>
      </w:r>
      <w:r w:rsidR="00417BC9" w:rsidRPr="008B0886">
        <w:rPr>
          <w:rFonts w:asciiTheme="majorHAnsi" w:hAnsiTheme="majorHAnsi" w:cstheme="majorHAnsi"/>
          <w:sz w:val="22"/>
          <w:szCs w:val="22"/>
        </w:rPr>
        <w:t xml:space="preserve">  </w:t>
      </w:r>
      <w:r w:rsidR="001E45ED" w:rsidRPr="008B0886">
        <w:rPr>
          <w:rFonts w:asciiTheme="majorHAnsi" w:hAnsiTheme="majorHAnsi" w:cstheme="majorHAnsi"/>
          <w:sz w:val="22"/>
          <w:szCs w:val="22"/>
        </w:rPr>
        <w:t>The NDC envisions a reduction in greenhouse gas emissions of approximately 23% relative to a baseline scenario by the year 2030, or a reduction of 3% relative to the base year of 1990.</w:t>
      </w:r>
    </w:p>
    <w:p w14:paraId="6821984F" w14:textId="77777777" w:rsidR="00DC1472" w:rsidRPr="008B0886" w:rsidRDefault="00DC1472" w:rsidP="008B0886">
      <w:pPr>
        <w:jc w:val="both"/>
        <w:rPr>
          <w:rFonts w:asciiTheme="majorHAnsi" w:hAnsiTheme="majorHAnsi" w:cstheme="majorHAnsi"/>
          <w:sz w:val="22"/>
          <w:szCs w:val="22"/>
        </w:rPr>
      </w:pPr>
    </w:p>
    <w:p w14:paraId="36DD87DE" w14:textId="67E11048" w:rsidR="007219BC" w:rsidRPr="008B0886" w:rsidRDefault="00417BC9" w:rsidP="008B0886">
      <w:pPr>
        <w:jc w:val="both"/>
        <w:rPr>
          <w:rFonts w:asciiTheme="majorHAnsi" w:hAnsiTheme="majorHAnsi" w:cstheme="majorHAnsi"/>
          <w:sz w:val="22"/>
          <w:szCs w:val="22"/>
        </w:rPr>
      </w:pPr>
      <w:r w:rsidRPr="008B0886">
        <w:rPr>
          <w:rFonts w:asciiTheme="majorHAnsi" w:hAnsiTheme="majorHAnsi" w:cstheme="majorHAnsi"/>
          <w:sz w:val="22"/>
          <w:szCs w:val="22"/>
        </w:rPr>
        <w:t xml:space="preserve">As a party to the Paris Agreement, the country </w:t>
      </w:r>
      <w:r w:rsidR="007219BC" w:rsidRPr="008B0886">
        <w:rPr>
          <w:rFonts w:asciiTheme="majorHAnsi" w:hAnsiTheme="majorHAnsi" w:cstheme="majorHAnsi"/>
          <w:sz w:val="22"/>
          <w:szCs w:val="22"/>
        </w:rPr>
        <w:t xml:space="preserve">will report on its progress against this NDC and on other aspects of climate change action </w:t>
      </w:r>
      <w:proofErr w:type="gramStart"/>
      <w:r w:rsidR="007219BC" w:rsidRPr="008B0886">
        <w:rPr>
          <w:rFonts w:asciiTheme="majorHAnsi" w:hAnsiTheme="majorHAnsi" w:cstheme="majorHAnsi"/>
          <w:sz w:val="22"/>
          <w:szCs w:val="22"/>
        </w:rPr>
        <w:t>on the basis of</w:t>
      </w:r>
      <w:proofErr w:type="gramEnd"/>
      <w:r w:rsidR="007219BC" w:rsidRPr="008B0886">
        <w:rPr>
          <w:rFonts w:asciiTheme="majorHAnsi" w:hAnsiTheme="majorHAnsi" w:cstheme="majorHAnsi"/>
          <w:sz w:val="22"/>
          <w:szCs w:val="22"/>
        </w:rPr>
        <w:t xml:space="preserve"> enhanced transparency frameworks as specified under Article 13 of the agreement. Article 13 provides for an enhanced transparency framework aiming to build mutual trust and confidence and promote the effective implementation of the actions identified under the NDCs. Further</w:t>
      </w:r>
      <w:r w:rsidR="001E45ED" w:rsidRPr="008B0886">
        <w:rPr>
          <w:rFonts w:asciiTheme="majorHAnsi" w:hAnsiTheme="majorHAnsi" w:cstheme="majorHAnsi"/>
          <w:sz w:val="22"/>
          <w:szCs w:val="22"/>
        </w:rPr>
        <w:t>more</w:t>
      </w:r>
      <w:r w:rsidR="007219BC" w:rsidRPr="008B0886">
        <w:rPr>
          <w:rFonts w:asciiTheme="majorHAnsi" w:hAnsiTheme="majorHAnsi" w:cstheme="majorHAnsi"/>
          <w:sz w:val="22"/>
          <w:szCs w:val="22"/>
        </w:rPr>
        <w:t xml:space="preserve">, paragraph 90 of the Decision 1/CP.21 (Adoption of the Paris Agreement) determines that every country, with additional flexibility for least developed countries, shall report no less frequently than on a biennial basis their progress towards the implementation of their NDCs. These reports shall also include information regarding adaptation efforts and international support received. </w:t>
      </w:r>
    </w:p>
    <w:p w14:paraId="09C44444" w14:textId="294DFBDB" w:rsidR="00417BC9" w:rsidRPr="008B0886" w:rsidRDefault="00417BC9" w:rsidP="008B0886">
      <w:pPr>
        <w:jc w:val="both"/>
        <w:rPr>
          <w:rFonts w:asciiTheme="majorHAnsi" w:hAnsiTheme="majorHAnsi" w:cstheme="majorHAnsi"/>
          <w:sz w:val="22"/>
          <w:szCs w:val="22"/>
        </w:rPr>
      </w:pPr>
    </w:p>
    <w:p w14:paraId="312577BA" w14:textId="0F2A588E" w:rsidR="00B851D1" w:rsidRPr="008B0886" w:rsidRDefault="006458EA" w:rsidP="009469F5">
      <w:pPr>
        <w:jc w:val="both"/>
        <w:rPr>
          <w:rFonts w:asciiTheme="majorHAnsi" w:hAnsiTheme="majorHAnsi" w:cstheme="majorHAnsi"/>
          <w:sz w:val="22"/>
          <w:szCs w:val="22"/>
        </w:rPr>
      </w:pPr>
      <w:r w:rsidRPr="006458EA">
        <w:rPr>
          <w:rFonts w:asciiTheme="majorHAnsi" w:hAnsiTheme="majorHAnsi" w:cstheme="majorHAnsi"/>
          <w:sz w:val="22"/>
          <w:szCs w:val="22"/>
        </w:rPr>
        <w:t xml:space="preserve">At the present time, </w:t>
      </w:r>
      <w:r>
        <w:rPr>
          <w:rFonts w:asciiTheme="majorHAnsi" w:hAnsiTheme="majorHAnsi" w:cstheme="majorHAnsi"/>
          <w:sz w:val="22"/>
          <w:szCs w:val="22"/>
        </w:rPr>
        <w:t xml:space="preserve">Bosnia and Herzegovina </w:t>
      </w:r>
      <w:r w:rsidR="009469F5">
        <w:rPr>
          <w:rFonts w:asciiTheme="majorHAnsi" w:hAnsiTheme="majorHAnsi" w:cstheme="majorHAnsi"/>
          <w:sz w:val="22"/>
          <w:szCs w:val="22"/>
        </w:rPr>
        <w:t>must meet</w:t>
      </w:r>
      <w:r>
        <w:rPr>
          <w:rFonts w:asciiTheme="majorHAnsi" w:hAnsiTheme="majorHAnsi" w:cstheme="majorHAnsi"/>
          <w:sz w:val="22"/>
          <w:szCs w:val="22"/>
        </w:rPr>
        <w:t xml:space="preserve"> increasing reporting commitments with limited resources</w:t>
      </w:r>
      <w:r w:rsidR="009469F5">
        <w:rPr>
          <w:rFonts w:asciiTheme="majorHAnsi" w:hAnsiTheme="majorHAnsi" w:cstheme="majorHAnsi"/>
          <w:sz w:val="22"/>
          <w:szCs w:val="22"/>
        </w:rPr>
        <w:t xml:space="preserve">. It must move from an </w:t>
      </w:r>
      <w:r w:rsidR="009469F5" w:rsidRPr="009469F5">
        <w:rPr>
          <w:rFonts w:asciiTheme="majorHAnsi" w:hAnsiTheme="majorHAnsi" w:cstheme="majorHAnsi"/>
          <w:i/>
          <w:sz w:val="22"/>
          <w:szCs w:val="22"/>
        </w:rPr>
        <w:t xml:space="preserve">ad hoc </w:t>
      </w:r>
      <w:r w:rsidR="009469F5">
        <w:rPr>
          <w:rFonts w:asciiTheme="majorHAnsi" w:hAnsiTheme="majorHAnsi" w:cstheme="majorHAnsi"/>
          <w:sz w:val="22"/>
          <w:szCs w:val="22"/>
        </w:rPr>
        <w:t xml:space="preserve">system of climate change MRV to a continuous system of data collection with an emphasis on collecting high-quality data.  At the same time, it must address coordination and data flow issues </w:t>
      </w:r>
      <w:proofErr w:type="gramStart"/>
      <w:r w:rsidR="009469F5">
        <w:rPr>
          <w:rFonts w:asciiTheme="majorHAnsi" w:hAnsiTheme="majorHAnsi" w:cstheme="majorHAnsi"/>
          <w:sz w:val="22"/>
          <w:szCs w:val="22"/>
        </w:rPr>
        <w:t>in order to</w:t>
      </w:r>
      <w:proofErr w:type="gramEnd"/>
      <w:r w:rsidR="009469F5">
        <w:rPr>
          <w:rFonts w:asciiTheme="majorHAnsi" w:hAnsiTheme="majorHAnsi" w:cstheme="majorHAnsi"/>
          <w:sz w:val="22"/>
          <w:szCs w:val="22"/>
        </w:rPr>
        <w:t xml:space="preserve"> become more efficient at reporting and to eliminate duplication and undue burdens on data providers. </w:t>
      </w:r>
      <w:bookmarkStart w:id="5" w:name="OLE_LINK6"/>
      <w:r w:rsidR="009469F5" w:rsidRPr="008B0886">
        <w:rPr>
          <w:rFonts w:asciiTheme="majorHAnsi" w:hAnsiTheme="majorHAnsi" w:cstheme="majorHAnsi"/>
          <w:sz w:val="22"/>
          <w:szCs w:val="22"/>
        </w:rPr>
        <w:t xml:space="preserve">Moving from often disintegrated, not consistently updated and </w:t>
      </w:r>
      <w:proofErr w:type="gramStart"/>
      <w:r w:rsidR="009469F5" w:rsidRPr="008B0886">
        <w:rPr>
          <w:rFonts w:asciiTheme="majorHAnsi" w:hAnsiTheme="majorHAnsi" w:cstheme="majorHAnsi"/>
          <w:sz w:val="22"/>
          <w:szCs w:val="22"/>
        </w:rPr>
        <w:t>different-methodologies</w:t>
      </w:r>
      <w:proofErr w:type="gramEnd"/>
      <w:r w:rsidR="009469F5">
        <w:rPr>
          <w:rFonts w:asciiTheme="majorHAnsi" w:hAnsiTheme="majorHAnsi" w:cstheme="majorHAnsi"/>
          <w:sz w:val="22"/>
          <w:szCs w:val="22"/>
        </w:rPr>
        <w:t xml:space="preserve"> between the</w:t>
      </w:r>
      <w:r w:rsidR="009469F5" w:rsidRPr="008B0886">
        <w:rPr>
          <w:rFonts w:asciiTheme="majorHAnsi" w:hAnsiTheme="majorHAnsi" w:cstheme="majorHAnsi"/>
          <w:sz w:val="22"/>
          <w:szCs w:val="22"/>
        </w:rPr>
        <w:t xml:space="preserve"> two different entities of BiH and among different sectors to an integrated</w:t>
      </w:r>
      <w:r w:rsidR="009469F5">
        <w:rPr>
          <w:rFonts w:asciiTheme="majorHAnsi" w:hAnsiTheme="majorHAnsi" w:cstheme="majorHAnsi"/>
          <w:sz w:val="22"/>
          <w:szCs w:val="22"/>
        </w:rPr>
        <w:t>,</w:t>
      </w:r>
      <w:r w:rsidR="009469F5" w:rsidRPr="008B0886">
        <w:rPr>
          <w:rFonts w:asciiTheme="majorHAnsi" w:hAnsiTheme="majorHAnsi" w:cstheme="majorHAnsi"/>
          <w:sz w:val="22"/>
          <w:szCs w:val="22"/>
        </w:rPr>
        <w:t xml:space="preserve"> robust system will require new </w:t>
      </w:r>
      <w:r w:rsidR="009469F5">
        <w:rPr>
          <w:rFonts w:asciiTheme="majorHAnsi" w:hAnsiTheme="majorHAnsi" w:cstheme="majorHAnsi"/>
          <w:sz w:val="22"/>
          <w:szCs w:val="22"/>
        </w:rPr>
        <w:t xml:space="preserve">legislative support for data exchange and an integrated MRV system. </w:t>
      </w:r>
      <w:bookmarkEnd w:id="5"/>
      <w:r w:rsidR="009469F5">
        <w:rPr>
          <w:rFonts w:asciiTheme="majorHAnsi" w:hAnsiTheme="majorHAnsi" w:cstheme="majorHAnsi"/>
          <w:sz w:val="22"/>
          <w:szCs w:val="22"/>
        </w:rPr>
        <w:t>The benefits, however, will be substantial: the country will gain information that it needs to pursue its political goals of green economic development and EU accession, and it will be able to speak with one voice on climate change as a party to the UNFCCC and other multilateral environmental agreements.</w:t>
      </w:r>
    </w:p>
    <w:p w14:paraId="056EE055" w14:textId="77777777" w:rsidR="00B851D1" w:rsidRPr="00614C6C" w:rsidRDefault="00B851D1" w:rsidP="00B851D1">
      <w:pPr>
        <w:rPr>
          <w:rFonts w:ascii="Calibri" w:hAnsi="Calibri" w:cs="Calibri"/>
        </w:rPr>
      </w:pPr>
    </w:p>
    <w:p w14:paraId="1946BB15" w14:textId="3EDA17AB" w:rsidR="005744EF" w:rsidRPr="00614C6C" w:rsidRDefault="006B4954" w:rsidP="00614C6C">
      <w:pPr>
        <w:pStyle w:val="Title2"/>
        <w:jc w:val="both"/>
        <w:rPr>
          <w:rFonts w:asciiTheme="majorHAnsi" w:hAnsiTheme="majorHAnsi" w:cstheme="majorHAnsi"/>
          <w:b/>
          <w:i/>
          <w:sz w:val="22"/>
          <w:szCs w:val="22"/>
        </w:rPr>
      </w:pPr>
      <w:r w:rsidRPr="00614C6C">
        <w:rPr>
          <w:rFonts w:asciiTheme="majorHAnsi" w:hAnsiTheme="majorHAnsi" w:cstheme="majorHAnsi"/>
          <w:b/>
          <w:sz w:val="22"/>
          <w:szCs w:val="22"/>
        </w:rPr>
        <w:t xml:space="preserve">Legal and </w:t>
      </w:r>
      <w:r w:rsidR="00C37F38" w:rsidRPr="00614C6C">
        <w:rPr>
          <w:rFonts w:asciiTheme="majorHAnsi" w:hAnsiTheme="majorHAnsi" w:cstheme="majorHAnsi"/>
          <w:b/>
          <w:sz w:val="22"/>
          <w:szCs w:val="22"/>
        </w:rPr>
        <w:t>Institutional Framework</w:t>
      </w:r>
      <w:r w:rsidR="00614C6C" w:rsidRPr="00614C6C">
        <w:rPr>
          <w:rFonts w:asciiTheme="majorHAnsi" w:hAnsiTheme="majorHAnsi" w:cstheme="majorHAnsi"/>
          <w:b/>
          <w:sz w:val="22"/>
          <w:szCs w:val="22"/>
        </w:rPr>
        <w:t xml:space="preserve">: </w:t>
      </w:r>
      <w:r w:rsidR="00B851D1" w:rsidRPr="008B0886">
        <w:rPr>
          <w:rFonts w:asciiTheme="majorHAnsi" w:hAnsiTheme="majorHAnsi" w:cstheme="majorHAnsi"/>
          <w:sz w:val="22"/>
          <w:szCs w:val="22"/>
        </w:rPr>
        <w:t xml:space="preserve">Bosnia and Herzegovina (BiH) </w:t>
      </w:r>
      <w:proofErr w:type="gramStart"/>
      <w:r w:rsidR="00B851D1" w:rsidRPr="008B0886">
        <w:rPr>
          <w:rFonts w:asciiTheme="majorHAnsi" w:hAnsiTheme="majorHAnsi" w:cstheme="majorHAnsi"/>
          <w:sz w:val="22"/>
          <w:szCs w:val="22"/>
        </w:rPr>
        <w:t>is</w:t>
      </w:r>
      <w:proofErr w:type="gramEnd"/>
      <w:r w:rsidR="00B851D1" w:rsidRPr="008B0886">
        <w:rPr>
          <w:rFonts w:asciiTheme="majorHAnsi" w:hAnsiTheme="majorHAnsi" w:cstheme="majorHAnsi"/>
          <w:sz w:val="22"/>
          <w:szCs w:val="22"/>
        </w:rPr>
        <w:t xml:space="preserve"> a decentralized country comprising two entities</w:t>
      </w:r>
      <w:r w:rsidR="00576634">
        <w:rPr>
          <w:rFonts w:asciiTheme="majorHAnsi" w:hAnsiTheme="majorHAnsi" w:cstheme="majorHAnsi"/>
          <w:sz w:val="22"/>
          <w:szCs w:val="22"/>
        </w:rPr>
        <w:t xml:space="preserve"> </w:t>
      </w:r>
      <w:r w:rsidR="005744EF" w:rsidRPr="008B0886">
        <w:rPr>
          <w:rFonts w:asciiTheme="majorHAnsi" w:hAnsiTheme="majorHAnsi" w:cstheme="majorHAnsi"/>
          <w:sz w:val="22"/>
          <w:szCs w:val="22"/>
        </w:rPr>
        <w:t>-</w:t>
      </w:r>
      <w:r w:rsidR="00576634">
        <w:rPr>
          <w:rFonts w:asciiTheme="majorHAnsi" w:hAnsiTheme="majorHAnsi" w:cstheme="majorHAnsi"/>
          <w:sz w:val="22"/>
          <w:szCs w:val="22"/>
        </w:rPr>
        <w:t xml:space="preserve"> </w:t>
      </w:r>
      <w:r w:rsidR="00764290">
        <w:rPr>
          <w:rFonts w:asciiTheme="majorHAnsi" w:hAnsiTheme="majorHAnsi" w:cstheme="majorHAnsi"/>
          <w:sz w:val="22"/>
          <w:szCs w:val="22"/>
        </w:rPr>
        <w:t>Republika</w:t>
      </w:r>
      <w:r w:rsidR="00B851D1" w:rsidRPr="008B0886">
        <w:rPr>
          <w:rFonts w:asciiTheme="majorHAnsi" w:hAnsiTheme="majorHAnsi" w:cstheme="majorHAnsi"/>
          <w:sz w:val="22"/>
          <w:szCs w:val="22"/>
        </w:rPr>
        <w:t xml:space="preserve"> Srpska </w:t>
      </w:r>
      <w:r w:rsidR="005744EF" w:rsidRPr="008B0886">
        <w:rPr>
          <w:rFonts w:asciiTheme="majorHAnsi" w:hAnsiTheme="majorHAnsi" w:cstheme="majorHAnsi"/>
          <w:sz w:val="22"/>
          <w:szCs w:val="22"/>
        </w:rPr>
        <w:t xml:space="preserve">(RS) </w:t>
      </w:r>
      <w:r w:rsidR="00B851D1" w:rsidRPr="008B0886">
        <w:rPr>
          <w:rFonts w:asciiTheme="majorHAnsi" w:hAnsiTheme="majorHAnsi" w:cstheme="majorHAnsi"/>
          <w:sz w:val="22"/>
          <w:szCs w:val="22"/>
        </w:rPr>
        <w:t>and the Federation of Bosnia and Herzegovina</w:t>
      </w:r>
      <w:r w:rsidR="005744EF" w:rsidRPr="008B0886">
        <w:rPr>
          <w:rFonts w:asciiTheme="majorHAnsi" w:hAnsiTheme="majorHAnsi" w:cstheme="majorHAnsi"/>
          <w:sz w:val="22"/>
          <w:szCs w:val="22"/>
        </w:rPr>
        <w:t xml:space="preserve"> (FBiH</w:t>
      </w:r>
      <w:r w:rsidR="00B851D1" w:rsidRPr="008B0886">
        <w:rPr>
          <w:rFonts w:asciiTheme="majorHAnsi" w:hAnsiTheme="majorHAnsi" w:cstheme="majorHAnsi"/>
          <w:sz w:val="22"/>
          <w:szCs w:val="22"/>
        </w:rPr>
        <w:t>)</w:t>
      </w:r>
      <w:r w:rsidR="00E503F3">
        <w:rPr>
          <w:rFonts w:asciiTheme="majorHAnsi" w:hAnsiTheme="majorHAnsi" w:cstheme="majorHAnsi"/>
          <w:sz w:val="22"/>
          <w:szCs w:val="22"/>
        </w:rPr>
        <w:t xml:space="preserve"> - </w:t>
      </w:r>
      <w:r w:rsidR="00B851D1" w:rsidRPr="008B0886">
        <w:rPr>
          <w:rFonts w:asciiTheme="majorHAnsi" w:hAnsiTheme="majorHAnsi" w:cstheme="majorHAnsi"/>
          <w:sz w:val="22"/>
          <w:szCs w:val="22"/>
        </w:rPr>
        <w:t xml:space="preserve">and Brčko District. </w:t>
      </w:r>
      <w:r w:rsidR="005744EF" w:rsidRPr="008B0886">
        <w:rPr>
          <w:rFonts w:asciiTheme="majorHAnsi" w:hAnsiTheme="majorHAnsi" w:cstheme="majorHAnsi"/>
          <w:sz w:val="22"/>
          <w:szCs w:val="22"/>
        </w:rPr>
        <w:t>FBiH</w:t>
      </w:r>
      <w:r w:rsidR="00B851D1" w:rsidRPr="008B0886">
        <w:rPr>
          <w:rFonts w:asciiTheme="majorHAnsi" w:hAnsiTheme="majorHAnsi" w:cstheme="majorHAnsi"/>
          <w:sz w:val="22"/>
          <w:szCs w:val="22"/>
        </w:rPr>
        <w:t xml:space="preserve"> is sub-divided into 10 Cantons. The two entities and Brčko District manage environmental issues through laws, </w:t>
      </w:r>
      <w:proofErr w:type="gramStart"/>
      <w:r w:rsidR="00B851D1" w:rsidRPr="008B0886">
        <w:rPr>
          <w:rFonts w:asciiTheme="majorHAnsi" w:hAnsiTheme="majorHAnsi" w:cstheme="majorHAnsi"/>
          <w:sz w:val="22"/>
          <w:szCs w:val="22"/>
        </w:rPr>
        <w:t>regulations</w:t>
      </w:r>
      <w:proofErr w:type="gramEnd"/>
      <w:r w:rsidR="00B851D1" w:rsidRPr="008B0886">
        <w:rPr>
          <w:rFonts w:asciiTheme="majorHAnsi" w:hAnsiTheme="majorHAnsi" w:cstheme="majorHAnsi"/>
          <w:sz w:val="22"/>
          <w:szCs w:val="22"/>
        </w:rPr>
        <w:t xml:space="preserve"> and standards. The Bosnia and Herzegovina Ministry of Foreign Trade and Economic Relations </w:t>
      </w:r>
      <w:r w:rsidR="005744EF" w:rsidRPr="008B0886">
        <w:rPr>
          <w:rFonts w:asciiTheme="majorHAnsi" w:hAnsiTheme="majorHAnsi" w:cstheme="majorHAnsi"/>
          <w:sz w:val="22"/>
          <w:szCs w:val="22"/>
        </w:rPr>
        <w:t xml:space="preserve">(MOFTER) </w:t>
      </w:r>
      <w:r w:rsidR="00B851D1" w:rsidRPr="008B0886">
        <w:rPr>
          <w:rFonts w:asciiTheme="majorHAnsi" w:hAnsiTheme="majorHAnsi" w:cstheme="majorHAnsi"/>
          <w:sz w:val="22"/>
          <w:szCs w:val="22"/>
        </w:rPr>
        <w:t>has overall state responsibility for the coordination of activities and harmonizing of plans of the entities’ governmental bodies and institutions at the international level in</w:t>
      </w:r>
      <w:r w:rsidR="005744EF" w:rsidRPr="008B0886">
        <w:rPr>
          <w:rFonts w:asciiTheme="majorHAnsi" w:hAnsiTheme="majorHAnsi" w:cstheme="majorHAnsi"/>
          <w:sz w:val="22"/>
          <w:szCs w:val="22"/>
        </w:rPr>
        <w:t xml:space="preserve"> the areas of</w:t>
      </w:r>
      <w:r w:rsidR="00B851D1" w:rsidRPr="008B0886">
        <w:rPr>
          <w:rFonts w:asciiTheme="majorHAnsi" w:hAnsiTheme="majorHAnsi" w:cstheme="majorHAnsi"/>
          <w:sz w:val="22"/>
          <w:szCs w:val="22"/>
        </w:rPr>
        <w:t xml:space="preserve"> energy, environmental protection, development</w:t>
      </w:r>
      <w:r w:rsidR="005744EF" w:rsidRPr="008B0886">
        <w:rPr>
          <w:rFonts w:asciiTheme="majorHAnsi" w:hAnsiTheme="majorHAnsi" w:cstheme="majorHAnsi"/>
          <w:sz w:val="22"/>
          <w:szCs w:val="22"/>
        </w:rPr>
        <w:t>,</w:t>
      </w:r>
      <w:r w:rsidR="00B851D1" w:rsidRPr="008B0886">
        <w:rPr>
          <w:rFonts w:asciiTheme="majorHAnsi" w:hAnsiTheme="majorHAnsi" w:cstheme="majorHAnsi"/>
          <w:sz w:val="22"/>
          <w:szCs w:val="22"/>
        </w:rPr>
        <w:t xml:space="preserve"> and the natural resource</w:t>
      </w:r>
      <w:r w:rsidR="005744EF" w:rsidRPr="008B0886">
        <w:rPr>
          <w:rFonts w:asciiTheme="majorHAnsi" w:hAnsiTheme="majorHAnsi" w:cstheme="majorHAnsi"/>
          <w:sz w:val="22"/>
          <w:szCs w:val="22"/>
        </w:rPr>
        <w:t xml:space="preserve"> use</w:t>
      </w:r>
      <w:r w:rsidR="00B851D1" w:rsidRPr="008B0886">
        <w:rPr>
          <w:rFonts w:asciiTheme="majorHAnsi" w:hAnsiTheme="majorHAnsi" w:cstheme="majorHAnsi"/>
          <w:sz w:val="22"/>
          <w:szCs w:val="22"/>
        </w:rPr>
        <w:t>.</w:t>
      </w:r>
    </w:p>
    <w:p w14:paraId="0AF11350" w14:textId="6E60F93E" w:rsidR="00B851D1" w:rsidRPr="008B0886" w:rsidRDefault="00B851D1" w:rsidP="008B0886">
      <w:pPr>
        <w:autoSpaceDE w:val="0"/>
        <w:autoSpaceDN w:val="0"/>
        <w:adjustRightInd w:val="0"/>
        <w:jc w:val="both"/>
        <w:rPr>
          <w:rFonts w:asciiTheme="majorHAnsi" w:hAnsiTheme="majorHAnsi" w:cstheme="majorHAnsi"/>
          <w:sz w:val="22"/>
          <w:szCs w:val="22"/>
        </w:rPr>
      </w:pPr>
      <w:r w:rsidRPr="008B0886">
        <w:rPr>
          <w:rFonts w:asciiTheme="majorHAnsi" w:hAnsiTheme="majorHAnsi" w:cstheme="majorHAnsi"/>
          <w:sz w:val="22"/>
          <w:szCs w:val="22"/>
        </w:rPr>
        <w:t xml:space="preserve"> </w:t>
      </w:r>
    </w:p>
    <w:p w14:paraId="5D7EA087" w14:textId="790C059A" w:rsidR="00B851D1" w:rsidRPr="008B0886" w:rsidRDefault="00B851D1" w:rsidP="008B0886">
      <w:pPr>
        <w:autoSpaceDE w:val="0"/>
        <w:autoSpaceDN w:val="0"/>
        <w:adjustRightInd w:val="0"/>
        <w:jc w:val="both"/>
        <w:rPr>
          <w:rFonts w:asciiTheme="majorHAnsi" w:hAnsiTheme="majorHAnsi" w:cstheme="majorHAnsi"/>
          <w:sz w:val="22"/>
          <w:szCs w:val="22"/>
        </w:rPr>
      </w:pPr>
      <w:r w:rsidRPr="008B0886">
        <w:rPr>
          <w:rFonts w:asciiTheme="majorHAnsi" w:hAnsiTheme="majorHAnsi" w:cstheme="majorHAnsi"/>
          <w:sz w:val="22"/>
          <w:szCs w:val="22"/>
        </w:rPr>
        <w:t xml:space="preserve">The institutional structure for the environment </w:t>
      </w:r>
      <w:r w:rsidR="006F1CBF" w:rsidRPr="008B0886">
        <w:rPr>
          <w:rFonts w:asciiTheme="majorHAnsi" w:hAnsiTheme="majorHAnsi" w:cstheme="majorHAnsi"/>
          <w:sz w:val="22"/>
          <w:szCs w:val="22"/>
        </w:rPr>
        <w:t xml:space="preserve">sector </w:t>
      </w:r>
      <w:r w:rsidRPr="008B0886">
        <w:rPr>
          <w:rFonts w:asciiTheme="majorHAnsi" w:hAnsiTheme="majorHAnsi" w:cstheme="majorHAnsi"/>
          <w:sz w:val="22"/>
          <w:szCs w:val="22"/>
        </w:rPr>
        <w:t xml:space="preserve">is as follows: </w:t>
      </w:r>
    </w:p>
    <w:p w14:paraId="5DE14B49" w14:textId="77777777" w:rsidR="00B851D1" w:rsidRPr="00C4727F" w:rsidRDefault="00B851D1" w:rsidP="00B851D1">
      <w:pPr>
        <w:autoSpaceDE w:val="0"/>
        <w:autoSpaceDN w:val="0"/>
        <w:adjustRightInd w:val="0"/>
        <w:rPr>
          <w:rFonts w:ascii="Calibri" w:hAnsi="Calibri" w:cs="Calibri"/>
        </w:rPr>
      </w:pPr>
    </w:p>
    <w:p w14:paraId="27120D1B" w14:textId="77777777" w:rsidR="00B851D1" w:rsidRPr="00C4727F" w:rsidRDefault="003520EC" w:rsidP="00B851D1">
      <w:pPr>
        <w:autoSpaceDE w:val="0"/>
        <w:autoSpaceDN w:val="0"/>
        <w:adjustRightInd w:val="0"/>
        <w:rPr>
          <w:rFonts w:ascii="Calibri" w:hAnsi="Calibri" w:cs="Calibri"/>
          <w:highlight w:val="yellow"/>
        </w:rPr>
      </w:pPr>
      <w:r>
        <w:rPr>
          <w:noProof/>
        </w:rPr>
        <w:lastRenderedPageBreak/>
        <w:drawing>
          <wp:inline distT="0" distB="0" distL="0" distR="0" wp14:anchorId="1030270D" wp14:editId="6BA4B01B">
            <wp:extent cx="5511802" cy="4038600"/>
            <wp:effectExtent l="0" t="0" r="0" b="0"/>
            <wp:docPr id="1423228718" name="Picture 3" descr="Institutional structure_environment BH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511802" cy="4038600"/>
                    </a:xfrm>
                    <a:prstGeom prst="rect">
                      <a:avLst/>
                    </a:prstGeom>
                  </pic:spPr>
                </pic:pic>
              </a:graphicData>
            </a:graphic>
          </wp:inline>
        </w:drawing>
      </w:r>
    </w:p>
    <w:p w14:paraId="7A8D99A0" w14:textId="77777777" w:rsidR="00B851D1" w:rsidRPr="00CD71E4" w:rsidRDefault="00B851D1" w:rsidP="00B851D1">
      <w:pPr>
        <w:autoSpaceDE w:val="0"/>
        <w:autoSpaceDN w:val="0"/>
        <w:adjustRightInd w:val="0"/>
        <w:rPr>
          <w:rFonts w:ascii="Calibri" w:hAnsi="Calibri" w:cs="Calibri"/>
          <w:i/>
          <w:iCs/>
        </w:rPr>
      </w:pPr>
    </w:p>
    <w:p w14:paraId="254B80A5" w14:textId="77777777" w:rsidR="00B851D1" w:rsidRPr="00CD71E4" w:rsidRDefault="00B851D1" w:rsidP="00B851D1">
      <w:pPr>
        <w:autoSpaceDE w:val="0"/>
        <w:autoSpaceDN w:val="0"/>
        <w:adjustRightInd w:val="0"/>
        <w:jc w:val="center"/>
        <w:rPr>
          <w:rFonts w:ascii="Calibri" w:hAnsi="Calibri" w:cs="Calibri"/>
          <w:i/>
          <w:iCs/>
        </w:rPr>
      </w:pPr>
      <w:r w:rsidRPr="00CD71E4">
        <w:rPr>
          <w:rFonts w:ascii="Calibri" w:hAnsi="Calibri" w:cs="Calibri"/>
          <w:i/>
          <w:iCs/>
          <w:sz w:val="18"/>
          <w:szCs w:val="18"/>
        </w:rPr>
        <w:t>Source: State of Environment Report of BiH, 2012</w:t>
      </w:r>
    </w:p>
    <w:p w14:paraId="5C92F49C" w14:textId="77777777" w:rsidR="00B851D1" w:rsidRPr="00C4727F" w:rsidRDefault="00B851D1" w:rsidP="003B3D0A"/>
    <w:p w14:paraId="44A2D6F4" w14:textId="30C20F32" w:rsidR="002C70F6" w:rsidRPr="008B0886" w:rsidRDefault="007A7B7D" w:rsidP="008B0886">
      <w:pPr>
        <w:jc w:val="both"/>
        <w:rPr>
          <w:rFonts w:asciiTheme="majorHAnsi" w:hAnsiTheme="majorHAnsi" w:cstheme="majorHAnsi"/>
          <w:color w:val="0A0A0A"/>
          <w:spacing w:val="8"/>
          <w:sz w:val="22"/>
          <w:szCs w:val="22"/>
        </w:rPr>
      </w:pPr>
      <w:r w:rsidRPr="008B0886">
        <w:rPr>
          <w:rFonts w:asciiTheme="majorHAnsi" w:hAnsiTheme="majorHAnsi" w:cstheme="majorHAnsi"/>
          <w:sz w:val="22"/>
          <w:szCs w:val="22"/>
        </w:rPr>
        <w:t xml:space="preserve">At the country level, climate change issues are addressed </w:t>
      </w:r>
      <w:r w:rsidR="002C70F6" w:rsidRPr="008B0886">
        <w:rPr>
          <w:rFonts w:asciiTheme="majorHAnsi" w:hAnsiTheme="majorHAnsi" w:cstheme="majorHAnsi"/>
          <w:sz w:val="22"/>
          <w:szCs w:val="22"/>
        </w:rPr>
        <w:t xml:space="preserve">in the framework of </w:t>
      </w:r>
      <w:r w:rsidRPr="008B0886">
        <w:rPr>
          <w:rFonts w:asciiTheme="majorHAnsi" w:hAnsiTheme="majorHAnsi" w:cstheme="majorHAnsi"/>
          <w:sz w:val="22"/>
          <w:szCs w:val="22"/>
        </w:rPr>
        <w:t>the</w:t>
      </w:r>
      <w:r w:rsidRPr="008B0886">
        <w:rPr>
          <w:rFonts w:asciiTheme="majorHAnsi" w:hAnsiTheme="majorHAnsi" w:cstheme="majorHAnsi"/>
          <w:sz w:val="22"/>
          <w:szCs w:val="22"/>
          <w:lang w:val="en"/>
        </w:rPr>
        <w:t xml:space="preserve"> Inter-Entity Environmental Body. This group was established in 2006, and it consists of eight members, four of whom are appointed by the Government of </w:t>
      </w:r>
      <w:r w:rsidRPr="000E21A0">
        <w:rPr>
          <w:rFonts w:asciiTheme="majorHAnsi" w:hAnsiTheme="majorHAnsi" w:cstheme="majorHAnsi"/>
          <w:sz w:val="22"/>
          <w:szCs w:val="22"/>
          <w:lang w:val="en"/>
        </w:rPr>
        <w:t>Republi</w:t>
      </w:r>
      <w:r w:rsidR="00505CAD" w:rsidRPr="000E21A0">
        <w:rPr>
          <w:rFonts w:asciiTheme="majorHAnsi" w:hAnsiTheme="majorHAnsi" w:cstheme="majorHAnsi"/>
          <w:sz w:val="22"/>
          <w:szCs w:val="22"/>
          <w:lang w:val="en"/>
        </w:rPr>
        <w:t>ka</w:t>
      </w:r>
      <w:r w:rsidRPr="000E21A0">
        <w:rPr>
          <w:rFonts w:asciiTheme="majorHAnsi" w:hAnsiTheme="majorHAnsi" w:cstheme="majorHAnsi"/>
          <w:sz w:val="22"/>
          <w:szCs w:val="22"/>
          <w:lang w:val="en"/>
        </w:rPr>
        <w:t xml:space="preserve"> Srpska</w:t>
      </w:r>
      <w:r w:rsidRPr="008B0886">
        <w:rPr>
          <w:rFonts w:asciiTheme="majorHAnsi" w:hAnsiTheme="majorHAnsi" w:cstheme="majorHAnsi"/>
          <w:sz w:val="22"/>
          <w:szCs w:val="22"/>
          <w:lang w:val="en"/>
        </w:rPr>
        <w:t xml:space="preserve">, and four from the Governments of the Federation of Bosnia and Herzegovina. The Inter-Entity Environmental Body deals with all environmental issues that require a harmonized approach to both entities, and it is responsible for harmonizing environmental laws, regulations, </w:t>
      </w:r>
      <w:proofErr w:type="gramStart"/>
      <w:r w:rsidRPr="008B0886">
        <w:rPr>
          <w:rFonts w:asciiTheme="majorHAnsi" w:hAnsiTheme="majorHAnsi" w:cstheme="majorHAnsi"/>
          <w:sz w:val="22"/>
          <w:szCs w:val="22"/>
          <w:lang w:val="en"/>
        </w:rPr>
        <w:t>standards</w:t>
      </w:r>
      <w:proofErr w:type="gramEnd"/>
      <w:r w:rsidRPr="008B0886">
        <w:rPr>
          <w:rFonts w:asciiTheme="majorHAnsi" w:hAnsiTheme="majorHAnsi" w:cstheme="majorHAnsi"/>
          <w:sz w:val="22"/>
          <w:szCs w:val="22"/>
          <w:lang w:val="en"/>
        </w:rPr>
        <w:t xml:space="preserve"> and action plans; international agreements on environmental issues; international processes and cooperation with international organizations; environmental monitoring, information systems, and information exchange; and transboundary environmental issues. The group meets at least six times a year.</w:t>
      </w:r>
      <w:r w:rsidR="002C70F6" w:rsidRPr="008B0886">
        <w:rPr>
          <w:rFonts w:asciiTheme="majorHAnsi" w:hAnsiTheme="majorHAnsi" w:cstheme="majorHAnsi"/>
          <w:sz w:val="22"/>
          <w:szCs w:val="22"/>
          <w:lang w:val="en" w:eastAsia="ja-JP"/>
        </w:rPr>
        <w:t xml:space="preserve"> </w:t>
      </w:r>
      <w:r w:rsidR="002C70F6" w:rsidRPr="008B0886">
        <w:rPr>
          <w:rFonts w:asciiTheme="majorHAnsi" w:hAnsiTheme="majorHAnsi" w:cstheme="majorHAnsi"/>
          <w:sz w:val="22"/>
          <w:szCs w:val="22"/>
        </w:rPr>
        <w:t xml:space="preserve">The </w:t>
      </w:r>
      <w:r w:rsidR="003948FF" w:rsidRPr="008B0886">
        <w:rPr>
          <w:rFonts w:asciiTheme="majorHAnsi" w:hAnsiTheme="majorHAnsi" w:cstheme="majorHAnsi"/>
          <w:sz w:val="22"/>
          <w:szCs w:val="22"/>
        </w:rPr>
        <w:t>state-level</w:t>
      </w:r>
      <w:r w:rsidR="002C70F6" w:rsidRPr="008B0886">
        <w:rPr>
          <w:rFonts w:asciiTheme="majorHAnsi" w:hAnsiTheme="majorHAnsi" w:cstheme="majorHAnsi"/>
          <w:sz w:val="22"/>
          <w:szCs w:val="22"/>
        </w:rPr>
        <w:t xml:space="preserve"> ministry </w:t>
      </w:r>
      <w:r w:rsidR="000B679F" w:rsidRPr="008B0886">
        <w:rPr>
          <w:rFonts w:asciiTheme="majorHAnsi" w:hAnsiTheme="majorHAnsi" w:cstheme="majorHAnsi"/>
          <w:sz w:val="22"/>
          <w:szCs w:val="22"/>
        </w:rPr>
        <w:t xml:space="preserve">responsible for environmental issues </w:t>
      </w:r>
      <w:r w:rsidR="000B679F" w:rsidRPr="008B0886">
        <w:rPr>
          <w:rFonts w:asciiTheme="majorHAnsi" w:hAnsiTheme="majorHAnsi" w:cstheme="majorHAnsi"/>
          <w:color w:val="0A0A0A"/>
          <w:spacing w:val="8"/>
          <w:sz w:val="22"/>
          <w:szCs w:val="22"/>
        </w:rPr>
        <w:t>the Ministry of Foreign Trade and Economic Relations (MOFTER), which also</w:t>
      </w:r>
      <w:r w:rsidR="002C70F6" w:rsidRPr="008B0886">
        <w:rPr>
          <w:rFonts w:asciiTheme="majorHAnsi" w:hAnsiTheme="majorHAnsi" w:cstheme="majorHAnsi"/>
          <w:sz w:val="22"/>
          <w:szCs w:val="22"/>
        </w:rPr>
        <w:t xml:space="preserve"> serves as </w:t>
      </w:r>
      <w:r w:rsidR="002C70F6" w:rsidRPr="008B0886">
        <w:rPr>
          <w:rFonts w:asciiTheme="majorHAnsi" w:hAnsiTheme="majorHAnsi" w:cstheme="majorHAnsi"/>
          <w:color w:val="0A0A0A"/>
          <w:spacing w:val="8"/>
          <w:sz w:val="22"/>
          <w:szCs w:val="22"/>
        </w:rPr>
        <w:t>the Responsible Body, Political and Operational GEF Focal Point (FP) in Bosnia and Herzegovina</w:t>
      </w:r>
      <w:r w:rsidR="000B679F" w:rsidRPr="008B0886">
        <w:rPr>
          <w:rFonts w:asciiTheme="majorHAnsi" w:hAnsiTheme="majorHAnsi" w:cstheme="majorHAnsi"/>
          <w:color w:val="0A0A0A"/>
          <w:spacing w:val="8"/>
          <w:sz w:val="22"/>
          <w:szCs w:val="22"/>
        </w:rPr>
        <w:t>.</w:t>
      </w:r>
    </w:p>
    <w:p w14:paraId="151A45B7" w14:textId="77777777" w:rsidR="002C70F6" w:rsidRPr="008B0886" w:rsidRDefault="002C70F6" w:rsidP="008B0886">
      <w:pPr>
        <w:jc w:val="both"/>
        <w:rPr>
          <w:rFonts w:asciiTheme="majorHAnsi" w:hAnsiTheme="majorHAnsi" w:cstheme="majorHAnsi"/>
          <w:sz w:val="22"/>
          <w:szCs w:val="22"/>
        </w:rPr>
      </w:pPr>
    </w:p>
    <w:p w14:paraId="12B5AA64" w14:textId="0676D054" w:rsidR="00B851D1" w:rsidRPr="000E21A0" w:rsidRDefault="00204C3D" w:rsidP="008B0886">
      <w:pPr>
        <w:jc w:val="both"/>
        <w:rPr>
          <w:rFonts w:asciiTheme="majorHAnsi" w:hAnsiTheme="majorHAnsi" w:cstheme="majorHAnsi"/>
          <w:sz w:val="22"/>
          <w:szCs w:val="22"/>
          <w:lang w:eastAsia="ja-JP"/>
        </w:rPr>
      </w:pPr>
      <w:r w:rsidRPr="008B0886">
        <w:rPr>
          <w:rFonts w:asciiTheme="majorHAnsi" w:hAnsiTheme="majorHAnsi" w:cstheme="majorHAnsi"/>
          <w:sz w:val="22"/>
          <w:szCs w:val="22"/>
        </w:rPr>
        <w:t xml:space="preserve">At the level of entities and Brčko District, </w:t>
      </w:r>
      <w:r w:rsidR="00B851D1" w:rsidRPr="008B0886">
        <w:rPr>
          <w:rFonts w:asciiTheme="majorHAnsi" w:hAnsiTheme="majorHAnsi" w:cstheme="majorHAnsi"/>
          <w:sz w:val="22"/>
          <w:szCs w:val="22"/>
        </w:rPr>
        <w:t xml:space="preserve">the corresponding authorities </w:t>
      </w:r>
      <w:r w:rsidRPr="008B0886">
        <w:rPr>
          <w:rFonts w:asciiTheme="majorHAnsi" w:hAnsiTheme="majorHAnsi" w:cstheme="majorHAnsi"/>
          <w:sz w:val="22"/>
          <w:szCs w:val="22"/>
        </w:rPr>
        <w:t xml:space="preserve">on climate change </w:t>
      </w:r>
      <w:r w:rsidR="00B851D1" w:rsidRPr="008B0886">
        <w:rPr>
          <w:rFonts w:asciiTheme="majorHAnsi" w:hAnsiTheme="majorHAnsi" w:cstheme="majorHAnsi"/>
          <w:sz w:val="22"/>
          <w:szCs w:val="22"/>
        </w:rPr>
        <w:t xml:space="preserve">are as follows: the Ministry of Environment and Tourism of </w:t>
      </w:r>
      <w:r w:rsidR="00C72131" w:rsidRPr="008B0886">
        <w:rPr>
          <w:rFonts w:asciiTheme="majorHAnsi" w:hAnsiTheme="majorHAnsi" w:cstheme="majorHAnsi"/>
          <w:sz w:val="22"/>
          <w:szCs w:val="22"/>
        </w:rPr>
        <w:t>FBiH;</w:t>
      </w:r>
      <w:r w:rsidR="00B851D1" w:rsidRPr="008B0886">
        <w:rPr>
          <w:rFonts w:asciiTheme="majorHAnsi" w:hAnsiTheme="majorHAnsi" w:cstheme="majorHAnsi"/>
          <w:sz w:val="22"/>
          <w:szCs w:val="22"/>
        </w:rPr>
        <w:t xml:space="preserve"> the Ministry of Spatial Planning, Civil Engineering and Ecology of </w:t>
      </w:r>
      <w:r w:rsidR="00C72131" w:rsidRPr="008B0886">
        <w:rPr>
          <w:rFonts w:asciiTheme="majorHAnsi" w:hAnsiTheme="majorHAnsi" w:cstheme="majorHAnsi"/>
          <w:sz w:val="22"/>
          <w:szCs w:val="22"/>
        </w:rPr>
        <w:t>RS</w:t>
      </w:r>
      <w:r w:rsidR="00AC73C2" w:rsidRPr="008B0886">
        <w:rPr>
          <w:rFonts w:asciiTheme="majorHAnsi" w:hAnsiTheme="majorHAnsi" w:cstheme="majorHAnsi"/>
          <w:sz w:val="22"/>
          <w:szCs w:val="22"/>
        </w:rPr>
        <w:t xml:space="preserve"> (MSPCEE)</w:t>
      </w:r>
      <w:r w:rsidR="00C72131" w:rsidRPr="008B0886">
        <w:rPr>
          <w:rFonts w:asciiTheme="majorHAnsi" w:hAnsiTheme="majorHAnsi" w:cstheme="majorHAnsi"/>
          <w:sz w:val="22"/>
          <w:szCs w:val="22"/>
        </w:rPr>
        <w:t>;</w:t>
      </w:r>
      <w:r w:rsidR="00B851D1" w:rsidRPr="008B0886">
        <w:rPr>
          <w:rFonts w:asciiTheme="majorHAnsi" w:hAnsiTheme="majorHAnsi" w:cstheme="majorHAnsi"/>
          <w:sz w:val="22"/>
          <w:szCs w:val="22"/>
        </w:rPr>
        <w:t xml:space="preserve"> and the Department for Spatial Planning and Property Affairs of Br</w:t>
      </w:r>
      <w:r w:rsidR="00C72131" w:rsidRPr="008B0886">
        <w:rPr>
          <w:rFonts w:asciiTheme="majorHAnsi" w:hAnsiTheme="majorHAnsi" w:cstheme="majorHAnsi"/>
          <w:sz w:val="22"/>
          <w:szCs w:val="22"/>
        </w:rPr>
        <w:t>č</w:t>
      </w:r>
      <w:r w:rsidR="00B851D1" w:rsidRPr="008B0886">
        <w:rPr>
          <w:rFonts w:asciiTheme="majorHAnsi" w:hAnsiTheme="majorHAnsi" w:cstheme="majorHAnsi"/>
          <w:sz w:val="22"/>
          <w:szCs w:val="22"/>
        </w:rPr>
        <w:t xml:space="preserve">ko District </w:t>
      </w:r>
      <w:r w:rsidR="00B851D1" w:rsidRPr="008B0886">
        <w:rPr>
          <w:rFonts w:asciiTheme="majorHAnsi" w:hAnsiTheme="majorHAnsi" w:cstheme="majorHAnsi"/>
          <w:sz w:val="22"/>
          <w:szCs w:val="22"/>
          <w:lang w:val="bs-Latn-BA"/>
        </w:rPr>
        <w:t xml:space="preserve">(BD). </w:t>
      </w:r>
      <w:r w:rsidR="00AC73C2" w:rsidRPr="008B0886">
        <w:rPr>
          <w:rFonts w:asciiTheme="majorHAnsi" w:hAnsiTheme="majorHAnsi" w:cstheme="majorHAnsi"/>
          <w:sz w:val="22"/>
          <w:szCs w:val="22"/>
          <w:lang w:val="bs-Latn-BA"/>
        </w:rPr>
        <w:t xml:space="preserve">MSPCEE serves as the Focal Point for the UNFCCC; it was </w:t>
      </w:r>
      <w:r w:rsidR="00AC73C2" w:rsidRPr="008B0886">
        <w:rPr>
          <w:rFonts w:asciiTheme="majorHAnsi" w:hAnsiTheme="majorHAnsi" w:cstheme="majorHAnsi"/>
          <w:color w:val="0A0A0A"/>
          <w:spacing w:val="8"/>
          <w:sz w:val="22"/>
          <w:szCs w:val="22"/>
        </w:rPr>
        <w:t xml:space="preserve">appointed in 2000 by consensus among the competent ministries in BiH and the BD Department of Communal Affairs. </w:t>
      </w:r>
      <w:r w:rsidR="00B55A87" w:rsidRPr="008B0886">
        <w:rPr>
          <w:rFonts w:asciiTheme="majorHAnsi" w:hAnsiTheme="majorHAnsi" w:cstheme="majorHAnsi"/>
          <w:sz w:val="22"/>
          <w:szCs w:val="22"/>
        </w:rPr>
        <w:t xml:space="preserve">Entities (Federation of Bosnia and Herzegovina and Republika Srpska) and Brčko Disctrict of BiH have adopted numerous environmental laws and subsequent secondary legislation in a long-lasting process of harmonization of </w:t>
      </w:r>
      <w:r w:rsidR="00B55A87" w:rsidRPr="008B0886">
        <w:rPr>
          <w:rFonts w:asciiTheme="majorHAnsi" w:hAnsiTheme="majorHAnsi" w:cstheme="majorHAnsi"/>
          <w:sz w:val="22"/>
          <w:szCs w:val="22"/>
        </w:rPr>
        <w:lastRenderedPageBreak/>
        <w:t>their environmental legislations</w:t>
      </w:r>
      <w:r w:rsidR="00B55A87" w:rsidRPr="008B0886">
        <w:rPr>
          <w:rStyle w:val="FootnoteReference"/>
          <w:rFonts w:asciiTheme="majorHAnsi" w:hAnsiTheme="majorHAnsi" w:cstheme="majorHAnsi"/>
          <w:sz w:val="22"/>
          <w:szCs w:val="22"/>
        </w:rPr>
        <w:footnoteReference w:id="9"/>
      </w:r>
      <w:r w:rsidR="00B55A87" w:rsidRPr="008B0886">
        <w:rPr>
          <w:rFonts w:asciiTheme="majorHAnsi" w:hAnsiTheme="majorHAnsi" w:cstheme="majorHAnsi"/>
          <w:sz w:val="22"/>
          <w:szCs w:val="22"/>
        </w:rPr>
        <w:t xml:space="preserve">. Still, achievement of successful harmonization has been possible only through joint actions of environmental administration at all levels in BiH. However, to date, climate change issues have been peripheral to most institutions in Bosnia and Herzegovina thus influencing insufficient number of provisions regulating these issues. Therefore, </w:t>
      </w:r>
      <w:bookmarkStart w:id="6" w:name="OLE_LINK4"/>
      <w:r w:rsidR="00B55A87" w:rsidRPr="008B0886">
        <w:rPr>
          <w:rFonts w:asciiTheme="majorHAnsi" w:hAnsiTheme="majorHAnsi" w:cstheme="majorHAnsi"/>
          <w:sz w:val="22"/>
          <w:szCs w:val="22"/>
        </w:rPr>
        <w:t xml:space="preserve">current strategic and legislative framework need improvements both in the field of its provisions and of its consistent implementation. </w:t>
      </w:r>
      <w:bookmarkEnd w:id="6"/>
    </w:p>
    <w:p w14:paraId="3E392183" w14:textId="77777777" w:rsidR="00FD0021" w:rsidRPr="008B0886" w:rsidRDefault="00FD0021" w:rsidP="008B0886">
      <w:pPr>
        <w:jc w:val="both"/>
        <w:rPr>
          <w:rFonts w:asciiTheme="majorHAnsi" w:hAnsiTheme="majorHAnsi" w:cstheme="majorHAnsi"/>
          <w:sz w:val="22"/>
          <w:szCs w:val="22"/>
        </w:rPr>
      </w:pPr>
    </w:p>
    <w:p w14:paraId="44E92AA9" w14:textId="2235FB36" w:rsidR="00D52558" w:rsidRPr="008B0886" w:rsidRDefault="00BB45C8" w:rsidP="008B0886">
      <w:pPr>
        <w:jc w:val="both"/>
        <w:rPr>
          <w:rFonts w:asciiTheme="majorHAnsi" w:hAnsiTheme="majorHAnsi" w:cstheme="majorHAnsi"/>
          <w:color w:val="0A0A0A"/>
          <w:spacing w:val="8"/>
          <w:sz w:val="22"/>
          <w:szCs w:val="22"/>
        </w:rPr>
      </w:pPr>
      <w:r>
        <w:rPr>
          <w:rFonts w:asciiTheme="majorHAnsi" w:hAnsiTheme="majorHAnsi" w:cstheme="majorHAnsi"/>
          <w:sz w:val="22"/>
          <w:szCs w:val="22"/>
          <w:lang w:val="en"/>
        </w:rPr>
        <w:t>According</w:t>
      </w:r>
      <w:r w:rsidR="00D52558" w:rsidRPr="008B0886">
        <w:rPr>
          <w:rFonts w:asciiTheme="majorHAnsi" w:hAnsiTheme="majorHAnsi" w:cstheme="majorHAnsi"/>
          <w:sz w:val="22"/>
          <w:szCs w:val="22"/>
          <w:lang w:val="en"/>
        </w:rPr>
        <w:t xml:space="preserve"> to the Law on Meteorological and Hydrometeorological Activity, meteorological monitoring, </w:t>
      </w:r>
      <w:proofErr w:type="gramStart"/>
      <w:r w:rsidR="00D52558" w:rsidRPr="008B0886">
        <w:rPr>
          <w:rFonts w:asciiTheme="majorHAnsi" w:hAnsiTheme="majorHAnsi" w:cstheme="majorHAnsi"/>
          <w:sz w:val="22"/>
          <w:szCs w:val="22"/>
          <w:lang w:val="en"/>
        </w:rPr>
        <w:t>collection</w:t>
      </w:r>
      <w:proofErr w:type="gramEnd"/>
      <w:r w:rsidR="00D52558" w:rsidRPr="008B0886">
        <w:rPr>
          <w:rFonts w:asciiTheme="majorHAnsi" w:hAnsiTheme="majorHAnsi" w:cstheme="majorHAnsi"/>
          <w:sz w:val="22"/>
          <w:szCs w:val="22"/>
          <w:lang w:val="en"/>
        </w:rPr>
        <w:t xml:space="preserve"> and processing of climatological data are </w:t>
      </w:r>
      <w:r>
        <w:rPr>
          <w:rFonts w:asciiTheme="majorHAnsi" w:hAnsiTheme="majorHAnsi" w:cstheme="majorHAnsi"/>
          <w:sz w:val="22"/>
          <w:szCs w:val="22"/>
          <w:lang w:val="en"/>
        </w:rPr>
        <w:t xml:space="preserve">to be </w:t>
      </w:r>
      <w:r w:rsidR="00D52558" w:rsidRPr="008B0886">
        <w:rPr>
          <w:rFonts w:asciiTheme="majorHAnsi" w:hAnsiTheme="majorHAnsi" w:cstheme="majorHAnsi"/>
          <w:sz w:val="22"/>
          <w:szCs w:val="22"/>
          <w:lang w:val="en"/>
        </w:rPr>
        <w:t>carried out by two Entity</w:t>
      </w:r>
      <w:r>
        <w:rPr>
          <w:rFonts w:asciiTheme="majorHAnsi" w:hAnsiTheme="majorHAnsi" w:cstheme="majorHAnsi"/>
          <w:sz w:val="22"/>
          <w:szCs w:val="22"/>
          <w:lang w:val="en"/>
        </w:rPr>
        <w:t>-level</w:t>
      </w:r>
      <w:r w:rsidR="00D52558" w:rsidRPr="008B0886">
        <w:rPr>
          <w:rFonts w:asciiTheme="majorHAnsi" w:hAnsiTheme="majorHAnsi" w:cstheme="majorHAnsi"/>
          <w:sz w:val="22"/>
          <w:szCs w:val="22"/>
          <w:lang w:val="en"/>
        </w:rPr>
        <w:t xml:space="preserve"> Hydro-meteorological Institutes</w:t>
      </w:r>
      <w:r>
        <w:rPr>
          <w:rFonts w:asciiTheme="majorHAnsi" w:hAnsiTheme="majorHAnsi" w:cstheme="majorHAnsi"/>
          <w:sz w:val="22"/>
          <w:szCs w:val="22"/>
          <w:lang w:val="en"/>
        </w:rPr>
        <w:t xml:space="preserve"> (HMIs)</w:t>
      </w:r>
      <w:r w:rsidR="00D52558" w:rsidRPr="008B0886">
        <w:rPr>
          <w:rFonts w:asciiTheme="majorHAnsi" w:hAnsiTheme="majorHAnsi" w:cstheme="majorHAnsi"/>
          <w:sz w:val="22"/>
          <w:szCs w:val="22"/>
          <w:lang w:val="en"/>
        </w:rPr>
        <w:t xml:space="preserve">: </w:t>
      </w:r>
      <w:r>
        <w:rPr>
          <w:rFonts w:asciiTheme="majorHAnsi" w:hAnsiTheme="majorHAnsi" w:cstheme="majorHAnsi"/>
          <w:sz w:val="22"/>
          <w:szCs w:val="22"/>
          <w:lang w:val="en"/>
        </w:rPr>
        <w:t xml:space="preserve">the </w:t>
      </w:r>
      <w:r w:rsidR="00D52558" w:rsidRPr="008B0886">
        <w:rPr>
          <w:rFonts w:asciiTheme="majorHAnsi" w:hAnsiTheme="majorHAnsi" w:cstheme="majorHAnsi"/>
          <w:sz w:val="22"/>
          <w:szCs w:val="22"/>
          <w:lang w:val="en"/>
        </w:rPr>
        <w:t>Republic Hydro-meteorological Institute of Republika Srpska and Federal Hydro-meteorological Institute of the Federation of Bosnia and Herzegovina.</w:t>
      </w:r>
      <w:r w:rsidR="00A02232" w:rsidRPr="008B0886">
        <w:rPr>
          <w:rStyle w:val="FootnoteReference"/>
          <w:rFonts w:asciiTheme="majorHAnsi" w:hAnsiTheme="majorHAnsi" w:cstheme="majorHAnsi"/>
          <w:sz w:val="22"/>
          <w:szCs w:val="22"/>
          <w:lang w:val="en"/>
        </w:rPr>
        <w:footnoteReference w:id="10"/>
      </w:r>
      <w:r w:rsidR="00D52558" w:rsidRPr="008B0886">
        <w:rPr>
          <w:rFonts w:asciiTheme="majorHAnsi" w:hAnsiTheme="majorHAnsi" w:cstheme="majorHAnsi"/>
          <w:sz w:val="22"/>
          <w:szCs w:val="22"/>
          <w:lang w:val="en"/>
        </w:rPr>
        <w:t xml:space="preserve"> There is no umbrella institution at the state level. Both institutes are equal</w:t>
      </w:r>
      <w:r>
        <w:rPr>
          <w:rFonts w:asciiTheme="majorHAnsi" w:hAnsiTheme="majorHAnsi" w:cstheme="majorHAnsi"/>
          <w:sz w:val="22"/>
          <w:szCs w:val="22"/>
          <w:lang w:val="en"/>
        </w:rPr>
        <w:t>,</w:t>
      </w:r>
      <w:r w:rsidR="00D52558" w:rsidRPr="008B0886">
        <w:rPr>
          <w:rFonts w:asciiTheme="majorHAnsi" w:hAnsiTheme="majorHAnsi" w:cstheme="majorHAnsi"/>
          <w:sz w:val="22"/>
          <w:szCs w:val="22"/>
          <w:lang w:val="en"/>
        </w:rPr>
        <w:t xml:space="preserve"> and </w:t>
      </w:r>
      <w:r>
        <w:rPr>
          <w:rFonts w:asciiTheme="majorHAnsi" w:hAnsiTheme="majorHAnsi" w:cstheme="majorHAnsi"/>
          <w:sz w:val="22"/>
          <w:szCs w:val="22"/>
          <w:lang w:val="en"/>
        </w:rPr>
        <w:t>each institute</w:t>
      </w:r>
      <w:r w:rsidR="00D52558" w:rsidRPr="008B0886">
        <w:rPr>
          <w:rFonts w:asciiTheme="majorHAnsi" w:hAnsiTheme="majorHAnsi" w:cstheme="majorHAnsi"/>
          <w:sz w:val="22"/>
          <w:szCs w:val="22"/>
          <w:lang w:val="en"/>
        </w:rPr>
        <w:t xml:space="preserve"> operates in the territory of </w:t>
      </w:r>
      <w:r>
        <w:rPr>
          <w:rFonts w:asciiTheme="majorHAnsi" w:hAnsiTheme="majorHAnsi" w:cstheme="majorHAnsi"/>
          <w:sz w:val="22"/>
          <w:szCs w:val="22"/>
          <w:lang w:val="en"/>
        </w:rPr>
        <w:t>its</w:t>
      </w:r>
      <w:r w:rsidR="00D52558" w:rsidRPr="008B0886">
        <w:rPr>
          <w:rFonts w:asciiTheme="majorHAnsi" w:hAnsiTheme="majorHAnsi" w:cstheme="majorHAnsi"/>
          <w:sz w:val="22"/>
          <w:szCs w:val="22"/>
          <w:lang w:val="en"/>
        </w:rPr>
        <w:t xml:space="preserve"> entity.</w:t>
      </w:r>
      <w:r w:rsidR="001927E2" w:rsidRPr="008B0886">
        <w:rPr>
          <w:rFonts w:asciiTheme="majorHAnsi" w:hAnsiTheme="majorHAnsi" w:cstheme="majorHAnsi"/>
          <w:sz w:val="22"/>
          <w:szCs w:val="22"/>
          <w:lang w:val="en"/>
        </w:rPr>
        <w:t xml:space="preserve"> </w:t>
      </w:r>
    </w:p>
    <w:p w14:paraId="607F7872" w14:textId="77777777" w:rsidR="00882292" w:rsidRPr="00DC2ADD" w:rsidRDefault="00882292" w:rsidP="00DC2ADD">
      <w:pPr>
        <w:jc w:val="both"/>
        <w:rPr>
          <w:rFonts w:asciiTheme="majorHAnsi" w:hAnsiTheme="majorHAnsi" w:cstheme="majorHAnsi"/>
          <w:sz w:val="22"/>
          <w:szCs w:val="22"/>
        </w:rPr>
      </w:pPr>
    </w:p>
    <w:p w14:paraId="2DBBA656" w14:textId="77777777" w:rsidR="000E21A0" w:rsidRPr="00DC2ADD" w:rsidRDefault="006B4954" w:rsidP="00DC2ADD">
      <w:pPr>
        <w:jc w:val="both"/>
        <w:rPr>
          <w:rFonts w:asciiTheme="majorHAnsi" w:eastAsia="PFDinTextCompPro-Regular" w:hAnsiTheme="majorHAnsi" w:cstheme="majorHAnsi"/>
          <w:sz w:val="22"/>
          <w:szCs w:val="22"/>
        </w:rPr>
      </w:pPr>
      <w:r w:rsidRPr="00DC2ADD">
        <w:rPr>
          <w:rFonts w:asciiTheme="majorHAnsi" w:hAnsiTheme="majorHAnsi" w:cstheme="majorHAnsi"/>
          <w:b/>
          <w:sz w:val="22"/>
          <w:szCs w:val="22"/>
        </w:rPr>
        <w:t>MRV Framework</w:t>
      </w:r>
      <w:r w:rsidR="00882292" w:rsidRPr="00DC2ADD">
        <w:rPr>
          <w:rFonts w:asciiTheme="majorHAnsi" w:hAnsiTheme="majorHAnsi" w:cstheme="majorHAnsi"/>
          <w:b/>
          <w:sz w:val="22"/>
          <w:szCs w:val="22"/>
        </w:rPr>
        <w:t>:</w:t>
      </w:r>
      <w:r w:rsidR="00882292" w:rsidRPr="00DC2ADD">
        <w:rPr>
          <w:rFonts w:asciiTheme="majorHAnsi" w:hAnsiTheme="majorHAnsi" w:cstheme="majorHAnsi"/>
          <w:b/>
          <w:i/>
          <w:sz w:val="22"/>
          <w:szCs w:val="22"/>
        </w:rPr>
        <w:t xml:space="preserve"> </w:t>
      </w:r>
      <w:r w:rsidR="00B55A87" w:rsidRPr="00DC2ADD">
        <w:rPr>
          <w:rFonts w:asciiTheme="majorHAnsi" w:hAnsiTheme="majorHAnsi" w:cstheme="majorHAnsi"/>
          <w:sz w:val="22"/>
          <w:szCs w:val="22"/>
        </w:rPr>
        <w:t>As indicated in the recently submitted Third National Communication of BiH</w:t>
      </w:r>
      <w:r w:rsidR="00882292" w:rsidRPr="00DC2ADD">
        <w:rPr>
          <w:rFonts w:asciiTheme="majorHAnsi" w:hAnsiTheme="majorHAnsi" w:cstheme="majorHAnsi"/>
          <w:sz w:val="22"/>
          <w:szCs w:val="22"/>
        </w:rPr>
        <w:t>,</w:t>
      </w:r>
      <w:r w:rsidR="00170617" w:rsidRPr="00DC2ADD">
        <w:rPr>
          <w:rFonts w:asciiTheme="majorHAnsi" w:hAnsiTheme="majorHAnsi" w:cstheme="majorHAnsi"/>
          <w:sz w:val="22"/>
          <w:szCs w:val="22"/>
        </w:rPr>
        <w:t xml:space="preserve"> an</w:t>
      </w:r>
      <w:r w:rsidR="00B55A87" w:rsidRPr="00DC2ADD">
        <w:rPr>
          <w:rFonts w:asciiTheme="majorHAnsi" w:hAnsiTheme="majorHAnsi" w:cstheme="majorHAnsi"/>
          <w:sz w:val="22"/>
          <w:szCs w:val="22"/>
        </w:rPr>
        <w:t xml:space="preserve"> </w:t>
      </w:r>
      <w:r w:rsidR="00B55A87" w:rsidRPr="00DC2ADD">
        <w:rPr>
          <w:rFonts w:asciiTheme="majorHAnsi" w:eastAsia="PFDinTextCompPro-Regular" w:hAnsiTheme="majorHAnsi" w:cstheme="majorHAnsi"/>
          <w:sz w:val="22"/>
          <w:szCs w:val="22"/>
        </w:rPr>
        <w:t xml:space="preserve">inventory compliance and reporting system with regards to GHG in Bosnia and Herzegovina has not been established yet. There is neither </w:t>
      </w:r>
      <w:r w:rsidR="00A24A2E" w:rsidRPr="00DC2ADD">
        <w:rPr>
          <w:rFonts w:asciiTheme="majorHAnsi" w:eastAsia="PFDinTextCompPro-Regular" w:hAnsiTheme="majorHAnsi" w:cstheme="majorHAnsi"/>
          <w:sz w:val="22"/>
          <w:szCs w:val="22"/>
        </w:rPr>
        <w:t xml:space="preserve">a </w:t>
      </w:r>
      <w:r w:rsidR="00B55A87" w:rsidRPr="00DC2ADD">
        <w:rPr>
          <w:rFonts w:asciiTheme="majorHAnsi" w:eastAsia="PFDinTextCompPro-Regular" w:hAnsiTheme="majorHAnsi" w:cstheme="majorHAnsi"/>
          <w:sz w:val="22"/>
          <w:szCs w:val="22"/>
        </w:rPr>
        <w:t xml:space="preserve">formal framework nor </w:t>
      </w:r>
      <w:r w:rsidR="00A24A2E" w:rsidRPr="00DC2ADD">
        <w:rPr>
          <w:rFonts w:asciiTheme="majorHAnsi" w:eastAsia="PFDinTextCompPro-Regular" w:hAnsiTheme="majorHAnsi" w:cstheme="majorHAnsi"/>
          <w:sz w:val="22"/>
          <w:szCs w:val="22"/>
        </w:rPr>
        <w:t xml:space="preserve">an </w:t>
      </w:r>
      <w:r w:rsidR="00B55A87" w:rsidRPr="00DC2ADD">
        <w:rPr>
          <w:rFonts w:asciiTheme="majorHAnsi" w:eastAsia="PFDinTextCompPro-Regular" w:hAnsiTheme="majorHAnsi" w:cstheme="majorHAnsi"/>
          <w:sz w:val="22"/>
          <w:szCs w:val="22"/>
        </w:rPr>
        <w:t xml:space="preserve">agreement that defines the establishment of </w:t>
      </w:r>
      <w:r w:rsidR="00A24A2E" w:rsidRPr="00DC2ADD">
        <w:rPr>
          <w:rFonts w:asciiTheme="majorHAnsi" w:eastAsia="PFDinTextCompPro-Regular" w:hAnsiTheme="majorHAnsi" w:cstheme="majorHAnsi"/>
          <w:sz w:val="22"/>
          <w:szCs w:val="22"/>
        </w:rPr>
        <w:t xml:space="preserve">a </w:t>
      </w:r>
      <w:r w:rsidR="00B55A87" w:rsidRPr="00DC2ADD">
        <w:rPr>
          <w:rFonts w:asciiTheme="majorHAnsi" w:eastAsia="PFDinTextCompPro-Regular" w:hAnsiTheme="majorHAnsi" w:cstheme="majorHAnsi"/>
          <w:sz w:val="22"/>
          <w:szCs w:val="22"/>
        </w:rPr>
        <w:t>GHG Inventory</w:t>
      </w:r>
      <w:r w:rsidR="00A24A2E" w:rsidRPr="00DC2ADD">
        <w:rPr>
          <w:rFonts w:asciiTheme="majorHAnsi" w:eastAsia="PFDinTextCompPro-Regular" w:hAnsiTheme="majorHAnsi" w:cstheme="majorHAnsi"/>
          <w:sz w:val="22"/>
          <w:szCs w:val="22"/>
        </w:rPr>
        <w:t xml:space="preserve"> system</w:t>
      </w:r>
      <w:r w:rsidR="00B55A87" w:rsidRPr="00DC2ADD">
        <w:rPr>
          <w:rFonts w:asciiTheme="majorHAnsi" w:eastAsia="PFDinTextCompPro-Regular" w:hAnsiTheme="majorHAnsi" w:cstheme="majorHAnsi"/>
          <w:sz w:val="22"/>
          <w:szCs w:val="22"/>
        </w:rPr>
        <w:t xml:space="preserve"> at the level of BiH, nor formalized role of institutions in these activities. Although in Republika Srpska the Law on Air protection (RS Official gazette, no.124/11) provides that the jurisdiction to conduct a greenhouse gas inventory lies with the republic administrative organization in charge of </w:t>
      </w:r>
      <w:proofErr w:type="gramStart"/>
      <w:r w:rsidR="00B55A87" w:rsidRPr="00DC2ADD">
        <w:rPr>
          <w:rFonts w:asciiTheme="majorHAnsi" w:eastAsia="PFDinTextCompPro-Regular" w:hAnsiTheme="majorHAnsi" w:cstheme="majorHAnsi"/>
          <w:sz w:val="22"/>
          <w:szCs w:val="22"/>
        </w:rPr>
        <w:t>hydrometeorology</w:t>
      </w:r>
      <w:r w:rsidR="00D818AB" w:rsidRPr="00DC2ADD">
        <w:rPr>
          <w:rFonts w:asciiTheme="majorHAnsi" w:eastAsia="PFDinTextCompPro-Regular" w:hAnsiTheme="majorHAnsi" w:cstheme="majorHAnsi"/>
          <w:sz w:val="22"/>
          <w:szCs w:val="22"/>
        </w:rPr>
        <w:t>;</w:t>
      </w:r>
      <w:proofErr w:type="gramEnd"/>
      <w:r w:rsidR="00B55A87" w:rsidRPr="00DC2ADD">
        <w:rPr>
          <w:rFonts w:asciiTheme="majorHAnsi" w:eastAsia="PFDinTextCompPro-Regular" w:hAnsiTheme="majorHAnsi" w:cstheme="majorHAnsi"/>
          <w:sz w:val="22"/>
          <w:szCs w:val="22"/>
        </w:rPr>
        <w:t xml:space="preserve"> i.e.</w:t>
      </w:r>
      <w:r w:rsidR="00D818AB" w:rsidRPr="00DC2ADD">
        <w:rPr>
          <w:rFonts w:asciiTheme="majorHAnsi" w:eastAsia="PFDinTextCompPro-Regular" w:hAnsiTheme="majorHAnsi" w:cstheme="majorHAnsi"/>
          <w:sz w:val="22"/>
          <w:szCs w:val="22"/>
        </w:rPr>
        <w:t>,</w:t>
      </w:r>
      <w:r w:rsidR="00B55A87" w:rsidRPr="00DC2ADD">
        <w:rPr>
          <w:rFonts w:asciiTheme="majorHAnsi" w:eastAsia="PFDinTextCompPro-Regular" w:hAnsiTheme="majorHAnsi" w:cstheme="majorHAnsi"/>
          <w:sz w:val="22"/>
          <w:szCs w:val="22"/>
        </w:rPr>
        <w:t xml:space="preserve"> </w:t>
      </w:r>
      <w:r w:rsidR="00D818AB" w:rsidRPr="00DC2ADD">
        <w:rPr>
          <w:rFonts w:asciiTheme="majorHAnsi" w:eastAsia="PFDinTextCompPro-Regular" w:hAnsiTheme="majorHAnsi" w:cstheme="majorHAnsi"/>
          <w:sz w:val="22"/>
          <w:szCs w:val="22"/>
        </w:rPr>
        <w:t xml:space="preserve">the HMI </w:t>
      </w:r>
      <w:r w:rsidR="00B55A87" w:rsidRPr="00DC2ADD">
        <w:rPr>
          <w:rFonts w:asciiTheme="majorHAnsi" w:eastAsia="PFDinTextCompPro-Regular" w:hAnsiTheme="majorHAnsi" w:cstheme="majorHAnsi"/>
          <w:sz w:val="22"/>
          <w:szCs w:val="22"/>
        </w:rPr>
        <w:t xml:space="preserve">of Republika Srpska, appropriate </w:t>
      </w:r>
      <w:r w:rsidR="00D818AB" w:rsidRPr="00DC2ADD">
        <w:rPr>
          <w:rFonts w:asciiTheme="majorHAnsi" w:eastAsia="PFDinTextCompPro-Regular" w:hAnsiTheme="majorHAnsi" w:cstheme="majorHAnsi"/>
          <w:sz w:val="22"/>
          <w:szCs w:val="22"/>
        </w:rPr>
        <w:t>secondary legislation</w:t>
      </w:r>
      <w:r w:rsidR="00B55A87" w:rsidRPr="00DC2ADD">
        <w:rPr>
          <w:rFonts w:asciiTheme="majorHAnsi" w:eastAsia="PFDinTextCompPro-Regular" w:hAnsiTheme="majorHAnsi" w:cstheme="majorHAnsi"/>
          <w:sz w:val="22"/>
          <w:szCs w:val="22"/>
        </w:rPr>
        <w:t xml:space="preserve"> </w:t>
      </w:r>
      <w:r w:rsidR="00D818AB" w:rsidRPr="00DC2ADD">
        <w:rPr>
          <w:rFonts w:asciiTheme="majorHAnsi" w:eastAsia="PFDinTextCompPro-Regular" w:hAnsiTheme="majorHAnsi" w:cstheme="majorHAnsi"/>
          <w:sz w:val="22"/>
          <w:szCs w:val="22"/>
        </w:rPr>
        <w:t>to specify</w:t>
      </w:r>
      <w:r w:rsidR="00B55A87" w:rsidRPr="00DC2ADD">
        <w:rPr>
          <w:rFonts w:asciiTheme="majorHAnsi" w:eastAsia="PFDinTextCompPro-Regular" w:hAnsiTheme="majorHAnsi" w:cstheme="majorHAnsi"/>
          <w:sz w:val="22"/>
          <w:szCs w:val="22"/>
        </w:rPr>
        <w:t xml:space="preserve"> </w:t>
      </w:r>
      <w:r w:rsidR="00D818AB" w:rsidRPr="00DC2ADD">
        <w:rPr>
          <w:rFonts w:asciiTheme="majorHAnsi" w:eastAsia="PFDinTextCompPro-Regular" w:hAnsiTheme="majorHAnsi" w:cstheme="majorHAnsi"/>
          <w:sz w:val="22"/>
          <w:szCs w:val="22"/>
        </w:rPr>
        <w:t>the</w:t>
      </w:r>
      <w:r w:rsidR="00B55A87" w:rsidRPr="00DC2ADD">
        <w:rPr>
          <w:rFonts w:asciiTheme="majorHAnsi" w:eastAsia="PFDinTextCompPro-Regular" w:hAnsiTheme="majorHAnsi" w:cstheme="majorHAnsi"/>
          <w:sz w:val="22"/>
          <w:szCs w:val="22"/>
        </w:rPr>
        <w:t xml:space="preserve"> inventory, its adoption, etc. </w:t>
      </w:r>
      <w:r w:rsidR="00D818AB" w:rsidRPr="00DC2ADD">
        <w:rPr>
          <w:rFonts w:asciiTheme="majorHAnsi" w:eastAsia="PFDinTextCompPro-Regular" w:hAnsiTheme="majorHAnsi" w:cstheme="majorHAnsi"/>
          <w:sz w:val="22"/>
          <w:szCs w:val="22"/>
        </w:rPr>
        <w:t>has</w:t>
      </w:r>
      <w:r w:rsidR="00B55A87" w:rsidRPr="00DC2ADD">
        <w:rPr>
          <w:rFonts w:asciiTheme="majorHAnsi" w:eastAsia="PFDinTextCompPro-Regular" w:hAnsiTheme="majorHAnsi" w:cstheme="majorHAnsi"/>
          <w:sz w:val="22"/>
          <w:szCs w:val="22"/>
        </w:rPr>
        <w:t xml:space="preserve"> not been passed. There is no such jurisdiction prescribed </w:t>
      </w:r>
      <w:r w:rsidR="0098228C" w:rsidRPr="00DC2ADD">
        <w:rPr>
          <w:rFonts w:asciiTheme="majorHAnsi" w:eastAsia="PFDinTextCompPro-Regular" w:hAnsiTheme="majorHAnsi" w:cstheme="majorHAnsi"/>
          <w:sz w:val="22"/>
          <w:szCs w:val="22"/>
        </w:rPr>
        <w:t>for</w:t>
      </w:r>
      <w:r w:rsidR="00B55A87" w:rsidRPr="00DC2ADD">
        <w:rPr>
          <w:rFonts w:asciiTheme="majorHAnsi" w:eastAsia="PFDinTextCompPro-Regular" w:hAnsiTheme="majorHAnsi" w:cstheme="majorHAnsi"/>
          <w:sz w:val="22"/>
          <w:szCs w:val="22"/>
        </w:rPr>
        <w:t xml:space="preserve"> FBiH or Brčko District</w:t>
      </w:r>
      <w:r w:rsidR="0098228C" w:rsidRPr="00DC2ADD">
        <w:rPr>
          <w:rFonts w:asciiTheme="majorHAnsi" w:eastAsia="PFDinTextCompPro-Regular" w:hAnsiTheme="majorHAnsi" w:cstheme="majorHAnsi"/>
          <w:sz w:val="22"/>
          <w:szCs w:val="22"/>
        </w:rPr>
        <w:t>,</w:t>
      </w:r>
      <w:r w:rsidR="00B55A87" w:rsidRPr="00DC2ADD">
        <w:rPr>
          <w:rFonts w:asciiTheme="majorHAnsi" w:eastAsia="PFDinTextCompPro-Regular" w:hAnsiTheme="majorHAnsi" w:cstheme="majorHAnsi"/>
          <w:sz w:val="22"/>
          <w:szCs w:val="22"/>
        </w:rPr>
        <w:t xml:space="preserve"> and procedures for the </w:t>
      </w:r>
      <w:r w:rsidR="0098228C" w:rsidRPr="00DC2ADD">
        <w:rPr>
          <w:rFonts w:asciiTheme="majorHAnsi" w:eastAsia="PFDinTextCompPro-Regular" w:hAnsiTheme="majorHAnsi" w:cstheme="majorHAnsi"/>
          <w:sz w:val="22"/>
          <w:szCs w:val="22"/>
        </w:rPr>
        <w:t xml:space="preserve">GHG </w:t>
      </w:r>
      <w:r w:rsidR="00B55A87" w:rsidRPr="00DC2ADD">
        <w:rPr>
          <w:rFonts w:asciiTheme="majorHAnsi" w:eastAsia="PFDinTextCompPro-Regular" w:hAnsiTheme="majorHAnsi" w:cstheme="majorHAnsi"/>
          <w:sz w:val="22"/>
          <w:szCs w:val="22"/>
        </w:rPr>
        <w:t>inventory</w:t>
      </w:r>
      <w:r w:rsidR="0098228C" w:rsidRPr="00DC2ADD">
        <w:rPr>
          <w:rFonts w:asciiTheme="majorHAnsi" w:eastAsia="PFDinTextCompPro-Regular" w:hAnsiTheme="majorHAnsi" w:cstheme="majorHAnsi"/>
          <w:sz w:val="22"/>
          <w:szCs w:val="22"/>
        </w:rPr>
        <w:t>, and climate change monitoring and reporting,</w:t>
      </w:r>
      <w:r w:rsidR="00B55A87" w:rsidRPr="00DC2ADD">
        <w:rPr>
          <w:rFonts w:asciiTheme="majorHAnsi" w:eastAsia="PFDinTextCompPro-Regular" w:hAnsiTheme="majorHAnsi" w:cstheme="majorHAnsi"/>
          <w:sz w:val="22"/>
          <w:szCs w:val="22"/>
        </w:rPr>
        <w:t xml:space="preserve"> are not legally </w:t>
      </w:r>
      <w:r w:rsidR="0098228C" w:rsidRPr="00DC2ADD">
        <w:rPr>
          <w:rFonts w:asciiTheme="majorHAnsi" w:eastAsia="PFDinTextCompPro-Regular" w:hAnsiTheme="majorHAnsi" w:cstheme="majorHAnsi"/>
          <w:sz w:val="22"/>
          <w:szCs w:val="22"/>
        </w:rPr>
        <w:t>mandated</w:t>
      </w:r>
      <w:r w:rsidR="00B55A87" w:rsidRPr="00DC2ADD">
        <w:rPr>
          <w:rFonts w:asciiTheme="majorHAnsi" w:eastAsia="PFDinTextCompPro-Regular" w:hAnsiTheme="majorHAnsi" w:cstheme="majorHAnsi"/>
          <w:sz w:val="22"/>
          <w:szCs w:val="22"/>
        </w:rPr>
        <w:t>.</w:t>
      </w:r>
      <w:r w:rsidR="0098228C" w:rsidRPr="00DC2ADD">
        <w:rPr>
          <w:rFonts w:asciiTheme="majorHAnsi" w:eastAsia="PFDinTextCompPro-Regular" w:hAnsiTheme="majorHAnsi" w:cstheme="majorHAnsi"/>
          <w:sz w:val="22"/>
          <w:szCs w:val="22"/>
        </w:rPr>
        <w:t xml:space="preserve"> </w:t>
      </w:r>
    </w:p>
    <w:p w14:paraId="100AA56F" w14:textId="77777777" w:rsidR="000E21A0" w:rsidRPr="00DC2ADD" w:rsidRDefault="000E21A0" w:rsidP="00DC2ADD">
      <w:pPr>
        <w:jc w:val="both"/>
        <w:rPr>
          <w:rFonts w:asciiTheme="majorHAnsi" w:eastAsia="PFDinTextCompPro-Regular" w:hAnsiTheme="majorHAnsi" w:cstheme="majorHAnsi"/>
          <w:sz w:val="22"/>
          <w:szCs w:val="22"/>
        </w:rPr>
      </w:pPr>
    </w:p>
    <w:p w14:paraId="4143D213" w14:textId="0A5E59FD" w:rsidR="00170617" w:rsidRDefault="000E21A0" w:rsidP="00DC2ADD">
      <w:pPr>
        <w:jc w:val="both"/>
        <w:rPr>
          <w:rFonts w:asciiTheme="majorHAnsi" w:hAnsiTheme="majorHAnsi" w:cstheme="majorHAnsi"/>
          <w:sz w:val="22"/>
          <w:szCs w:val="22"/>
          <w:lang w:val="en"/>
        </w:rPr>
      </w:pPr>
      <w:r w:rsidRPr="00DC2ADD">
        <w:rPr>
          <w:rFonts w:asciiTheme="majorHAnsi" w:hAnsiTheme="majorHAnsi" w:cstheme="majorHAnsi"/>
          <w:sz w:val="22"/>
          <w:szCs w:val="22"/>
        </w:rPr>
        <w:t xml:space="preserve">The UNFCCC focal point </w:t>
      </w:r>
      <w:r w:rsidR="00DC2ADD">
        <w:rPr>
          <w:rFonts w:asciiTheme="majorHAnsi" w:hAnsiTheme="majorHAnsi" w:cstheme="majorHAnsi"/>
          <w:sz w:val="22"/>
          <w:szCs w:val="22"/>
        </w:rPr>
        <w:t xml:space="preserve">(MSPCEE) </w:t>
      </w:r>
      <w:r w:rsidRPr="00DC2ADD">
        <w:rPr>
          <w:rFonts w:asciiTheme="majorHAnsi" w:hAnsiTheme="majorHAnsi" w:cstheme="majorHAnsi"/>
          <w:sz w:val="22"/>
          <w:szCs w:val="22"/>
        </w:rPr>
        <w:t xml:space="preserve">is responsible for all statutory obligations under the Convention. MSPCEE therefore </w:t>
      </w:r>
      <w:r w:rsidR="00DC2ADD">
        <w:rPr>
          <w:rFonts w:asciiTheme="majorHAnsi" w:hAnsiTheme="majorHAnsi" w:cstheme="majorHAnsi"/>
          <w:sz w:val="22"/>
          <w:szCs w:val="22"/>
        </w:rPr>
        <w:t>oversees</w:t>
      </w:r>
      <w:r w:rsidRPr="00DC2ADD">
        <w:rPr>
          <w:rFonts w:asciiTheme="majorHAnsi" w:hAnsiTheme="majorHAnsi" w:cstheme="majorHAnsi"/>
          <w:sz w:val="22"/>
          <w:szCs w:val="22"/>
        </w:rPr>
        <w:t xml:space="preserve"> </w:t>
      </w:r>
      <w:r w:rsidR="00DC2ADD">
        <w:rPr>
          <w:rFonts w:asciiTheme="majorHAnsi" w:hAnsiTheme="majorHAnsi" w:cstheme="majorHAnsi"/>
          <w:sz w:val="22"/>
          <w:szCs w:val="22"/>
        </w:rPr>
        <w:t xml:space="preserve">GHG </w:t>
      </w:r>
      <w:r w:rsidRPr="00DC2ADD">
        <w:rPr>
          <w:rFonts w:asciiTheme="majorHAnsi" w:hAnsiTheme="majorHAnsi" w:cstheme="majorHAnsi"/>
          <w:sz w:val="22"/>
          <w:szCs w:val="22"/>
        </w:rPr>
        <w:t xml:space="preserve">inventories, regular data archiving and inventory estimates, and the development of </w:t>
      </w:r>
      <w:r w:rsidR="00DC2ADD">
        <w:rPr>
          <w:rFonts w:asciiTheme="majorHAnsi" w:hAnsiTheme="majorHAnsi" w:cstheme="majorHAnsi"/>
          <w:sz w:val="22"/>
          <w:szCs w:val="22"/>
        </w:rPr>
        <w:t>GHG</w:t>
      </w:r>
      <w:r w:rsidRPr="00DC2ADD">
        <w:rPr>
          <w:rFonts w:asciiTheme="majorHAnsi" w:hAnsiTheme="majorHAnsi" w:cstheme="majorHAnsi"/>
          <w:sz w:val="22"/>
          <w:szCs w:val="22"/>
        </w:rPr>
        <w:t xml:space="preserve"> emission scenarios and policies and measures to mitigate climate change.</w:t>
      </w:r>
      <w:r w:rsidRPr="00DC2ADD">
        <w:rPr>
          <w:rFonts w:asciiTheme="majorHAnsi" w:hAnsiTheme="majorHAnsi" w:cstheme="majorHAnsi"/>
          <w:sz w:val="22"/>
          <w:szCs w:val="22"/>
          <w:lang w:eastAsia="ja-JP"/>
        </w:rPr>
        <w:t xml:space="preserve"> </w:t>
      </w:r>
      <w:r w:rsidR="00170617" w:rsidRPr="00DC2ADD">
        <w:rPr>
          <w:rFonts w:asciiTheme="majorHAnsi" w:hAnsiTheme="majorHAnsi" w:cstheme="majorHAnsi"/>
          <w:sz w:val="22"/>
          <w:szCs w:val="22"/>
        </w:rPr>
        <w:t xml:space="preserve">In Republika Srpska, the Law on Air Protection defines that the RS HMI is responsible for GHG inventory in RS, while in the Federation of Bosnia and Herzegovina, this activity has not yet been established, even though the Federal Meteorological Institute is designated as the Reference Center for the FBiH. One of the institutions that provides FHMI with data is Federal Environment Protection Fund (data on GHG emissions). The HMI in RS carries out the compilation of the GHG for that entity and uses the data required for the calculations delivered by a whole range of public and private institutions. The data are published in the Statistical Yearbook and Annual Report and are available on the official website of the Statistical Office of Republika Srpska. </w:t>
      </w:r>
      <w:r w:rsidR="00170617" w:rsidRPr="00DC2ADD">
        <w:rPr>
          <w:rFonts w:asciiTheme="majorHAnsi" w:hAnsiTheme="majorHAnsi" w:cstheme="majorHAnsi"/>
          <w:sz w:val="22"/>
          <w:szCs w:val="22"/>
          <w:lang w:val="en"/>
        </w:rPr>
        <w:t>All meteorological and climatological data are available in print and electronic versions in Word and Excel format. On the F</w:t>
      </w:r>
      <w:r w:rsidR="008A1D02">
        <w:rPr>
          <w:rFonts w:asciiTheme="majorHAnsi" w:hAnsiTheme="majorHAnsi" w:cstheme="majorHAnsi"/>
          <w:sz w:val="22"/>
          <w:szCs w:val="22"/>
          <w:lang w:val="en"/>
        </w:rPr>
        <w:t>B</w:t>
      </w:r>
      <w:r w:rsidR="00170617" w:rsidRPr="00DC2ADD">
        <w:rPr>
          <w:rFonts w:asciiTheme="majorHAnsi" w:hAnsiTheme="majorHAnsi" w:cstheme="majorHAnsi"/>
          <w:sz w:val="22"/>
          <w:szCs w:val="22"/>
          <w:lang w:val="en"/>
        </w:rPr>
        <w:t>iH HMI website, all published climatic data for the period 1949-2017 are available by years in .pdf format.</w:t>
      </w:r>
    </w:p>
    <w:p w14:paraId="195AD6BE" w14:textId="4CECE7CD" w:rsidR="00BB45C8" w:rsidRDefault="00BB45C8" w:rsidP="00DC2ADD">
      <w:pPr>
        <w:jc w:val="both"/>
        <w:rPr>
          <w:rFonts w:asciiTheme="majorHAnsi" w:hAnsiTheme="majorHAnsi" w:cstheme="majorHAnsi"/>
          <w:sz w:val="22"/>
          <w:szCs w:val="22"/>
          <w:lang w:val="en"/>
        </w:rPr>
      </w:pPr>
    </w:p>
    <w:p w14:paraId="378586D4" w14:textId="6AB37F47" w:rsidR="00BB45C8" w:rsidRPr="00DC2ADD" w:rsidRDefault="00BB45C8" w:rsidP="00DC2ADD">
      <w:pPr>
        <w:jc w:val="both"/>
        <w:rPr>
          <w:rFonts w:asciiTheme="majorHAnsi" w:hAnsiTheme="majorHAnsi" w:cstheme="majorHAnsi"/>
          <w:sz w:val="22"/>
          <w:szCs w:val="22"/>
          <w:lang w:eastAsia="ja-JP"/>
        </w:rPr>
      </w:pPr>
      <w:r>
        <w:rPr>
          <w:rFonts w:asciiTheme="majorHAnsi" w:hAnsiTheme="majorHAnsi" w:cstheme="majorHAnsi"/>
          <w:sz w:val="22"/>
          <w:szCs w:val="22"/>
          <w:lang w:val="en"/>
        </w:rPr>
        <w:t xml:space="preserve">Statistical agencies at the entity and state level also collect data that are used to report on circumstances </w:t>
      </w:r>
      <w:r w:rsidR="00F562B6">
        <w:rPr>
          <w:rFonts w:asciiTheme="majorHAnsi" w:hAnsiTheme="majorHAnsi" w:cstheme="majorHAnsi"/>
          <w:sz w:val="22"/>
          <w:szCs w:val="22"/>
          <w:lang w:val="en"/>
        </w:rPr>
        <w:t xml:space="preserve">in the country </w:t>
      </w:r>
      <w:r>
        <w:rPr>
          <w:rFonts w:asciiTheme="majorHAnsi" w:hAnsiTheme="majorHAnsi" w:cstheme="majorHAnsi"/>
          <w:sz w:val="22"/>
          <w:szCs w:val="22"/>
          <w:lang w:val="en"/>
        </w:rPr>
        <w:t>and sectoral activity in climate change reports. These data are also used to report to other institutions (UNDSO, the IEA, the EU, and others).</w:t>
      </w:r>
    </w:p>
    <w:p w14:paraId="3FD42C3D" w14:textId="77777777" w:rsidR="00B851D1" w:rsidRPr="00DC2ADD" w:rsidRDefault="00B851D1" w:rsidP="00DC2ADD">
      <w:pPr>
        <w:jc w:val="both"/>
        <w:rPr>
          <w:rFonts w:asciiTheme="majorHAnsi" w:hAnsiTheme="majorHAnsi" w:cstheme="majorHAnsi"/>
          <w:sz w:val="22"/>
          <w:szCs w:val="22"/>
        </w:rPr>
      </w:pPr>
    </w:p>
    <w:p w14:paraId="1F14C783" w14:textId="650F3B3D" w:rsidR="009572EB" w:rsidRPr="00DC2ADD" w:rsidRDefault="00875E12" w:rsidP="00DC2ADD">
      <w:pPr>
        <w:jc w:val="both"/>
        <w:rPr>
          <w:rFonts w:asciiTheme="majorHAnsi" w:hAnsiTheme="majorHAnsi" w:cstheme="majorHAnsi"/>
          <w:sz w:val="22"/>
          <w:szCs w:val="22"/>
        </w:rPr>
      </w:pPr>
      <w:r w:rsidRPr="00DC2ADD">
        <w:rPr>
          <w:rFonts w:asciiTheme="majorHAnsi" w:hAnsiTheme="majorHAnsi" w:cstheme="majorHAnsi"/>
          <w:b/>
          <w:sz w:val="22"/>
          <w:szCs w:val="22"/>
        </w:rPr>
        <w:t xml:space="preserve">GHG inventories: </w:t>
      </w:r>
      <w:r w:rsidR="00220B30" w:rsidRPr="00DC2ADD">
        <w:rPr>
          <w:rFonts w:asciiTheme="majorHAnsi" w:hAnsiTheme="majorHAnsi" w:cstheme="majorHAnsi"/>
          <w:sz w:val="22"/>
          <w:szCs w:val="22"/>
        </w:rPr>
        <w:t>Some data that are relevant to GHG inventories</w:t>
      </w:r>
      <w:r w:rsidR="000B2933" w:rsidRPr="00DC2ADD">
        <w:rPr>
          <w:rFonts w:asciiTheme="majorHAnsi" w:hAnsiTheme="majorHAnsi" w:cstheme="majorHAnsi"/>
          <w:sz w:val="22"/>
          <w:szCs w:val="22"/>
        </w:rPr>
        <w:t xml:space="preserve"> are collected as part of the routine</w:t>
      </w:r>
      <w:r w:rsidR="00204C3D" w:rsidRPr="00DC2ADD">
        <w:rPr>
          <w:rFonts w:asciiTheme="majorHAnsi" w:hAnsiTheme="majorHAnsi" w:cstheme="majorHAnsi"/>
          <w:sz w:val="22"/>
          <w:szCs w:val="22"/>
        </w:rPr>
        <w:t xml:space="preserve"> activities </w:t>
      </w:r>
      <w:r w:rsidR="000B2933" w:rsidRPr="00DC2ADD">
        <w:rPr>
          <w:rFonts w:asciiTheme="majorHAnsi" w:hAnsiTheme="majorHAnsi" w:cstheme="majorHAnsi"/>
          <w:sz w:val="22"/>
          <w:szCs w:val="22"/>
        </w:rPr>
        <w:t>of</w:t>
      </w:r>
      <w:r w:rsidR="00204C3D" w:rsidRPr="00DC2ADD">
        <w:rPr>
          <w:rFonts w:asciiTheme="majorHAnsi" w:hAnsiTheme="majorHAnsi" w:cstheme="majorHAnsi"/>
          <w:sz w:val="22"/>
          <w:szCs w:val="22"/>
        </w:rPr>
        <w:t xml:space="preserve"> statistical institutes, ministries of industry, energy and mining, traffic ministries, the ministry of agriculture and forestry, and </w:t>
      </w:r>
      <w:r w:rsidR="00220B30" w:rsidRPr="00DC2ADD">
        <w:rPr>
          <w:rFonts w:asciiTheme="majorHAnsi" w:hAnsiTheme="majorHAnsi" w:cstheme="majorHAnsi"/>
          <w:sz w:val="22"/>
          <w:szCs w:val="22"/>
        </w:rPr>
        <w:t>they</w:t>
      </w:r>
      <w:r w:rsidR="00204C3D" w:rsidRPr="00DC2ADD">
        <w:rPr>
          <w:rFonts w:asciiTheme="majorHAnsi" w:hAnsiTheme="majorHAnsi" w:cstheme="majorHAnsi"/>
          <w:sz w:val="22"/>
          <w:szCs w:val="22"/>
        </w:rPr>
        <w:t xml:space="preserve"> are used </w:t>
      </w:r>
      <w:r w:rsidR="00170617" w:rsidRPr="00DC2ADD">
        <w:rPr>
          <w:rFonts w:asciiTheme="majorHAnsi" w:hAnsiTheme="majorHAnsi" w:cstheme="majorHAnsi"/>
          <w:sz w:val="22"/>
          <w:szCs w:val="22"/>
        </w:rPr>
        <w:t>to estimate</w:t>
      </w:r>
      <w:r w:rsidR="00204C3D" w:rsidRPr="00DC2ADD">
        <w:rPr>
          <w:rFonts w:asciiTheme="majorHAnsi" w:hAnsiTheme="majorHAnsi" w:cstheme="majorHAnsi"/>
          <w:sz w:val="22"/>
          <w:szCs w:val="22"/>
        </w:rPr>
        <w:t xml:space="preserve"> GHG emissions and </w:t>
      </w:r>
      <w:r w:rsidR="00170617" w:rsidRPr="00DC2ADD">
        <w:rPr>
          <w:rFonts w:asciiTheme="majorHAnsi" w:hAnsiTheme="majorHAnsi" w:cstheme="majorHAnsi"/>
          <w:sz w:val="22"/>
          <w:szCs w:val="22"/>
        </w:rPr>
        <w:t>produce</w:t>
      </w:r>
      <w:r w:rsidR="00204C3D" w:rsidRPr="00DC2ADD">
        <w:rPr>
          <w:rFonts w:asciiTheme="majorHAnsi" w:hAnsiTheme="majorHAnsi" w:cstheme="majorHAnsi"/>
          <w:sz w:val="22"/>
          <w:szCs w:val="22"/>
        </w:rPr>
        <w:t xml:space="preserve"> </w:t>
      </w:r>
      <w:r w:rsidR="00170617" w:rsidRPr="00DC2ADD">
        <w:rPr>
          <w:rFonts w:asciiTheme="majorHAnsi" w:hAnsiTheme="majorHAnsi" w:cstheme="majorHAnsi"/>
          <w:sz w:val="22"/>
          <w:szCs w:val="22"/>
        </w:rPr>
        <w:t xml:space="preserve">GHG inventory </w:t>
      </w:r>
      <w:r w:rsidR="00170617" w:rsidRPr="00DC2ADD">
        <w:rPr>
          <w:rFonts w:asciiTheme="majorHAnsi" w:hAnsiTheme="majorHAnsi" w:cstheme="majorHAnsi"/>
          <w:sz w:val="22"/>
          <w:szCs w:val="22"/>
        </w:rPr>
        <w:lastRenderedPageBreak/>
        <w:t>reports</w:t>
      </w:r>
      <w:r w:rsidR="00204C3D" w:rsidRPr="00DC2ADD">
        <w:rPr>
          <w:rFonts w:asciiTheme="majorHAnsi" w:hAnsiTheme="majorHAnsi" w:cstheme="majorHAnsi"/>
          <w:sz w:val="22"/>
          <w:szCs w:val="22"/>
        </w:rPr>
        <w:t xml:space="preserve">. </w:t>
      </w:r>
      <w:r w:rsidR="009572EB" w:rsidRPr="00DC2ADD">
        <w:rPr>
          <w:rFonts w:asciiTheme="majorHAnsi" w:hAnsiTheme="majorHAnsi" w:cstheme="majorHAnsi"/>
          <w:sz w:val="22"/>
          <w:szCs w:val="22"/>
        </w:rPr>
        <w:t xml:space="preserve">The GHG inventory in Third National Communication (TNC) and Second Biennial Update Report (SBUR) covers a period 2002-2009, and 2012 and 2013 and it displays the possible scenarios for sectors identified as having the greatest potential for GHG emission reductions: power sector, renewable energy sources, district heating, building sector, transport, agriculture, </w:t>
      </w:r>
      <w:proofErr w:type="gramStart"/>
      <w:r w:rsidR="009572EB" w:rsidRPr="00DC2ADD">
        <w:rPr>
          <w:rFonts w:asciiTheme="majorHAnsi" w:hAnsiTheme="majorHAnsi" w:cstheme="majorHAnsi"/>
          <w:sz w:val="22"/>
          <w:szCs w:val="22"/>
        </w:rPr>
        <w:t>forestry</w:t>
      </w:r>
      <w:proofErr w:type="gramEnd"/>
      <w:r w:rsidR="009572EB" w:rsidRPr="00DC2ADD">
        <w:rPr>
          <w:rFonts w:asciiTheme="majorHAnsi" w:hAnsiTheme="majorHAnsi" w:cstheme="majorHAnsi"/>
          <w:sz w:val="22"/>
          <w:szCs w:val="22"/>
        </w:rPr>
        <w:t xml:space="preserve"> and waste. This report also covers the revision of GHG emissions</w:t>
      </w:r>
      <w:r w:rsidR="00170617" w:rsidRPr="00DC2ADD">
        <w:rPr>
          <w:rFonts w:asciiTheme="majorHAnsi" w:hAnsiTheme="majorHAnsi" w:cstheme="majorHAnsi"/>
          <w:sz w:val="22"/>
          <w:szCs w:val="22"/>
        </w:rPr>
        <w:t xml:space="preserve"> estimates</w:t>
      </w:r>
      <w:r w:rsidR="009572EB" w:rsidRPr="00DC2ADD">
        <w:rPr>
          <w:rFonts w:asciiTheme="majorHAnsi" w:hAnsiTheme="majorHAnsi" w:cstheme="majorHAnsi"/>
          <w:sz w:val="22"/>
          <w:szCs w:val="22"/>
        </w:rPr>
        <w:t xml:space="preserve"> included in the First </w:t>
      </w:r>
      <w:r w:rsidR="00170617" w:rsidRPr="00DC2ADD">
        <w:rPr>
          <w:rFonts w:asciiTheme="majorHAnsi" w:hAnsiTheme="majorHAnsi" w:cstheme="majorHAnsi"/>
          <w:sz w:val="22"/>
          <w:szCs w:val="22"/>
        </w:rPr>
        <w:t>BUR</w:t>
      </w:r>
      <w:r w:rsidR="009572EB" w:rsidRPr="00DC2ADD">
        <w:rPr>
          <w:rFonts w:asciiTheme="majorHAnsi" w:hAnsiTheme="majorHAnsi" w:cstheme="majorHAnsi"/>
          <w:sz w:val="22"/>
          <w:szCs w:val="22"/>
        </w:rPr>
        <w:t xml:space="preserve"> for 2010 and 2011. The inventory </w:t>
      </w:r>
      <w:r w:rsidR="00170617" w:rsidRPr="00DC2ADD">
        <w:rPr>
          <w:rFonts w:asciiTheme="majorHAnsi" w:hAnsiTheme="majorHAnsi" w:cstheme="majorHAnsi"/>
          <w:sz w:val="22"/>
          <w:szCs w:val="22"/>
        </w:rPr>
        <w:t>w</w:t>
      </w:r>
      <w:r w:rsidR="009572EB" w:rsidRPr="00DC2ADD">
        <w:rPr>
          <w:rFonts w:asciiTheme="majorHAnsi" w:hAnsiTheme="majorHAnsi" w:cstheme="majorHAnsi"/>
          <w:sz w:val="22"/>
          <w:szCs w:val="22"/>
        </w:rPr>
        <w:t xml:space="preserve">as compiled in line with UNFCCC Reporting Guideline as per Decisions 3/CP.5 and 17/CP.8, including the common reporting format (CRF) and the Revised 1996 IPCC Guidelines for National Greenhouse Gas Inventories, which specify reporting requirements under Articles 4 and 12 of the UNFCCC (Revised 1996 IPCC Guidelines for National Greenhouse Gas Inventories). </w:t>
      </w:r>
    </w:p>
    <w:p w14:paraId="5909C021" w14:textId="77777777" w:rsidR="00DC2ADD" w:rsidRDefault="00DC2ADD" w:rsidP="00DC2ADD">
      <w:pPr>
        <w:jc w:val="both"/>
        <w:rPr>
          <w:rFonts w:asciiTheme="majorHAnsi" w:hAnsiTheme="majorHAnsi" w:cstheme="majorHAnsi"/>
          <w:b/>
          <w:sz w:val="22"/>
          <w:szCs w:val="22"/>
          <w:lang w:val="en"/>
        </w:rPr>
      </w:pPr>
    </w:p>
    <w:p w14:paraId="6B18C840" w14:textId="1CDCADF1" w:rsidR="009572EB" w:rsidRPr="00DC2ADD" w:rsidRDefault="001927E2" w:rsidP="00DC2ADD">
      <w:pPr>
        <w:jc w:val="both"/>
        <w:rPr>
          <w:rFonts w:asciiTheme="majorHAnsi" w:hAnsiTheme="majorHAnsi" w:cstheme="majorHAnsi"/>
          <w:sz w:val="22"/>
          <w:szCs w:val="22"/>
        </w:rPr>
      </w:pPr>
      <w:r w:rsidRPr="00DC2ADD">
        <w:rPr>
          <w:rFonts w:asciiTheme="majorHAnsi" w:hAnsiTheme="majorHAnsi" w:cstheme="majorHAnsi"/>
          <w:b/>
          <w:sz w:val="22"/>
          <w:szCs w:val="22"/>
          <w:lang w:val="en"/>
        </w:rPr>
        <w:t xml:space="preserve">Reporting on </w:t>
      </w:r>
      <w:r w:rsidR="009572EB" w:rsidRPr="00DC2ADD">
        <w:rPr>
          <w:rFonts w:asciiTheme="majorHAnsi" w:hAnsiTheme="majorHAnsi" w:cstheme="majorHAnsi"/>
          <w:b/>
          <w:sz w:val="22"/>
          <w:szCs w:val="22"/>
          <w:lang w:val="en"/>
        </w:rPr>
        <w:t xml:space="preserve">Mitigation and </w:t>
      </w:r>
      <w:r w:rsidRPr="00DC2ADD">
        <w:rPr>
          <w:rFonts w:asciiTheme="majorHAnsi" w:hAnsiTheme="majorHAnsi" w:cstheme="majorHAnsi"/>
          <w:b/>
          <w:sz w:val="22"/>
          <w:szCs w:val="22"/>
          <w:lang w:val="en"/>
        </w:rPr>
        <w:t xml:space="preserve">the </w:t>
      </w:r>
      <w:r w:rsidR="009572EB" w:rsidRPr="00DC2ADD">
        <w:rPr>
          <w:rFonts w:asciiTheme="majorHAnsi" w:hAnsiTheme="majorHAnsi" w:cstheme="majorHAnsi"/>
          <w:b/>
          <w:sz w:val="22"/>
          <w:szCs w:val="22"/>
          <w:lang w:val="en"/>
        </w:rPr>
        <w:t>NDC:</w:t>
      </w:r>
      <w:r w:rsidR="009572EB" w:rsidRPr="00DC2ADD">
        <w:rPr>
          <w:rFonts w:asciiTheme="majorHAnsi" w:hAnsiTheme="majorHAnsi" w:cstheme="majorHAnsi"/>
          <w:sz w:val="22"/>
          <w:szCs w:val="22"/>
          <w:lang w:val="en"/>
        </w:rPr>
        <w:t xml:space="preserve"> </w:t>
      </w:r>
      <w:r w:rsidR="00170617" w:rsidRPr="00DC2ADD">
        <w:rPr>
          <w:rFonts w:asciiTheme="majorHAnsi" w:hAnsiTheme="majorHAnsi" w:cstheme="majorHAnsi"/>
          <w:sz w:val="22"/>
          <w:szCs w:val="22"/>
          <w:lang w:val="en"/>
        </w:rPr>
        <w:t xml:space="preserve"> The </w:t>
      </w:r>
      <w:r w:rsidR="009572EB" w:rsidRPr="00DC2ADD">
        <w:rPr>
          <w:rFonts w:asciiTheme="majorHAnsi" w:hAnsiTheme="majorHAnsi" w:cstheme="majorHAnsi"/>
          <w:sz w:val="22"/>
          <w:szCs w:val="22"/>
        </w:rPr>
        <w:t>NDC</w:t>
      </w:r>
      <w:r w:rsidR="00170617" w:rsidRPr="00DC2ADD">
        <w:rPr>
          <w:rFonts w:asciiTheme="majorHAnsi" w:hAnsiTheme="majorHAnsi" w:cstheme="majorHAnsi"/>
          <w:sz w:val="22"/>
          <w:szCs w:val="22"/>
        </w:rPr>
        <w:t xml:space="preserve"> for Bosnia and Herzegovina </w:t>
      </w:r>
      <w:r w:rsidR="009572EB" w:rsidRPr="00DC2ADD">
        <w:rPr>
          <w:rFonts w:asciiTheme="majorHAnsi" w:hAnsiTheme="majorHAnsi" w:cstheme="majorHAnsi"/>
          <w:sz w:val="22"/>
          <w:szCs w:val="22"/>
        </w:rPr>
        <w:t>uses 1990 as a base year, with a timeframe up to 2030. It is an economy-wide contribution covering the following sectors: energy, industrial processes, agriculture, land use change and forestry (sinks) and waste management</w:t>
      </w:r>
      <w:r w:rsidR="00170617" w:rsidRPr="00DC2ADD">
        <w:rPr>
          <w:rFonts w:asciiTheme="majorHAnsi" w:hAnsiTheme="majorHAnsi" w:cstheme="majorHAnsi"/>
          <w:sz w:val="22"/>
          <w:szCs w:val="22"/>
        </w:rPr>
        <w:t>. T</w:t>
      </w:r>
      <w:r w:rsidR="009572EB" w:rsidRPr="00DC2ADD">
        <w:rPr>
          <w:rFonts w:asciiTheme="majorHAnsi" w:hAnsiTheme="majorHAnsi" w:cstheme="majorHAnsi"/>
          <w:sz w:val="22"/>
          <w:szCs w:val="22"/>
        </w:rPr>
        <w:t>he NDC</w:t>
      </w:r>
      <w:r w:rsidR="00170617" w:rsidRPr="00DC2ADD">
        <w:rPr>
          <w:rFonts w:asciiTheme="majorHAnsi" w:hAnsiTheme="majorHAnsi" w:cstheme="majorHAnsi"/>
          <w:sz w:val="22"/>
          <w:szCs w:val="22"/>
        </w:rPr>
        <w:t xml:space="preserve"> also</w:t>
      </w:r>
      <w:r w:rsidR="009572EB" w:rsidRPr="00DC2ADD">
        <w:rPr>
          <w:rFonts w:asciiTheme="majorHAnsi" w:hAnsiTheme="majorHAnsi" w:cstheme="majorHAnsi"/>
          <w:sz w:val="22"/>
          <w:szCs w:val="22"/>
        </w:rPr>
        <w:t xml:space="preserve"> includes information on following GHGs: carbon dioxide (CO</w:t>
      </w:r>
      <w:r w:rsidR="009572EB" w:rsidRPr="00DC2ADD">
        <w:rPr>
          <w:rFonts w:asciiTheme="majorHAnsi" w:hAnsiTheme="majorHAnsi" w:cstheme="majorHAnsi"/>
          <w:sz w:val="22"/>
          <w:szCs w:val="22"/>
          <w:vertAlign w:val="subscript"/>
        </w:rPr>
        <w:t>2</w:t>
      </w:r>
      <w:r w:rsidR="009572EB" w:rsidRPr="00DC2ADD">
        <w:rPr>
          <w:rFonts w:asciiTheme="majorHAnsi" w:hAnsiTheme="majorHAnsi" w:cstheme="majorHAnsi"/>
          <w:sz w:val="22"/>
          <w:szCs w:val="22"/>
        </w:rPr>
        <w:t>), methane (CH</w:t>
      </w:r>
      <w:r w:rsidR="009572EB" w:rsidRPr="00DC2ADD">
        <w:rPr>
          <w:rFonts w:asciiTheme="majorHAnsi" w:hAnsiTheme="majorHAnsi" w:cstheme="majorHAnsi"/>
          <w:sz w:val="22"/>
          <w:szCs w:val="22"/>
          <w:vertAlign w:val="subscript"/>
        </w:rPr>
        <w:t>4</w:t>
      </w:r>
      <w:r w:rsidR="009572EB" w:rsidRPr="00DC2ADD">
        <w:rPr>
          <w:rFonts w:asciiTheme="majorHAnsi" w:hAnsiTheme="majorHAnsi" w:cstheme="majorHAnsi"/>
          <w:sz w:val="22"/>
          <w:szCs w:val="22"/>
        </w:rPr>
        <w:t>) and nitrous oxide (N</w:t>
      </w:r>
      <w:r w:rsidR="009572EB" w:rsidRPr="00DC2ADD">
        <w:rPr>
          <w:rFonts w:asciiTheme="majorHAnsi" w:hAnsiTheme="majorHAnsi" w:cstheme="majorHAnsi"/>
          <w:sz w:val="22"/>
          <w:szCs w:val="22"/>
          <w:vertAlign w:val="subscript"/>
        </w:rPr>
        <w:t>2</w:t>
      </w:r>
      <w:r w:rsidR="009572EB" w:rsidRPr="00DC2ADD">
        <w:rPr>
          <w:rFonts w:asciiTheme="majorHAnsi" w:hAnsiTheme="majorHAnsi" w:cstheme="majorHAnsi"/>
          <w:sz w:val="22"/>
          <w:szCs w:val="22"/>
        </w:rPr>
        <w:t xml:space="preserve">O). </w:t>
      </w:r>
      <w:proofErr w:type="gramStart"/>
      <w:r w:rsidR="009572EB" w:rsidRPr="00DC2ADD">
        <w:rPr>
          <w:rFonts w:asciiTheme="majorHAnsi" w:hAnsiTheme="majorHAnsi" w:cstheme="majorHAnsi"/>
          <w:sz w:val="22"/>
          <w:szCs w:val="22"/>
        </w:rPr>
        <w:t xml:space="preserve">All </w:t>
      </w:r>
      <w:r w:rsidR="0052142F" w:rsidRPr="00DC2ADD">
        <w:rPr>
          <w:rFonts w:asciiTheme="majorHAnsi" w:hAnsiTheme="majorHAnsi" w:cstheme="majorHAnsi"/>
          <w:sz w:val="22"/>
          <w:szCs w:val="22"/>
        </w:rPr>
        <w:t>of</w:t>
      </w:r>
      <w:proofErr w:type="gramEnd"/>
      <w:r w:rsidR="0052142F" w:rsidRPr="00DC2ADD">
        <w:rPr>
          <w:rFonts w:asciiTheme="majorHAnsi" w:hAnsiTheme="majorHAnsi" w:cstheme="majorHAnsi"/>
          <w:sz w:val="22"/>
          <w:szCs w:val="22"/>
        </w:rPr>
        <w:t xml:space="preserve"> the </w:t>
      </w:r>
      <w:r w:rsidR="009572EB" w:rsidRPr="00DC2ADD">
        <w:rPr>
          <w:rFonts w:asciiTheme="majorHAnsi" w:hAnsiTheme="majorHAnsi" w:cstheme="majorHAnsi"/>
          <w:sz w:val="22"/>
          <w:szCs w:val="22"/>
        </w:rPr>
        <w:t>values provided in the baseline</w:t>
      </w:r>
      <w:r w:rsidR="0052142F" w:rsidRPr="00DC2ADD">
        <w:rPr>
          <w:rFonts w:asciiTheme="majorHAnsi" w:hAnsiTheme="majorHAnsi" w:cstheme="majorHAnsi"/>
          <w:sz w:val="22"/>
          <w:szCs w:val="22"/>
        </w:rPr>
        <w:t xml:space="preserve"> for total emissions</w:t>
      </w:r>
      <w:r w:rsidR="009572EB" w:rsidRPr="00DC2ADD">
        <w:rPr>
          <w:rFonts w:asciiTheme="majorHAnsi" w:hAnsiTheme="majorHAnsi" w:cstheme="majorHAnsi"/>
          <w:sz w:val="22"/>
          <w:szCs w:val="22"/>
        </w:rPr>
        <w:t>, as well as in the given projections, are calculated without the absorption potential (emission sink) of forestry sector. Although the forestry sector is not included in the presented balance of emissions, it is important to note that the value of sequestration capacity is approximately 6.470 GgCO</w:t>
      </w:r>
      <w:r w:rsidR="009572EB" w:rsidRPr="00D63DDA">
        <w:rPr>
          <w:rFonts w:asciiTheme="majorHAnsi" w:hAnsiTheme="majorHAnsi" w:cstheme="majorHAnsi"/>
          <w:sz w:val="22"/>
          <w:szCs w:val="22"/>
          <w:vertAlign w:val="subscript"/>
        </w:rPr>
        <w:t>2</w:t>
      </w:r>
      <w:r w:rsidR="009572EB" w:rsidRPr="00DC2ADD">
        <w:rPr>
          <w:rFonts w:asciiTheme="majorHAnsi" w:hAnsiTheme="majorHAnsi" w:cstheme="majorHAnsi"/>
          <w:sz w:val="22"/>
          <w:szCs w:val="22"/>
        </w:rPr>
        <w:t xml:space="preserve"> in 2015 (1990 sinks – 7,423 GgCO</w:t>
      </w:r>
      <w:r w:rsidR="009572EB" w:rsidRPr="00D63DDA">
        <w:rPr>
          <w:rFonts w:asciiTheme="majorHAnsi" w:hAnsiTheme="majorHAnsi" w:cstheme="majorHAnsi"/>
          <w:sz w:val="22"/>
          <w:szCs w:val="22"/>
          <w:vertAlign w:val="subscript"/>
        </w:rPr>
        <w:t>2</w:t>
      </w:r>
      <w:r w:rsidR="009572EB" w:rsidRPr="00DC2ADD">
        <w:rPr>
          <w:rFonts w:asciiTheme="majorHAnsi" w:hAnsiTheme="majorHAnsi" w:cstheme="majorHAnsi"/>
          <w:sz w:val="22"/>
          <w:szCs w:val="22"/>
        </w:rPr>
        <w:t xml:space="preserve">), and that the emission projections </w:t>
      </w:r>
      <w:r w:rsidR="0052142F" w:rsidRPr="00DC2ADD">
        <w:rPr>
          <w:rFonts w:asciiTheme="majorHAnsi" w:hAnsiTheme="majorHAnsi" w:cstheme="majorHAnsi"/>
          <w:sz w:val="22"/>
          <w:szCs w:val="22"/>
        </w:rPr>
        <w:t>assume that it will remain at that level</w:t>
      </w:r>
      <w:r w:rsidR="009572EB" w:rsidRPr="00DC2ADD">
        <w:rPr>
          <w:rFonts w:asciiTheme="majorHAnsi" w:hAnsiTheme="majorHAnsi" w:cstheme="majorHAnsi"/>
          <w:sz w:val="22"/>
          <w:szCs w:val="22"/>
        </w:rPr>
        <w:t xml:space="preserve">.   </w:t>
      </w:r>
      <w:bookmarkStart w:id="7" w:name="_Hlk488148430"/>
    </w:p>
    <w:bookmarkEnd w:id="7"/>
    <w:p w14:paraId="4DB88C5B" w14:textId="3BED4EA2" w:rsidR="009572EB" w:rsidRPr="00DC2ADD" w:rsidRDefault="009572EB" w:rsidP="00DC2ADD">
      <w:pPr>
        <w:jc w:val="both"/>
        <w:rPr>
          <w:rFonts w:asciiTheme="majorHAnsi" w:hAnsiTheme="majorHAnsi" w:cstheme="majorHAnsi"/>
          <w:sz w:val="22"/>
          <w:szCs w:val="22"/>
        </w:rPr>
      </w:pPr>
    </w:p>
    <w:p w14:paraId="06E5E3DF" w14:textId="52B4A449" w:rsidR="00FB4AA9" w:rsidRPr="00DC2ADD" w:rsidRDefault="009572EB" w:rsidP="00DC2ADD">
      <w:pPr>
        <w:jc w:val="both"/>
        <w:rPr>
          <w:rFonts w:asciiTheme="majorHAnsi" w:hAnsiTheme="majorHAnsi" w:cstheme="majorHAnsi"/>
          <w:color w:val="000000"/>
          <w:sz w:val="22"/>
          <w:szCs w:val="22"/>
          <w:shd w:val="clear" w:color="auto" w:fill="FFFFFF"/>
        </w:rPr>
      </w:pPr>
      <w:r w:rsidRPr="00DC2ADD">
        <w:rPr>
          <w:rFonts w:asciiTheme="majorHAnsi" w:hAnsiTheme="majorHAnsi" w:cstheme="majorHAnsi"/>
          <w:b/>
          <w:sz w:val="22"/>
          <w:szCs w:val="22"/>
        </w:rPr>
        <w:t>Reporting on Adaptation:</w:t>
      </w:r>
      <w:r w:rsidR="00835D12" w:rsidRPr="00DC2ADD">
        <w:rPr>
          <w:rFonts w:asciiTheme="majorHAnsi" w:hAnsiTheme="majorHAnsi" w:cstheme="majorHAnsi"/>
          <w:b/>
          <w:sz w:val="22"/>
          <w:szCs w:val="22"/>
        </w:rPr>
        <w:t xml:space="preserve"> </w:t>
      </w:r>
      <w:r w:rsidR="00FB4AA9" w:rsidRPr="00DC2ADD">
        <w:rPr>
          <w:rFonts w:asciiTheme="majorHAnsi" w:hAnsiTheme="majorHAnsi" w:cstheme="majorHAnsi"/>
          <w:sz w:val="22"/>
          <w:szCs w:val="22"/>
        </w:rPr>
        <w:t xml:space="preserve">The objective of the NAP is “to reduce vulnerability due to climate change by </w:t>
      </w:r>
      <w:r w:rsidR="00AB2BDA" w:rsidRPr="00DC2ADD">
        <w:rPr>
          <w:rFonts w:asciiTheme="majorHAnsi" w:hAnsiTheme="majorHAnsi" w:cstheme="majorHAnsi"/>
          <w:sz w:val="22"/>
          <w:szCs w:val="22"/>
        </w:rPr>
        <w:t>minimizing</w:t>
      </w:r>
      <w:r w:rsidR="00FB4AA9" w:rsidRPr="00DC2ADD">
        <w:rPr>
          <w:rFonts w:asciiTheme="majorHAnsi" w:hAnsiTheme="majorHAnsi" w:cstheme="majorHAnsi"/>
          <w:sz w:val="22"/>
          <w:szCs w:val="22"/>
        </w:rPr>
        <w:t xml:space="preserve"> its negative impacts, increasing resilience, and taking advantage of opportunities brought about by climate change.”</w:t>
      </w:r>
      <w:r w:rsidR="0052142F" w:rsidRPr="00DC2ADD">
        <w:rPr>
          <w:rStyle w:val="FootnoteReference"/>
          <w:rFonts w:asciiTheme="majorHAnsi" w:hAnsiTheme="majorHAnsi" w:cstheme="majorHAnsi"/>
          <w:sz w:val="22"/>
          <w:szCs w:val="22"/>
        </w:rPr>
        <w:footnoteReference w:id="11"/>
      </w:r>
      <w:r w:rsidR="00FB4AA9" w:rsidRPr="00DC2ADD">
        <w:rPr>
          <w:rFonts w:asciiTheme="majorHAnsi" w:hAnsiTheme="majorHAnsi" w:cstheme="majorHAnsi"/>
          <w:sz w:val="22"/>
          <w:szCs w:val="22"/>
        </w:rPr>
        <w:t xml:space="preserve"> </w:t>
      </w:r>
      <w:r w:rsidR="0052142F" w:rsidRPr="00DC2ADD">
        <w:rPr>
          <w:rFonts w:asciiTheme="majorHAnsi" w:hAnsiTheme="majorHAnsi" w:cstheme="majorHAnsi"/>
          <w:color w:val="000000"/>
          <w:sz w:val="22"/>
          <w:szCs w:val="22"/>
          <w:shd w:val="clear" w:color="auto" w:fill="FFFFFF"/>
        </w:rPr>
        <w:t xml:space="preserve">The strategy is based on four specific outcomes: supporting evidence-based policy development for climate change risks, vulnerabilities and opportunities; creating effective institutional and regulatory frameworks; mainstreaming climate change adaptation approaches into decision making; and effectively assigning resources and reaching implementation goals. </w:t>
      </w:r>
      <w:r w:rsidR="0052142F" w:rsidRPr="00DC2ADD">
        <w:rPr>
          <w:rFonts w:asciiTheme="majorHAnsi" w:hAnsiTheme="majorHAnsi" w:cstheme="majorHAnsi"/>
          <w:sz w:val="22"/>
          <w:szCs w:val="22"/>
        </w:rPr>
        <w:t xml:space="preserve">The NAP focuses on seven priority sectors, with water management underpinning many activities, but its </w:t>
      </w:r>
      <w:r w:rsidR="000E21A0" w:rsidRPr="00DC2ADD">
        <w:rPr>
          <w:rFonts w:asciiTheme="majorHAnsi" w:hAnsiTheme="majorHAnsi" w:cstheme="majorHAnsi"/>
          <w:sz w:val="22"/>
          <w:szCs w:val="22"/>
        </w:rPr>
        <w:t xml:space="preserve">initial </w:t>
      </w:r>
      <w:r w:rsidR="0052142F" w:rsidRPr="00DC2ADD">
        <w:rPr>
          <w:rFonts w:asciiTheme="majorHAnsi" w:hAnsiTheme="majorHAnsi" w:cstheme="majorHAnsi"/>
          <w:color w:val="000000"/>
          <w:sz w:val="22"/>
          <w:szCs w:val="22"/>
          <w:shd w:val="clear" w:color="auto" w:fill="FFFFFF"/>
        </w:rPr>
        <w:t xml:space="preserve">implementation </w:t>
      </w:r>
      <w:r w:rsidR="000E21A0" w:rsidRPr="00DC2ADD">
        <w:rPr>
          <w:rFonts w:asciiTheme="majorHAnsi" w:hAnsiTheme="majorHAnsi" w:cstheme="majorHAnsi"/>
          <w:color w:val="000000"/>
          <w:sz w:val="22"/>
          <w:szCs w:val="22"/>
          <w:shd w:val="clear" w:color="auto" w:fill="FFFFFF"/>
        </w:rPr>
        <w:t>was slow</w:t>
      </w:r>
      <w:r w:rsidR="0052142F" w:rsidRPr="00DC2ADD">
        <w:rPr>
          <w:rFonts w:asciiTheme="majorHAnsi" w:hAnsiTheme="majorHAnsi" w:cstheme="majorHAnsi"/>
          <w:color w:val="000000"/>
          <w:sz w:val="22"/>
          <w:szCs w:val="22"/>
          <w:shd w:val="clear" w:color="auto" w:fill="FFFFFF"/>
        </w:rPr>
        <w:t xml:space="preserve"> due to lack of knowledge and institutional capacity to undertake adaptation measures. </w:t>
      </w:r>
      <w:r w:rsidR="0052142F" w:rsidRPr="00DC2ADD">
        <w:rPr>
          <w:rFonts w:asciiTheme="majorHAnsi" w:hAnsiTheme="majorHAnsi" w:cstheme="majorHAnsi"/>
          <w:sz w:val="22"/>
          <w:szCs w:val="22"/>
        </w:rPr>
        <w:t xml:space="preserve">In 2018, a UNDP-GCF project was launched to </w:t>
      </w:r>
      <w:r w:rsidR="0052142F" w:rsidRPr="00DC2ADD">
        <w:rPr>
          <w:rFonts w:asciiTheme="majorHAnsi" w:hAnsiTheme="majorHAnsi" w:cstheme="majorHAnsi"/>
          <w:color w:val="000000"/>
          <w:sz w:val="22"/>
          <w:szCs w:val="22"/>
          <w:shd w:val="clear" w:color="auto" w:fill="FFFFFF"/>
        </w:rPr>
        <w:t>support the Government of Bosnia and Herzegovina to advance the National Adaptation Plan (NAP) process and reach goals outlined in the Paris Agreement and 2030 Agenda for Sustainable Development. Among other things, the project will support gender analysis in adaptation and will develop recommendations on a system of monitoring and evaluation for adaptation measures</w:t>
      </w:r>
      <w:r w:rsidR="000E21A0" w:rsidRPr="00DC2ADD">
        <w:rPr>
          <w:rFonts w:asciiTheme="majorHAnsi" w:hAnsiTheme="majorHAnsi" w:cstheme="majorHAnsi"/>
          <w:color w:val="000000"/>
          <w:sz w:val="22"/>
          <w:szCs w:val="22"/>
          <w:shd w:val="clear" w:color="auto" w:fill="FFFFFF"/>
        </w:rPr>
        <w:t xml:space="preserve"> and provide support for capacity strengthening</w:t>
      </w:r>
      <w:r w:rsidR="0052142F" w:rsidRPr="00DC2ADD">
        <w:rPr>
          <w:rFonts w:asciiTheme="majorHAnsi" w:hAnsiTheme="majorHAnsi" w:cstheme="majorHAnsi"/>
          <w:color w:val="000000"/>
          <w:sz w:val="22"/>
          <w:szCs w:val="22"/>
          <w:shd w:val="clear" w:color="auto" w:fill="FFFFFF"/>
        </w:rPr>
        <w:t>.</w:t>
      </w:r>
    </w:p>
    <w:p w14:paraId="1F3410C2" w14:textId="1AF168CF" w:rsidR="00744C5F" w:rsidRPr="00DC2ADD" w:rsidRDefault="00744C5F" w:rsidP="00DC2ADD">
      <w:pPr>
        <w:jc w:val="both"/>
        <w:rPr>
          <w:rFonts w:asciiTheme="majorHAnsi" w:hAnsiTheme="majorHAnsi" w:cstheme="majorHAnsi"/>
          <w:i/>
          <w:sz w:val="22"/>
          <w:szCs w:val="22"/>
        </w:rPr>
      </w:pPr>
    </w:p>
    <w:p w14:paraId="0E2EBEAA" w14:textId="2280F6D9" w:rsidR="003446F0" w:rsidRPr="00DC2ADD" w:rsidRDefault="00C37948" w:rsidP="00DC2ADD">
      <w:pPr>
        <w:jc w:val="both"/>
        <w:rPr>
          <w:rFonts w:asciiTheme="majorHAnsi" w:hAnsiTheme="majorHAnsi" w:cstheme="majorHAnsi"/>
          <w:sz w:val="22"/>
          <w:szCs w:val="22"/>
        </w:rPr>
      </w:pPr>
      <w:r w:rsidRPr="00DC2ADD">
        <w:rPr>
          <w:rFonts w:asciiTheme="majorHAnsi" w:hAnsiTheme="majorHAnsi" w:cstheme="majorHAnsi"/>
          <w:b/>
          <w:sz w:val="22"/>
          <w:szCs w:val="22"/>
        </w:rPr>
        <w:t xml:space="preserve">Other MRV Activities Relevant to </w:t>
      </w:r>
      <w:r w:rsidR="0086584D">
        <w:rPr>
          <w:rFonts w:asciiTheme="majorHAnsi" w:hAnsiTheme="majorHAnsi" w:cstheme="majorHAnsi"/>
          <w:b/>
          <w:sz w:val="22"/>
          <w:szCs w:val="22"/>
        </w:rPr>
        <w:t>Transparency</w:t>
      </w:r>
      <w:r w:rsidR="00BF2BCD">
        <w:rPr>
          <w:rFonts w:asciiTheme="majorHAnsi" w:hAnsiTheme="majorHAnsi" w:cstheme="majorHAnsi"/>
          <w:b/>
          <w:sz w:val="22"/>
          <w:szCs w:val="22"/>
        </w:rPr>
        <w:t xml:space="preserve"> Frameworks</w:t>
      </w:r>
      <w:r w:rsidRPr="00DC2ADD">
        <w:rPr>
          <w:rFonts w:asciiTheme="majorHAnsi" w:hAnsiTheme="majorHAnsi" w:cstheme="majorHAnsi"/>
          <w:b/>
          <w:sz w:val="22"/>
          <w:szCs w:val="22"/>
        </w:rPr>
        <w:t>:</w:t>
      </w:r>
      <w:r w:rsidR="00DC2ADD">
        <w:rPr>
          <w:rFonts w:asciiTheme="majorHAnsi" w:hAnsiTheme="majorHAnsi" w:cstheme="majorHAnsi"/>
          <w:b/>
          <w:sz w:val="22"/>
          <w:szCs w:val="22"/>
        </w:rPr>
        <w:t xml:space="preserve"> </w:t>
      </w:r>
      <w:r w:rsidR="00DC2ADD">
        <w:rPr>
          <w:rFonts w:asciiTheme="majorHAnsi" w:hAnsiTheme="majorHAnsi" w:cstheme="majorHAnsi"/>
          <w:sz w:val="22"/>
          <w:szCs w:val="22"/>
        </w:rPr>
        <w:t>There have been t</w:t>
      </w:r>
      <w:r w:rsidR="005E795F">
        <w:rPr>
          <w:rFonts w:asciiTheme="majorHAnsi" w:hAnsiTheme="majorHAnsi" w:cstheme="majorHAnsi"/>
          <w:sz w:val="22"/>
          <w:szCs w:val="22"/>
        </w:rPr>
        <w:t>hree</w:t>
      </w:r>
      <w:r w:rsidR="00DC2ADD">
        <w:rPr>
          <w:rFonts w:asciiTheme="majorHAnsi" w:hAnsiTheme="majorHAnsi" w:cstheme="majorHAnsi"/>
          <w:sz w:val="22"/>
          <w:szCs w:val="22"/>
        </w:rPr>
        <w:t xml:space="preserve"> previous attempts to establish a common data </w:t>
      </w:r>
      <w:r w:rsidR="00DC2ADD" w:rsidRPr="0011018F">
        <w:rPr>
          <w:rFonts w:asciiTheme="majorHAnsi" w:hAnsiTheme="majorHAnsi" w:cstheme="majorHAnsi"/>
          <w:sz w:val="22"/>
          <w:szCs w:val="22"/>
        </w:rPr>
        <w:t xml:space="preserve">flow system for reporting on environmental indicators, and climate indicators as a subset of those indicators. The EU-funded project </w:t>
      </w:r>
      <w:r w:rsidR="005E795F">
        <w:rPr>
          <w:rFonts w:asciiTheme="majorHAnsi" w:hAnsiTheme="majorHAnsi" w:cstheme="majorHAnsi"/>
          <w:sz w:val="22"/>
          <w:szCs w:val="22"/>
        </w:rPr>
        <w:t xml:space="preserve">(CARDS program) </w:t>
      </w:r>
      <w:r w:rsidR="00DC2ADD" w:rsidRPr="0011018F">
        <w:rPr>
          <w:rFonts w:asciiTheme="majorHAnsi" w:hAnsiTheme="majorHAnsi" w:cstheme="majorHAnsi"/>
          <w:sz w:val="22"/>
          <w:szCs w:val="22"/>
        </w:rPr>
        <w:t>“</w:t>
      </w:r>
      <w:r w:rsidR="00DC2ADD" w:rsidRPr="0011018F">
        <w:rPr>
          <w:rFonts w:asciiTheme="majorHAnsi" w:hAnsiTheme="majorHAnsi" w:cstheme="majorHAnsi"/>
          <w:sz w:val="22"/>
          <w:szCs w:val="22"/>
          <w:lang w:val="en-GB"/>
        </w:rPr>
        <w:t>Development of a National Environmental Monitoring System (RANSMO)” was implemented</w:t>
      </w:r>
      <w:r w:rsidR="009E6443" w:rsidRPr="0011018F">
        <w:rPr>
          <w:rFonts w:asciiTheme="majorHAnsi" w:hAnsiTheme="majorHAnsi" w:cstheme="majorHAnsi"/>
          <w:sz w:val="22"/>
          <w:szCs w:val="22"/>
          <w:lang w:val="en-GB"/>
        </w:rPr>
        <w:t xml:space="preserve"> with expertise and other support provided by the </w:t>
      </w:r>
      <w:r w:rsidR="00DC2ADD" w:rsidRPr="0011018F">
        <w:rPr>
          <w:rFonts w:asciiTheme="majorHAnsi" w:hAnsiTheme="majorHAnsi" w:cstheme="majorHAnsi"/>
          <w:sz w:val="22"/>
          <w:szCs w:val="22"/>
          <w:lang w:val="en-GB"/>
        </w:rPr>
        <w:t>Finnish Env</w:t>
      </w:r>
      <w:r w:rsidR="009E6443" w:rsidRPr="0011018F">
        <w:rPr>
          <w:rFonts w:asciiTheme="majorHAnsi" w:hAnsiTheme="majorHAnsi" w:cstheme="majorHAnsi"/>
          <w:sz w:val="22"/>
          <w:szCs w:val="22"/>
          <w:lang w:val="en-GB"/>
        </w:rPr>
        <w:t>i</w:t>
      </w:r>
      <w:r w:rsidR="00DC2ADD" w:rsidRPr="0011018F">
        <w:rPr>
          <w:rFonts w:asciiTheme="majorHAnsi" w:hAnsiTheme="majorHAnsi" w:cstheme="majorHAnsi"/>
          <w:sz w:val="22"/>
          <w:szCs w:val="22"/>
          <w:lang w:val="en-GB"/>
        </w:rPr>
        <w:t>ronment Institute</w:t>
      </w:r>
      <w:r w:rsidR="009E6443" w:rsidRPr="0011018F">
        <w:rPr>
          <w:rFonts w:asciiTheme="majorHAnsi" w:hAnsiTheme="majorHAnsi" w:cstheme="majorHAnsi"/>
          <w:sz w:val="22"/>
          <w:szCs w:val="22"/>
          <w:lang w:val="en-GB"/>
        </w:rPr>
        <w:t>.</w:t>
      </w:r>
      <w:r w:rsidR="0011018F">
        <w:rPr>
          <w:rFonts w:asciiTheme="majorHAnsi" w:hAnsiTheme="majorHAnsi" w:cstheme="majorHAnsi"/>
          <w:sz w:val="22"/>
          <w:szCs w:val="22"/>
          <w:lang w:val="en-GB"/>
        </w:rPr>
        <w:t xml:space="preserve"> The project proposed an environmental monitoring and reporting system that would be in line with </w:t>
      </w:r>
      <w:r w:rsidR="00E36AC4">
        <w:rPr>
          <w:rFonts w:asciiTheme="majorHAnsi" w:hAnsiTheme="majorHAnsi" w:cstheme="majorHAnsi"/>
          <w:sz w:val="22"/>
          <w:szCs w:val="22"/>
          <w:lang w:val="en-GB"/>
        </w:rPr>
        <w:t>Eionet</w:t>
      </w:r>
      <w:r w:rsidR="0011018F">
        <w:rPr>
          <w:rFonts w:asciiTheme="majorHAnsi" w:hAnsiTheme="majorHAnsi" w:cstheme="majorHAnsi"/>
          <w:sz w:val="22"/>
          <w:szCs w:val="22"/>
          <w:lang w:val="en-GB"/>
        </w:rPr>
        <w:t xml:space="preserve"> requirements, but the system was not adopted.</w:t>
      </w:r>
      <w:r w:rsidR="0011018F">
        <w:rPr>
          <w:rFonts w:asciiTheme="majorHAnsi" w:hAnsiTheme="majorHAnsi" w:cstheme="majorHAnsi"/>
          <w:sz w:val="22"/>
          <w:szCs w:val="22"/>
        </w:rPr>
        <w:t xml:space="preserve"> </w:t>
      </w:r>
      <w:r w:rsidR="005E795F">
        <w:rPr>
          <w:rFonts w:asciiTheme="majorHAnsi" w:hAnsiTheme="majorHAnsi" w:cstheme="majorHAnsi"/>
          <w:sz w:val="22"/>
          <w:szCs w:val="22"/>
        </w:rPr>
        <w:t xml:space="preserve">Several years after, the same structure was proposed by the EU-funded project (IPA program) </w:t>
      </w:r>
      <w:r w:rsidR="005E795F" w:rsidRPr="005E795F">
        <w:rPr>
          <w:rFonts w:asciiTheme="majorHAnsi" w:hAnsiTheme="majorHAnsi" w:cstheme="majorHAnsi"/>
          <w:sz w:val="22"/>
          <w:szCs w:val="22"/>
          <w:lang w:val="en-GB"/>
        </w:rPr>
        <w:t>“Strengthening of Bosnia and Herzegovina’s Environmental Institutions and Preparation for Pre-accession Funds”</w:t>
      </w:r>
      <w:r w:rsidR="005E795F">
        <w:rPr>
          <w:rFonts w:asciiTheme="majorHAnsi" w:hAnsiTheme="majorHAnsi" w:cstheme="majorHAnsi"/>
          <w:sz w:val="22"/>
          <w:szCs w:val="22"/>
          <w:lang w:val="en-GB"/>
        </w:rPr>
        <w:t xml:space="preserve"> – EnvIS, with the same result. </w:t>
      </w:r>
      <w:r w:rsidR="00DC2ADD">
        <w:rPr>
          <w:rFonts w:asciiTheme="majorHAnsi" w:hAnsiTheme="majorHAnsi" w:cstheme="majorHAnsi"/>
          <w:sz w:val="22"/>
          <w:szCs w:val="22"/>
        </w:rPr>
        <w:t>More recently, a UNEP-GEF project on cross-cutting capacity development (CCCD) produced an</w:t>
      </w:r>
      <w:r w:rsidR="003446F0" w:rsidRPr="00DC2ADD">
        <w:rPr>
          <w:rFonts w:asciiTheme="majorHAnsi" w:hAnsiTheme="majorHAnsi" w:cstheme="majorHAnsi"/>
          <w:sz w:val="22"/>
          <w:szCs w:val="22"/>
        </w:rPr>
        <w:t xml:space="preserve"> indicator reporting information system </w:t>
      </w:r>
      <w:r w:rsidR="0011018F">
        <w:rPr>
          <w:rFonts w:asciiTheme="majorHAnsi" w:hAnsiTheme="majorHAnsi" w:cstheme="majorHAnsi"/>
          <w:sz w:val="22"/>
          <w:szCs w:val="22"/>
        </w:rPr>
        <w:t xml:space="preserve">(IRIS) </w:t>
      </w:r>
      <w:r w:rsidR="003446F0" w:rsidRPr="00DC2ADD">
        <w:rPr>
          <w:rFonts w:asciiTheme="majorHAnsi" w:hAnsiTheme="majorHAnsi" w:cstheme="majorHAnsi"/>
          <w:sz w:val="22"/>
          <w:szCs w:val="22"/>
        </w:rPr>
        <w:t xml:space="preserve">designed to collect data and report on key indicators. </w:t>
      </w:r>
      <w:r w:rsidR="00DC2ADD">
        <w:rPr>
          <w:rFonts w:asciiTheme="majorHAnsi" w:hAnsiTheme="majorHAnsi" w:cstheme="majorHAnsi"/>
          <w:sz w:val="22"/>
          <w:szCs w:val="22"/>
        </w:rPr>
        <w:t xml:space="preserve">The </w:t>
      </w:r>
      <w:r w:rsidR="003446F0" w:rsidRPr="00DC2ADD">
        <w:rPr>
          <w:rFonts w:asciiTheme="majorHAnsi" w:hAnsiTheme="majorHAnsi" w:cstheme="majorHAnsi"/>
          <w:sz w:val="22"/>
          <w:szCs w:val="22"/>
        </w:rPr>
        <w:t xml:space="preserve">CCCD project developed 59 proposed indicators in 12 thematic areas that would be </w:t>
      </w:r>
      <w:r w:rsidR="003446F0" w:rsidRPr="00DC2ADD">
        <w:rPr>
          <w:rFonts w:asciiTheme="majorHAnsi" w:hAnsiTheme="majorHAnsi" w:cstheme="majorHAnsi"/>
          <w:sz w:val="22"/>
          <w:szCs w:val="22"/>
        </w:rPr>
        <w:lastRenderedPageBreak/>
        <w:t xml:space="preserve">relevant to the three Rio Conventions as well as reporting to the </w:t>
      </w:r>
      <w:r w:rsidR="00AD5CBD">
        <w:rPr>
          <w:rFonts w:asciiTheme="majorHAnsi" w:hAnsiTheme="majorHAnsi" w:cstheme="majorHAnsi"/>
          <w:sz w:val="22"/>
          <w:szCs w:val="22"/>
        </w:rPr>
        <w:t>European Environment Agency (</w:t>
      </w:r>
      <w:r w:rsidR="003446F0" w:rsidRPr="00DC2ADD">
        <w:rPr>
          <w:rFonts w:asciiTheme="majorHAnsi" w:hAnsiTheme="majorHAnsi" w:cstheme="majorHAnsi"/>
          <w:sz w:val="22"/>
          <w:szCs w:val="22"/>
        </w:rPr>
        <w:t>EEA</w:t>
      </w:r>
      <w:r w:rsidR="00AD5CBD">
        <w:rPr>
          <w:rFonts w:asciiTheme="majorHAnsi" w:hAnsiTheme="majorHAnsi" w:cstheme="majorHAnsi"/>
          <w:sz w:val="22"/>
          <w:szCs w:val="22"/>
        </w:rPr>
        <w:t>)</w:t>
      </w:r>
      <w:r w:rsidR="003446F0" w:rsidRPr="00DC2ADD">
        <w:rPr>
          <w:rFonts w:asciiTheme="majorHAnsi" w:hAnsiTheme="majorHAnsi" w:cstheme="majorHAnsi"/>
          <w:sz w:val="22"/>
          <w:szCs w:val="22"/>
        </w:rPr>
        <w:t xml:space="preserve"> and the </w:t>
      </w:r>
      <w:r w:rsidR="00756B48">
        <w:rPr>
          <w:rFonts w:asciiTheme="majorHAnsi" w:hAnsiTheme="majorHAnsi" w:cstheme="majorHAnsi"/>
          <w:sz w:val="22"/>
          <w:szCs w:val="22"/>
        </w:rPr>
        <w:t>U</w:t>
      </w:r>
      <w:r w:rsidR="005928F3">
        <w:rPr>
          <w:rFonts w:asciiTheme="majorHAnsi" w:hAnsiTheme="majorHAnsi" w:cstheme="majorHAnsi"/>
          <w:sz w:val="22"/>
          <w:szCs w:val="22"/>
        </w:rPr>
        <w:t>nited Nations</w:t>
      </w:r>
      <w:r w:rsidR="00AD5CBD">
        <w:rPr>
          <w:rFonts w:asciiTheme="majorHAnsi" w:hAnsiTheme="majorHAnsi" w:cstheme="majorHAnsi"/>
          <w:sz w:val="22"/>
          <w:szCs w:val="22"/>
        </w:rPr>
        <w:t xml:space="preserve"> Economic Commission for Europe (</w:t>
      </w:r>
      <w:r w:rsidR="003446F0" w:rsidRPr="00DC2ADD">
        <w:rPr>
          <w:rFonts w:asciiTheme="majorHAnsi" w:hAnsiTheme="majorHAnsi" w:cstheme="majorHAnsi"/>
          <w:sz w:val="22"/>
          <w:szCs w:val="22"/>
        </w:rPr>
        <w:t>UNECE</w:t>
      </w:r>
      <w:r w:rsidR="00AD5CBD">
        <w:rPr>
          <w:rFonts w:asciiTheme="majorHAnsi" w:hAnsiTheme="majorHAnsi" w:cstheme="majorHAnsi"/>
          <w:sz w:val="22"/>
          <w:szCs w:val="22"/>
        </w:rPr>
        <w:t>)</w:t>
      </w:r>
      <w:r w:rsidR="003446F0" w:rsidRPr="00DC2ADD">
        <w:rPr>
          <w:rFonts w:asciiTheme="majorHAnsi" w:hAnsiTheme="majorHAnsi" w:cstheme="majorHAnsi"/>
          <w:sz w:val="22"/>
          <w:szCs w:val="22"/>
        </w:rPr>
        <w:t>.</w:t>
      </w:r>
      <w:r w:rsidR="0011018F">
        <w:rPr>
          <w:rStyle w:val="FootnoteReference"/>
          <w:szCs w:val="22"/>
        </w:rPr>
        <w:footnoteReference w:id="12"/>
      </w:r>
      <w:r w:rsidR="003446F0" w:rsidRPr="00DC2ADD">
        <w:rPr>
          <w:rFonts w:asciiTheme="majorHAnsi" w:hAnsiTheme="majorHAnsi" w:cstheme="majorHAnsi"/>
          <w:sz w:val="22"/>
          <w:szCs w:val="22"/>
        </w:rPr>
        <w:t xml:space="preserve"> </w:t>
      </w:r>
      <w:r w:rsidR="0011018F">
        <w:rPr>
          <w:rFonts w:asciiTheme="majorHAnsi" w:hAnsiTheme="majorHAnsi" w:cstheme="majorHAnsi"/>
          <w:sz w:val="22"/>
          <w:szCs w:val="22"/>
        </w:rPr>
        <w:t>This system was not adopted either.</w:t>
      </w:r>
    </w:p>
    <w:p w14:paraId="33A2F8C7" w14:textId="77777777" w:rsidR="003446F0" w:rsidRPr="00DC2ADD" w:rsidRDefault="003446F0" w:rsidP="00DC2ADD">
      <w:pPr>
        <w:jc w:val="both"/>
        <w:rPr>
          <w:rFonts w:asciiTheme="majorHAnsi" w:hAnsiTheme="majorHAnsi" w:cstheme="majorHAnsi"/>
          <w:i/>
          <w:sz w:val="22"/>
          <w:szCs w:val="22"/>
        </w:rPr>
      </w:pPr>
    </w:p>
    <w:p w14:paraId="433DD35F" w14:textId="7AC3C769" w:rsidR="00FA1BDD" w:rsidRPr="004072CC" w:rsidRDefault="0011018F" w:rsidP="0011018F">
      <w:pPr>
        <w:jc w:val="both"/>
        <w:rPr>
          <w:rFonts w:asciiTheme="majorHAnsi" w:hAnsiTheme="majorHAnsi" w:cstheme="majorHAnsi"/>
          <w:sz w:val="22"/>
          <w:szCs w:val="22"/>
        </w:rPr>
      </w:pPr>
      <w:r w:rsidRPr="00BB45C8">
        <w:rPr>
          <w:rFonts w:asciiTheme="majorHAnsi" w:hAnsiTheme="majorHAnsi" w:cstheme="majorHAnsi"/>
          <w:sz w:val="22"/>
          <w:szCs w:val="22"/>
        </w:rPr>
        <w:t xml:space="preserve">Bosnia and Herzegovina approved an Energy Strategy in August 2018, and data collection and reporting is taking place for the country’s reporting commitments to the IEA (the Energy Balance) and to the </w:t>
      </w:r>
      <w:r w:rsidR="005E795F">
        <w:rPr>
          <w:rFonts w:asciiTheme="majorHAnsi" w:hAnsiTheme="majorHAnsi" w:cstheme="majorHAnsi"/>
          <w:sz w:val="22"/>
          <w:szCs w:val="22"/>
        </w:rPr>
        <w:t xml:space="preserve">Energy Community Secretariat </w:t>
      </w:r>
      <w:r w:rsidR="00B87CB2">
        <w:rPr>
          <w:rFonts w:asciiTheme="majorHAnsi" w:hAnsiTheme="majorHAnsi" w:cstheme="majorHAnsi"/>
          <w:sz w:val="22"/>
          <w:szCs w:val="22"/>
        </w:rPr>
        <w:t>(SnCS)</w:t>
      </w:r>
      <w:r w:rsidRPr="00BB45C8">
        <w:rPr>
          <w:rFonts w:asciiTheme="majorHAnsi" w:hAnsiTheme="majorHAnsi" w:cstheme="majorHAnsi"/>
          <w:sz w:val="22"/>
          <w:szCs w:val="22"/>
        </w:rPr>
        <w:t xml:space="preserve"> (reporting under the Energy Efficiency Directive). </w:t>
      </w:r>
      <w:r w:rsidR="0028491D">
        <w:rPr>
          <w:rFonts w:asciiTheme="majorHAnsi" w:hAnsiTheme="majorHAnsi" w:cstheme="majorHAnsi"/>
          <w:sz w:val="22"/>
          <w:szCs w:val="22"/>
        </w:rPr>
        <w:t>Energy Community Treaty (</w:t>
      </w:r>
      <w:r w:rsidRPr="00BB45C8">
        <w:rPr>
          <w:rFonts w:asciiTheme="majorHAnsi" w:hAnsiTheme="majorHAnsi" w:cstheme="majorHAnsi"/>
          <w:sz w:val="22"/>
          <w:szCs w:val="22"/>
        </w:rPr>
        <w:t>EnC</w:t>
      </w:r>
      <w:r w:rsidR="0028491D">
        <w:rPr>
          <w:rFonts w:asciiTheme="majorHAnsi" w:hAnsiTheme="majorHAnsi" w:cstheme="majorHAnsi"/>
          <w:sz w:val="22"/>
          <w:szCs w:val="22"/>
        </w:rPr>
        <w:t>T)</w:t>
      </w:r>
      <w:r w:rsidRPr="00BB45C8">
        <w:rPr>
          <w:rFonts w:asciiTheme="majorHAnsi" w:hAnsiTheme="majorHAnsi" w:cstheme="majorHAnsi"/>
          <w:sz w:val="22"/>
          <w:szCs w:val="22"/>
        </w:rPr>
        <w:t xml:space="preserve"> reporting requirements are expected to increase substantially with the acceptance of the Monitoring Measurement Regulation (MMR), and the </w:t>
      </w:r>
      <w:r w:rsidRPr="004072CC">
        <w:rPr>
          <w:rFonts w:asciiTheme="majorHAnsi" w:hAnsiTheme="majorHAnsi" w:cstheme="majorHAnsi"/>
          <w:sz w:val="22"/>
          <w:szCs w:val="22"/>
        </w:rPr>
        <w:t>country has requested support from the E</w:t>
      </w:r>
      <w:r w:rsidR="004072CC" w:rsidRPr="004072CC">
        <w:rPr>
          <w:rFonts w:asciiTheme="majorHAnsi" w:hAnsiTheme="majorHAnsi" w:cstheme="majorHAnsi"/>
          <w:sz w:val="22"/>
          <w:szCs w:val="22"/>
        </w:rPr>
        <w:t xml:space="preserve">uropean </w:t>
      </w:r>
      <w:r w:rsidRPr="004072CC">
        <w:rPr>
          <w:rFonts w:asciiTheme="majorHAnsi" w:hAnsiTheme="majorHAnsi" w:cstheme="majorHAnsi"/>
          <w:sz w:val="22"/>
          <w:szCs w:val="22"/>
        </w:rPr>
        <w:t>C</w:t>
      </w:r>
      <w:r w:rsidR="004072CC" w:rsidRPr="004072CC">
        <w:rPr>
          <w:rFonts w:asciiTheme="majorHAnsi" w:hAnsiTheme="majorHAnsi" w:cstheme="majorHAnsi"/>
          <w:sz w:val="22"/>
          <w:szCs w:val="22"/>
        </w:rPr>
        <w:t>ommission</w:t>
      </w:r>
      <w:r w:rsidRPr="004072CC">
        <w:rPr>
          <w:rFonts w:asciiTheme="majorHAnsi" w:hAnsiTheme="majorHAnsi" w:cstheme="majorHAnsi"/>
          <w:sz w:val="22"/>
          <w:szCs w:val="22"/>
        </w:rPr>
        <w:t xml:space="preserve"> </w:t>
      </w:r>
      <w:proofErr w:type="gramStart"/>
      <w:r w:rsidRPr="004072CC">
        <w:rPr>
          <w:rFonts w:asciiTheme="majorHAnsi" w:hAnsiTheme="majorHAnsi" w:cstheme="majorHAnsi"/>
          <w:sz w:val="22"/>
          <w:szCs w:val="22"/>
        </w:rPr>
        <w:t>in the area of</w:t>
      </w:r>
      <w:proofErr w:type="gramEnd"/>
      <w:r w:rsidRPr="004072CC">
        <w:rPr>
          <w:rFonts w:asciiTheme="majorHAnsi" w:hAnsiTheme="majorHAnsi" w:cstheme="majorHAnsi"/>
          <w:sz w:val="22"/>
          <w:szCs w:val="22"/>
        </w:rPr>
        <w:t xml:space="preserve"> meeting EnC</w:t>
      </w:r>
      <w:r w:rsidR="0028491D">
        <w:rPr>
          <w:rFonts w:asciiTheme="majorHAnsi" w:hAnsiTheme="majorHAnsi" w:cstheme="majorHAnsi"/>
          <w:sz w:val="22"/>
          <w:szCs w:val="22"/>
        </w:rPr>
        <w:t>T</w:t>
      </w:r>
      <w:r w:rsidRPr="004072CC">
        <w:rPr>
          <w:rFonts w:asciiTheme="majorHAnsi" w:hAnsiTheme="majorHAnsi" w:cstheme="majorHAnsi"/>
          <w:sz w:val="22"/>
          <w:szCs w:val="22"/>
        </w:rPr>
        <w:t xml:space="preserve"> commitments. </w:t>
      </w:r>
      <w:r w:rsidR="004072CC" w:rsidRPr="004072CC">
        <w:rPr>
          <w:rFonts w:asciiTheme="majorHAnsi" w:hAnsiTheme="majorHAnsi" w:cstheme="majorHAnsi"/>
          <w:sz w:val="22"/>
          <w:szCs w:val="22"/>
        </w:rPr>
        <w:t xml:space="preserve">In addition, the country faces the need to </w:t>
      </w:r>
      <w:r w:rsidR="00F65A99">
        <w:rPr>
          <w:rFonts w:asciiTheme="majorHAnsi" w:hAnsiTheme="majorHAnsi" w:cstheme="majorHAnsi"/>
          <w:sz w:val="22"/>
          <w:szCs w:val="22"/>
        </w:rPr>
        <w:t>ratif</w:t>
      </w:r>
      <w:r w:rsidR="0028491D">
        <w:rPr>
          <w:rFonts w:asciiTheme="majorHAnsi" w:hAnsiTheme="majorHAnsi" w:cstheme="majorHAnsi"/>
          <w:sz w:val="22"/>
          <w:szCs w:val="22"/>
        </w:rPr>
        <w:t xml:space="preserve">y the </w:t>
      </w:r>
      <w:r w:rsidR="0028491D" w:rsidRPr="004072CC">
        <w:rPr>
          <w:rFonts w:asciiTheme="majorHAnsi" w:hAnsiTheme="majorHAnsi" w:cstheme="majorHAnsi"/>
          <w:sz w:val="22"/>
          <w:szCs w:val="22"/>
        </w:rPr>
        <w:t xml:space="preserve">Pollution Release and Transfer Register </w:t>
      </w:r>
      <w:r w:rsidR="0028491D">
        <w:rPr>
          <w:rFonts w:asciiTheme="majorHAnsi" w:hAnsiTheme="majorHAnsi" w:cstheme="majorHAnsi"/>
          <w:sz w:val="22"/>
          <w:szCs w:val="22"/>
        </w:rPr>
        <w:t xml:space="preserve">(PRTR) Protocol under the Aarhus Convention and </w:t>
      </w:r>
      <w:r w:rsidR="004072CC" w:rsidRPr="004072CC">
        <w:rPr>
          <w:rFonts w:asciiTheme="majorHAnsi" w:hAnsiTheme="majorHAnsi" w:cstheme="majorHAnsi"/>
          <w:sz w:val="22"/>
          <w:szCs w:val="22"/>
        </w:rPr>
        <w:t>establish</w:t>
      </w:r>
      <w:r w:rsidRPr="004072CC">
        <w:rPr>
          <w:rFonts w:asciiTheme="majorHAnsi" w:hAnsiTheme="majorHAnsi" w:cstheme="majorHAnsi"/>
          <w:sz w:val="22"/>
          <w:szCs w:val="22"/>
        </w:rPr>
        <w:t xml:space="preserve"> </w:t>
      </w:r>
      <w:r w:rsidR="004072CC" w:rsidRPr="004072CC">
        <w:rPr>
          <w:rFonts w:asciiTheme="majorHAnsi" w:hAnsiTheme="majorHAnsi" w:cstheme="majorHAnsi"/>
          <w:sz w:val="22"/>
          <w:szCs w:val="22"/>
        </w:rPr>
        <w:t>a</w:t>
      </w:r>
      <w:r w:rsidRPr="004072CC">
        <w:rPr>
          <w:rFonts w:asciiTheme="majorHAnsi" w:hAnsiTheme="majorHAnsi" w:cstheme="majorHAnsi"/>
          <w:sz w:val="22"/>
          <w:szCs w:val="22"/>
        </w:rPr>
        <w:t xml:space="preserve"> </w:t>
      </w:r>
      <w:r w:rsidR="00F65A99">
        <w:rPr>
          <w:rFonts w:asciiTheme="majorHAnsi" w:hAnsiTheme="majorHAnsi" w:cstheme="majorHAnsi"/>
          <w:sz w:val="22"/>
          <w:szCs w:val="22"/>
        </w:rPr>
        <w:t xml:space="preserve">corresponding </w:t>
      </w:r>
      <w:r w:rsidR="0028491D">
        <w:rPr>
          <w:rFonts w:asciiTheme="majorHAnsi" w:hAnsiTheme="majorHAnsi" w:cstheme="majorHAnsi"/>
          <w:sz w:val="22"/>
          <w:szCs w:val="22"/>
        </w:rPr>
        <w:t>register</w:t>
      </w:r>
      <w:r w:rsidR="00F65A99">
        <w:rPr>
          <w:rFonts w:asciiTheme="majorHAnsi" w:hAnsiTheme="majorHAnsi" w:cstheme="majorHAnsi"/>
          <w:sz w:val="22"/>
          <w:szCs w:val="22"/>
        </w:rPr>
        <w:t>,</w:t>
      </w:r>
      <w:r w:rsidR="0028491D">
        <w:rPr>
          <w:rFonts w:asciiTheme="majorHAnsi" w:hAnsiTheme="majorHAnsi" w:cstheme="majorHAnsi"/>
          <w:sz w:val="22"/>
          <w:szCs w:val="22"/>
        </w:rPr>
        <w:t xml:space="preserve"> </w:t>
      </w:r>
      <w:r w:rsidR="00F65A99">
        <w:rPr>
          <w:rFonts w:asciiTheme="majorHAnsi" w:hAnsiTheme="majorHAnsi" w:cstheme="majorHAnsi"/>
          <w:sz w:val="22"/>
          <w:szCs w:val="22"/>
        </w:rPr>
        <w:t>in</w:t>
      </w:r>
      <w:r w:rsidR="004072CC" w:rsidRPr="004072CC">
        <w:rPr>
          <w:rFonts w:asciiTheme="majorHAnsi" w:hAnsiTheme="majorHAnsi" w:cstheme="majorHAnsi"/>
          <w:sz w:val="22"/>
          <w:szCs w:val="22"/>
        </w:rPr>
        <w:t xml:space="preserve"> which it</w:t>
      </w:r>
      <w:r w:rsidRPr="004072CC">
        <w:rPr>
          <w:rFonts w:asciiTheme="majorHAnsi" w:hAnsiTheme="majorHAnsi" w:cstheme="majorHAnsi"/>
          <w:sz w:val="22"/>
          <w:szCs w:val="22"/>
        </w:rPr>
        <w:t xml:space="preserve"> will need to collect and report on data from </w:t>
      </w:r>
      <w:r w:rsidR="00F65A99">
        <w:rPr>
          <w:rFonts w:asciiTheme="majorHAnsi" w:hAnsiTheme="majorHAnsi" w:cstheme="majorHAnsi"/>
          <w:sz w:val="22"/>
          <w:szCs w:val="22"/>
        </w:rPr>
        <w:t>approximately</w:t>
      </w:r>
      <w:r w:rsidR="0028491D">
        <w:rPr>
          <w:rFonts w:asciiTheme="majorHAnsi" w:hAnsiTheme="majorHAnsi" w:cstheme="majorHAnsi"/>
          <w:sz w:val="22"/>
          <w:szCs w:val="22"/>
        </w:rPr>
        <w:t xml:space="preserve"> </w:t>
      </w:r>
      <w:r w:rsidRPr="004072CC">
        <w:rPr>
          <w:rFonts w:asciiTheme="majorHAnsi" w:hAnsiTheme="majorHAnsi" w:cstheme="majorHAnsi"/>
          <w:sz w:val="22"/>
          <w:szCs w:val="22"/>
        </w:rPr>
        <w:t>130 large emitters</w:t>
      </w:r>
      <w:r w:rsidR="004072CC" w:rsidRPr="004072CC">
        <w:rPr>
          <w:rFonts w:asciiTheme="majorHAnsi" w:hAnsiTheme="majorHAnsi" w:cstheme="majorHAnsi"/>
          <w:sz w:val="22"/>
          <w:szCs w:val="22"/>
        </w:rPr>
        <w:t>.</w:t>
      </w:r>
    </w:p>
    <w:p w14:paraId="1BCB39ED" w14:textId="77777777" w:rsidR="00541D6D" w:rsidRPr="00DC2ADD" w:rsidRDefault="00541D6D" w:rsidP="00DC2ADD">
      <w:pPr>
        <w:jc w:val="both"/>
        <w:rPr>
          <w:rFonts w:asciiTheme="majorHAnsi" w:hAnsiTheme="majorHAnsi" w:cstheme="majorHAnsi"/>
          <w:i/>
          <w:sz w:val="22"/>
          <w:szCs w:val="22"/>
        </w:rPr>
      </w:pPr>
    </w:p>
    <w:p w14:paraId="4049E1B3" w14:textId="036AF296" w:rsidR="005C504A" w:rsidRPr="004072CC" w:rsidRDefault="004072CC" w:rsidP="004072CC">
      <w:pPr>
        <w:jc w:val="both"/>
        <w:rPr>
          <w:rFonts w:asciiTheme="majorHAnsi" w:hAnsiTheme="majorHAnsi" w:cstheme="majorHAnsi"/>
          <w:sz w:val="22"/>
          <w:szCs w:val="22"/>
        </w:rPr>
      </w:pPr>
      <w:r>
        <w:rPr>
          <w:rFonts w:asciiTheme="majorHAnsi" w:hAnsiTheme="majorHAnsi" w:cstheme="majorHAnsi"/>
          <w:sz w:val="22"/>
          <w:szCs w:val="22"/>
        </w:rPr>
        <w:t>It</w:t>
      </w:r>
      <w:r w:rsidRPr="004072CC">
        <w:rPr>
          <w:rFonts w:asciiTheme="majorHAnsi" w:hAnsiTheme="majorHAnsi" w:cstheme="majorHAnsi"/>
          <w:sz w:val="22"/>
          <w:szCs w:val="22"/>
        </w:rPr>
        <w:t xml:space="preserve"> should </w:t>
      </w:r>
      <w:r>
        <w:rPr>
          <w:rFonts w:asciiTheme="majorHAnsi" w:hAnsiTheme="majorHAnsi" w:cstheme="majorHAnsi"/>
          <w:sz w:val="22"/>
          <w:szCs w:val="22"/>
        </w:rPr>
        <w:t xml:space="preserve">also </w:t>
      </w:r>
      <w:r w:rsidRPr="004072CC">
        <w:rPr>
          <w:rFonts w:asciiTheme="majorHAnsi" w:hAnsiTheme="majorHAnsi" w:cstheme="majorHAnsi"/>
          <w:sz w:val="22"/>
          <w:szCs w:val="22"/>
        </w:rPr>
        <w:t xml:space="preserve">be noted that sub-entity level bodies are also collecting data relevant to transparency activities. For example, </w:t>
      </w:r>
      <w:r>
        <w:rPr>
          <w:rFonts w:asciiTheme="majorHAnsi" w:hAnsiTheme="majorHAnsi" w:cstheme="majorHAnsi"/>
          <w:sz w:val="22"/>
          <w:szCs w:val="22"/>
        </w:rPr>
        <w:t xml:space="preserve">cantonal ministries </w:t>
      </w:r>
      <w:r w:rsidR="0028491D">
        <w:rPr>
          <w:rFonts w:asciiTheme="majorHAnsi" w:hAnsiTheme="majorHAnsi" w:cstheme="majorHAnsi"/>
          <w:sz w:val="22"/>
          <w:szCs w:val="22"/>
        </w:rPr>
        <w:t xml:space="preserve">in Federation of Bosnia and Herzegovina </w:t>
      </w:r>
      <w:r>
        <w:rPr>
          <w:rFonts w:asciiTheme="majorHAnsi" w:hAnsiTheme="majorHAnsi" w:cstheme="majorHAnsi"/>
          <w:sz w:val="22"/>
          <w:szCs w:val="22"/>
        </w:rPr>
        <w:t>collect data in the agriculture sector. M</w:t>
      </w:r>
      <w:r w:rsidRPr="004072CC">
        <w:rPr>
          <w:rFonts w:asciiTheme="majorHAnsi" w:hAnsiTheme="majorHAnsi" w:cstheme="majorHAnsi"/>
          <w:sz w:val="22"/>
          <w:szCs w:val="22"/>
        </w:rPr>
        <w:t>unicipalities have commissioned LULUCF registries, and others are receiving funds for climate change mitigation and adaptation projects in the energy sector, the waste sector, and other sectors.</w:t>
      </w:r>
      <w:r>
        <w:rPr>
          <w:rFonts w:asciiTheme="majorHAnsi" w:hAnsiTheme="majorHAnsi" w:cstheme="majorHAnsi"/>
          <w:sz w:val="22"/>
          <w:szCs w:val="22"/>
        </w:rPr>
        <w:t xml:space="preserve"> 19 municipalities are participating in the EU Covenant of Mayors initiative, which involves commitments to reduce GHG emissions and improve climate resilience.</w:t>
      </w:r>
    </w:p>
    <w:p w14:paraId="2FFECFF9" w14:textId="18C66F3E" w:rsidR="00BB45C8" w:rsidRDefault="00BB45C8" w:rsidP="00BB45C8">
      <w:pPr>
        <w:jc w:val="both"/>
        <w:rPr>
          <w:rFonts w:asciiTheme="majorHAnsi" w:hAnsiTheme="majorHAnsi" w:cstheme="majorHAnsi"/>
          <w:sz w:val="22"/>
          <w:szCs w:val="22"/>
        </w:rPr>
      </w:pPr>
    </w:p>
    <w:p w14:paraId="56D6574D" w14:textId="794E715F" w:rsidR="00BB45C8" w:rsidRPr="004072CC" w:rsidRDefault="004072CC" w:rsidP="004072CC">
      <w:pPr>
        <w:jc w:val="both"/>
        <w:rPr>
          <w:rFonts w:asciiTheme="majorHAnsi" w:hAnsiTheme="majorHAnsi" w:cstheme="majorHAnsi"/>
          <w:sz w:val="22"/>
          <w:szCs w:val="22"/>
        </w:rPr>
      </w:pPr>
      <w:r w:rsidRPr="004072CC">
        <w:rPr>
          <w:rFonts w:asciiTheme="majorHAnsi" w:hAnsiTheme="majorHAnsi" w:cstheme="majorHAnsi"/>
          <w:sz w:val="22"/>
          <w:szCs w:val="22"/>
        </w:rPr>
        <w:t xml:space="preserve">Finally, a variety of public agencies, CSOs, and development assistance projects have produced research on climate change mitigation, impacts, vulnerability, and adaptation that may be relevant to transparency activities. Research ranges from household surveys to sectoral assessments. </w:t>
      </w:r>
    </w:p>
    <w:p w14:paraId="1D061C4F" w14:textId="77777777" w:rsidR="00B1306F" w:rsidRPr="00DC2ADD" w:rsidRDefault="00B1306F" w:rsidP="00DC2ADD">
      <w:pPr>
        <w:jc w:val="both"/>
        <w:rPr>
          <w:rFonts w:asciiTheme="majorHAnsi" w:hAnsiTheme="majorHAnsi" w:cstheme="majorHAnsi"/>
          <w:sz w:val="22"/>
          <w:szCs w:val="22"/>
        </w:rPr>
      </w:pPr>
    </w:p>
    <w:p w14:paraId="369F7683" w14:textId="75468B3E" w:rsidR="000E5D25" w:rsidRPr="00B51F1E" w:rsidRDefault="00B851D1" w:rsidP="00DC2ADD">
      <w:pPr>
        <w:jc w:val="both"/>
        <w:rPr>
          <w:rFonts w:asciiTheme="majorHAnsi" w:hAnsiTheme="majorHAnsi" w:cstheme="majorHAnsi"/>
          <w:b/>
          <w:sz w:val="22"/>
          <w:szCs w:val="22"/>
        </w:rPr>
      </w:pPr>
      <w:r w:rsidRPr="00DC2ADD">
        <w:rPr>
          <w:rFonts w:asciiTheme="majorHAnsi" w:hAnsiTheme="majorHAnsi" w:cstheme="majorHAnsi"/>
          <w:b/>
          <w:sz w:val="22"/>
          <w:szCs w:val="22"/>
        </w:rPr>
        <w:t>Gaps and needs</w:t>
      </w:r>
      <w:r w:rsidR="00B51F1E">
        <w:rPr>
          <w:rFonts w:asciiTheme="majorHAnsi" w:hAnsiTheme="majorHAnsi" w:cstheme="majorHAnsi"/>
          <w:b/>
          <w:sz w:val="22"/>
          <w:szCs w:val="22"/>
        </w:rPr>
        <w:t xml:space="preserve">: </w:t>
      </w:r>
      <w:r w:rsidR="000E5D25" w:rsidRPr="00DC2ADD">
        <w:rPr>
          <w:rFonts w:asciiTheme="majorHAnsi" w:hAnsiTheme="majorHAnsi" w:cstheme="majorHAnsi"/>
          <w:sz w:val="22"/>
          <w:szCs w:val="22"/>
        </w:rPr>
        <w:t>During the project preparation period, key gaps and needs related to clim</w:t>
      </w:r>
      <w:r w:rsidR="00607A1B" w:rsidRPr="00DC2ADD">
        <w:rPr>
          <w:rFonts w:asciiTheme="majorHAnsi" w:hAnsiTheme="majorHAnsi" w:cstheme="majorHAnsi"/>
          <w:sz w:val="22"/>
          <w:szCs w:val="22"/>
        </w:rPr>
        <w:t>a</w:t>
      </w:r>
      <w:r w:rsidR="000E5D25" w:rsidRPr="00DC2ADD">
        <w:rPr>
          <w:rFonts w:asciiTheme="majorHAnsi" w:hAnsiTheme="majorHAnsi" w:cstheme="majorHAnsi"/>
          <w:sz w:val="22"/>
          <w:szCs w:val="22"/>
        </w:rPr>
        <w:t xml:space="preserve">te change MRV and transparency activities were identified. Table 1 groups these needs and gaps by the type of barrier </w:t>
      </w:r>
      <w:r w:rsidR="009B56BD">
        <w:rPr>
          <w:rFonts w:asciiTheme="majorHAnsi" w:hAnsiTheme="majorHAnsi" w:cstheme="majorHAnsi"/>
          <w:sz w:val="22"/>
          <w:szCs w:val="22"/>
        </w:rPr>
        <w:t>to</w:t>
      </w:r>
      <w:r w:rsidR="009B56BD" w:rsidRPr="00DC2ADD">
        <w:rPr>
          <w:rFonts w:asciiTheme="majorHAnsi" w:hAnsiTheme="majorHAnsi" w:cstheme="majorHAnsi"/>
          <w:sz w:val="22"/>
          <w:szCs w:val="22"/>
        </w:rPr>
        <w:t xml:space="preserve"> </w:t>
      </w:r>
      <w:r w:rsidR="000E5D25" w:rsidRPr="00DC2ADD">
        <w:rPr>
          <w:rFonts w:asciiTheme="majorHAnsi" w:hAnsiTheme="majorHAnsi" w:cstheme="majorHAnsi"/>
          <w:sz w:val="22"/>
          <w:szCs w:val="22"/>
        </w:rPr>
        <w:t>present t</w:t>
      </w:r>
      <w:r w:rsidR="009B56BD">
        <w:rPr>
          <w:rFonts w:asciiTheme="majorHAnsi" w:hAnsiTheme="majorHAnsi" w:cstheme="majorHAnsi"/>
          <w:sz w:val="22"/>
          <w:szCs w:val="22"/>
        </w:rPr>
        <w:t>he</w:t>
      </w:r>
      <w:r w:rsidR="000E5D25" w:rsidRPr="00DC2ADD">
        <w:rPr>
          <w:rFonts w:asciiTheme="majorHAnsi" w:hAnsiTheme="majorHAnsi" w:cstheme="majorHAnsi"/>
          <w:sz w:val="22"/>
          <w:szCs w:val="22"/>
        </w:rPr>
        <w:t xml:space="preserve"> transparency activities, the level of capacity that is affected, and how project activities will address them.</w:t>
      </w:r>
    </w:p>
    <w:p w14:paraId="2E1400DF" w14:textId="77777777" w:rsidR="00061787" w:rsidRPr="00D57233" w:rsidRDefault="00061787" w:rsidP="005E7145">
      <w:pPr>
        <w:pStyle w:val="NormalWeb"/>
        <w:spacing w:before="0" w:beforeAutospacing="0" w:after="0" w:afterAutospacing="0"/>
        <w:rPr>
          <w:rFonts w:ascii="Calibri" w:hAnsi="Calibri" w:cs="Calibri"/>
          <w:color w:val="0A0A0A"/>
          <w:spacing w:val="11"/>
          <w:sz w:val="22"/>
          <w:szCs w:val="22"/>
        </w:rPr>
      </w:pPr>
    </w:p>
    <w:p w14:paraId="001F2E30" w14:textId="55075002" w:rsidR="005774D7" w:rsidRPr="00DB3E4E" w:rsidRDefault="005774D7" w:rsidP="009717F8">
      <w:pPr>
        <w:pStyle w:val="Caption"/>
        <w:rPr>
          <w:rFonts w:asciiTheme="majorHAnsi" w:hAnsiTheme="majorHAnsi" w:cstheme="majorHAnsi"/>
          <w:b w:val="0"/>
          <w:i/>
          <w:color w:val="000000"/>
          <w:sz w:val="22"/>
          <w:szCs w:val="22"/>
        </w:rPr>
      </w:pPr>
      <w:r w:rsidRPr="00DB3E4E">
        <w:rPr>
          <w:rFonts w:asciiTheme="majorHAnsi" w:hAnsiTheme="majorHAnsi" w:cstheme="majorHAnsi"/>
          <w:b w:val="0"/>
          <w:i/>
          <w:sz w:val="22"/>
          <w:szCs w:val="22"/>
        </w:rPr>
        <w:t xml:space="preserve">Table </w:t>
      </w:r>
      <w:r w:rsidRPr="00DB3E4E">
        <w:rPr>
          <w:rFonts w:asciiTheme="majorHAnsi" w:hAnsiTheme="majorHAnsi" w:cstheme="majorHAnsi"/>
          <w:b w:val="0"/>
          <w:i/>
          <w:sz w:val="22"/>
          <w:szCs w:val="22"/>
        </w:rPr>
        <w:fldChar w:fldCharType="begin"/>
      </w:r>
      <w:r w:rsidRPr="00DB3E4E">
        <w:rPr>
          <w:rFonts w:asciiTheme="majorHAnsi" w:hAnsiTheme="majorHAnsi" w:cstheme="majorHAnsi"/>
          <w:b w:val="0"/>
          <w:i/>
          <w:sz w:val="22"/>
          <w:szCs w:val="22"/>
        </w:rPr>
        <w:instrText xml:space="preserve"> SEQ Table \* ARABIC </w:instrText>
      </w:r>
      <w:r w:rsidRPr="00DB3E4E">
        <w:rPr>
          <w:rFonts w:asciiTheme="majorHAnsi" w:hAnsiTheme="majorHAnsi" w:cstheme="majorHAnsi"/>
          <w:b w:val="0"/>
          <w:i/>
          <w:sz w:val="22"/>
          <w:szCs w:val="22"/>
        </w:rPr>
        <w:fldChar w:fldCharType="separate"/>
      </w:r>
      <w:r w:rsidR="005746D4">
        <w:rPr>
          <w:rFonts w:asciiTheme="majorHAnsi" w:hAnsiTheme="majorHAnsi" w:cstheme="majorHAnsi"/>
          <w:b w:val="0"/>
          <w:i/>
          <w:noProof/>
          <w:sz w:val="22"/>
          <w:szCs w:val="22"/>
        </w:rPr>
        <w:t>1</w:t>
      </w:r>
      <w:r w:rsidRPr="00DB3E4E">
        <w:rPr>
          <w:rFonts w:asciiTheme="majorHAnsi" w:hAnsiTheme="majorHAnsi" w:cstheme="majorHAnsi"/>
          <w:b w:val="0"/>
          <w:i/>
          <w:sz w:val="22"/>
          <w:szCs w:val="22"/>
        </w:rPr>
        <w:fldChar w:fldCharType="end"/>
      </w:r>
      <w:r w:rsidRPr="00DB3E4E">
        <w:rPr>
          <w:rFonts w:asciiTheme="majorHAnsi" w:hAnsiTheme="majorHAnsi" w:cstheme="majorHAnsi"/>
          <w:b w:val="0"/>
          <w:i/>
          <w:sz w:val="22"/>
          <w:szCs w:val="22"/>
        </w:rPr>
        <w:t>: Capacity Needs and Corresponding Activities to Address Them</w:t>
      </w:r>
    </w:p>
    <w:p w14:paraId="473BA2A1" w14:textId="77777777" w:rsidR="005774D7" w:rsidRPr="00BB1EC7" w:rsidRDefault="005774D7" w:rsidP="005774D7">
      <w:pPr>
        <w:pStyle w:val="GEFFieldtoFillout"/>
        <w:ind w:left="0"/>
        <w:jc w:val="both"/>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4045"/>
        <w:gridCol w:w="1372"/>
        <w:gridCol w:w="1400"/>
        <w:gridCol w:w="2533"/>
      </w:tblGrid>
      <w:tr w:rsidR="005774D7" w:rsidRPr="004A3265" w14:paraId="64BB49EE" w14:textId="77777777" w:rsidTr="00D4390E">
        <w:trPr>
          <w:tblHeader/>
        </w:trPr>
        <w:tc>
          <w:tcPr>
            <w:tcW w:w="4045" w:type="dxa"/>
            <w:shd w:val="clear" w:color="auto" w:fill="B8CCE4" w:themeFill="accent1" w:themeFillTint="66"/>
            <w:vAlign w:val="center"/>
          </w:tcPr>
          <w:p w14:paraId="55DAE75C" w14:textId="77777777" w:rsidR="005774D7" w:rsidRPr="004A3265" w:rsidRDefault="005774D7" w:rsidP="00431607">
            <w:pPr>
              <w:jc w:val="center"/>
              <w:rPr>
                <w:rFonts w:asciiTheme="majorHAnsi" w:hAnsiTheme="majorHAnsi" w:cstheme="majorHAnsi"/>
                <w:sz w:val="20"/>
                <w:szCs w:val="20"/>
              </w:rPr>
            </w:pPr>
            <w:r w:rsidRPr="004A3265">
              <w:rPr>
                <w:rFonts w:asciiTheme="majorHAnsi" w:hAnsiTheme="majorHAnsi" w:cstheme="majorHAnsi"/>
                <w:sz w:val="20"/>
                <w:szCs w:val="20"/>
              </w:rPr>
              <w:t>Capacity Needs Identified</w:t>
            </w:r>
          </w:p>
        </w:tc>
        <w:tc>
          <w:tcPr>
            <w:tcW w:w="1372" w:type="dxa"/>
            <w:shd w:val="clear" w:color="auto" w:fill="B8CCE4" w:themeFill="accent1" w:themeFillTint="66"/>
            <w:vAlign w:val="center"/>
          </w:tcPr>
          <w:p w14:paraId="49EA99BA" w14:textId="77777777" w:rsidR="005774D7" w:rsidRPr="004A3265" w:rsidRDefault="005774D7" w:rsidP="00431607">
            <w:pPr>
              <w:jc w:val="center"/>
              <w:rPr>
                <w:rFonts w:asciiTheme="majorHAnsi" w:hAnsiTheme="majorHAnsi" w:cstheme="majorHAnsi"/>
                <w:sz w:val="20"/>
                <w:szCs w:val="20"/>
              </w:rPr>
            </w:pPr>
            <w:r w:rsidRPr="004A3265">
              <w:rPr>
                <w:rFonts w:asciiTheme="majorHAnsi" w:hAnsiTheme="majorHAnsi" w:cstheme="majorHAnsi"/>
                <w:sz w:val="20"/>
                <w:szCs w:val="20"/>
              </w:rPr>
              <w:t>Type of Capacity</w:t>
            </w:r>
          </w:p>
        </w:tc>
        <w:tc>
          <w:tcPr>
            <w:tcW w:w="1400" w:type="dxa"/>
            <w:shd w:val="clear" w:color="auto" w:fill="B8CCE4" w:themeFill="accent1" w:themeFillTint="66"/>
            <w:vAlign w:val="center"/>
          </w:tcPr>
          <w:p w14:paraId="48183E3A" w14:textId="77777777" w:rsidR="005774D7" w:rsidRPr="004A3265" w:rsidRDefault="005774D7" w:rsidP="00431607">
            <w:pPr>
              <w:jc w:val="center"/>
              <w:rPr>
                <w:rFonts w:asciiTheme="majorHAnsi" w:hAnsiTheme="majorHAnsi" w:cstheme="majorHAnsi"/>
                <w:sz w:val="20"/>
                <w:szCs w:val="20"/>
              </w:rPr>
            </w:pPr>
            <w:r w:rsidRPr="004A3265">
              <w:rPr>
                <w:rFonts w:asciiTheme="majorHAnsi" w:hAnsiTheme="majorHAnsi" w:cstheme="majorHAnsi"/>
                <w:sz w:val="20"/>
                <w:szCs w:val="20"/>
              </w:rPr>
              <w:t>Level of Intervention</w:t>
            </w:r>
          </w:p>
        </w:tc>
        <w:tc>
          <w:tcPr>
            <w:tcW w:w="2533" w:type="dxa"/>
            <w:shd w:val="clear" w:color="auto" w:fill="B8CCE4" w:themeFill="accent1" w:themeFillTint="66"/>
            <w:vAlign w:val="center"/>
          </w:tcPr>
          <w:p w14:paraId="6517FFC0" w14:textId="77777777" w:rsidR="005774D7" w:rsidRPr="004A3265" w:rsidRDefault="005774D7" w:rsidP="00431607">
            <w:pPr>
              <w:jc w:val="center"/>
              <w:rPr>
                <w:rFonts w:asciiTheme="majorHAnsi" w:hAnsiTheme="majorHAnsi" w:cstheme="majorHAnsi"/>
                <w:sz w:val="20"/>
                <w:szCs w:val="20"/>
              </w:rPr>
            </w:pPr>
            <w:r w:rsidRPr="004A3265">
              <w:rPr>
                <w:rFonts w:asciiTheme="majorHAnsi" w:hAnsiTheme="majorHAnsi" w:cstheme="majorHAnsi"/>
                <w:sz w:val="20"/>
                <w:szCs w:val="20"/>
              </w:rPr>
              <w:t>How Addressed</w:t>
            </w:r>
          </w:p>
        </w:tc>
      </w:tr>
      <w:tr w:rsidR="005774D7" w:rsidRPr="004A3265" w14:paraId="3768FD8A" w14:textId="77777777" w:rsidTr="00D4390E">
        <w:trPr>
          <w:trHeight w:val="1043"/>
        </w:trPr>
        <w:tc>
          <w:tcPr>
            <w:tcW w:w="4045" w:type="dxa"/>
          </w:tcPr>
          <w:p w14:paraId="24B32088" w14:textId="1F20662B" w:rsidR="001520BE" w:rsidRPr="004A3265" w:rsidRDefault="005774D7"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w:t>
            </w:r>
            <w:r w:rsidR="001520BE" w:rsidRPr="004A3265">
              <w:rPr>
                <w:rFonts w:asciiTheme="majorHAnsi" w:hAnsiTheme="majorHAnsi" w:cstheme="majorHAnsi"/>
                <w:color w:val="000000"/>
                <w:sz w:val="20"/>
                <w:szCs w:val="20"/>
              </w:rPr>
              <w:t>P</w:t>
            </w:r>
            <w:r w:rsidRPr="004A3265">
              <w:rPr>
                <w:rFonts w:asciiTheme="majorHAnsi" w:hAnsiTheme="majorHAnsi" w:cstheme="majorHAnsi"/>
                <w:color w:val="000000"/>
                <w:sz w:val="20"/>
                <w:szCs w:val="20"/>
              </w:rPr>
              <w:t>rovisions for climate change</w:t>
            </w:r>
            <w:r w:rsidR="001520BE" w:rsidRPr="004A3265">
              <w:rPr>
                <w:rFonts w:asciiTheme="majorHAnsi" w:hAnsiTheme="majorHAnsi" w:cstheme="majorHAnsi"/>
                <w:color w:val="000000"/>
                <w:sz w:val="20"/>
                <w:szCs w:val="20"/>
              </w:rPr>
              <w:t xml:space="preserve"> MRV are </w:t>
            </w:r>
            <w:r w:rsidR="009B56BD">
              <w:rPr>
                <w:rFonts w:asciiTheme="majorHAnsi" w:hAnsiTheme="majorHAnsi" w:cstheme="majorHAnsi"/>
                <w:color w:val="000000"/>
                <w:sz w:val="20"/>
                <w:szCs w:val="20"/>
              </w:rPr>
              <w:t xml:space="preserve">not existing, or are </w:t>
            </w:r>
            <w:r w:rsidR="001520BE" w:rsidRPr="004A3265">
              <w:rPr>
                <w:rFonts w:asciiTheme="majorHAnsi" w:hAnsiTheme="majorHAnsi" w:cstheme="majorHAnsi"/>
                <w:color w:val="000000"/>
                <w:sz w:val="20"/>
                <w:szCs w:val="20"/>
              </w:rPr>
              <w:t>incomplete</w:t>
            </w:r>
            <w:r w:rsidRPr="004A3265">
              <w:rPr>
                <w:rFonts w:asciiTheme="majorHAnsi" w:hAnsiTheme="majorHAnsi" w:cstheme="majorHAnsi"/>
                <w:color w:val="000000"/>
                <w:sz w:val="20"/>
                <w:szCs w:val="20"/>
              </w:rPr>
              <w:t xml:space="preserve"> in</w:t>
            </w:r>
            <w:r w:rsidR="001520BE" w:rsidRPr="004A3265">
              <w:rPr>
                <w:rFonts w:asciiTheme="majorHAnsi" w:hAnsiTheme="majorHAnsi" w:cstheme="majorHAnsi"/>
                <w:color w:val="000000"/>
                <w:sz w:val="20"/>
                <w:szCs w:val="20"/>
              </w:rPr>
              <w:t xml:space="preserve"> current</w:t>
            </w:r>
            <w:r w:rsidRPr="004A3265">
              <w:rPr>
                <w:rFonts w:asciiTheme="majorHAnsi" w:hAnsiTheme="majorHAnsi" w:cstheme="majorHAnsi"/>
                <w:color w:val="000000"/>
                <w:sz w:val="20"/>
                <w:szCs w:val="20"/>
              </w:rPr>
              <w:t xml:space="preserve"> legislation</w:t>
            </w:r>
            <w:r w:rsidR="001520BE" w:rsidRPr="004A3265">
              <w:rPr>
                <w:rFonts w:asciiTheme="majorHAnsi" w:hAnsiTheme="majorHAnsi" w:cstheme="majorHAnsi"/>
                <w:color w:val="000000"/>
                <w:sz w:val="20"/>
                <w:szCs w:val="20"/>
              </w:rPr>
              <w:t>,</w:t>
            </w:r>
            <w:r w:rsidRPr="004A3265">
              <w:rPr>
                <w:rFonts w:asciiTheme="majorHAnsi" w:hAnsiTheme="majorHAnsi" w:cstheme="majorHAnsi"/>
                <w:color w:val="000000"/>
                <w:sz w:val="20"/>
                <w:szCs w:val="20"/>
              </w:rPr>
              <w:t xml:space="preserve"> </w:t>
            </w:r>
            <w:r w:rsidR="001520BE" w:rsidRPr="004A3265">
              <w:rPr>
                <w:rFonts w:asciiTheme="majorHAnsi" w:hAnsiTheme="majorHAnsi" w:cstheme="majorHAnsi"/>
                <w:color w:val="000000"/>
                <w:sz w:val="20"/>
                <w:szCs w:val="20"/>
              </w:rPr>
              <w:t xml:space="preserve">which does not specify the functions of different agencies or mandate reporting </w:t>
            </w:r>
          </w:p>
          <w:p w14:paraId="7672FC0A" w14:textId="1E45A17F" w:rsidR="003D58B9" w:rsidRPr="004A3265" w:rsidRDefault="005774D7"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w:t>
            </w:r>
            <w:r w:rsidR="009B56BD">
              <w:rPr>
                <w:rFonts w:asciiTheme="majorHAnsi" w:hAnsiTheme="majorHAnsi" w:cstheme="majorHAnsi"/>
                <w:color w:val="000000"/>
                <w:sz w:val="20"/>
                <w:szCs w:val="20"/>
              </w:rPr>
              <w:t>Institutions with jurisdiction in environmental issues</w:t>
            </w:r>
            <w:r w:rsidRPr="004A3265">
              <w:rPr>
                <w:rFonts w:asciiTheme="majorHAnsi" w:hAnsiTheme="majorHAnsi" w:cstheme="majorHAnsi"/>
                <w:color w:val="000000"/>
                <w:sz w:val="20"/>
                <w:szCs w:val="20"/>
              </w:rPr>
              <w:t xml:space="preserve"> do not necessarily coordinate on climate change activities</w:t>
            </w:r>
            <w:r w:rsidR="001520BE" w:rsidRPr="004A3265">
              <w:rPr>
                <w:rFonts w:asciiTheme="majorHAnsi" w:hAnsiTheme="majorHAnsi" w:cstheme="majorHAnsi"/>
                <w:color w:val="000000"/>
                <w:sz w:val="20"/>
                <w:szCs w:val="20"/>
              </w:rPr>
              <w:t>;</w:t>
            </w:r>
            <w:r w:rsidR="009B56BD">
              <w:rPr>
                <w:rFonts w:asciiTheme="majorHAnsi" w:hAnsiTheme="majorHAnsi" w:cstheme="majorHAnsi"/>
                <w:color w:val="000000"/>
                <w:sz w:val="20"/>
                <w:szCs w:val="20"/>
              </w:rPr>
              <w:t xml:space="preserve"> </w:t>
            </w:r>
            <w:r w:rsidR="001520BE" w:rsidRPr="004A3265">
              <w:rPr>
                <w:rFonts w:asciiTheme="majorHAnsi" w:hAnsiTheme="majorHAnsi" w:cstheme="majorHAnsi"/>
                <w:color w:val="000000"/>
                <w:sz w:val="20"/>
                <w:szCs w:val="20"/>
              </w:rPr>
              <w:t>v</w:t>
            </w:r>
            <w:r w:rsidR="003D58B9" w:rsidRPr="004A3265">
              <w:rPr>
                <w:rFonts w:asciiTheme="majorHAnsi" w:hAnsiTheme="majorHAnsi" w:cstheme="majorHAnsi"/>
                <w:color w:val="000000"/>
                <w:sz w:val="20"/>
                <w:szCs w:val="20"/>
              </w:rPr>
              <w:t xml:space="preserve">ertical coordination (at different levels of government) and horizontal coordination (across </w:t>
            </w:r>
            <w:r w:rsidR="009B56BD">
              <w:rPr>
                <w:rFonts w:asciiTheme="majorHAnsi" w:hAnsiTheme="majorHAnsi" w:cstheme="majorHAnsi"/>
                <w:color w:val="000000"/>
                <w:sz w:val="20"/>
                <w:szCs w:val="20"/>
              </w:rPr>
              <w:t>institutions</w:t>
            </w:r>
            <w:r w:rsidR="003D58B9" w:rsidRPr="004A3265">
              <w:rPr>
                <w:rFonts w:asciiTheme="majorHAnsi" w:hAnsiTheme="majorHAnsi" w:cstheme="majorHAnsi"/>
                <w:color w:val="000000"/>
                <w:sz w:val="20"/>
                <w:szCs w:val="20"/>
              </w:rPr>
              <w:t>) is poor</w:t>
            </w:r>
          </w:p>
        </w:tc>
        <w:tc>
          <w:tcPr>
            <w:tcW w:w="1372" w:type="dxa"/>
            <w:shd w:val="clear" w:color="auto" w:fill="auto"/>
            <w:vAlign w:val="center"/>
          </w:tcPr>
          <w:p w14:paraId="343BF2BC" w14:textId="77777777" w:rsidR="005774D7" w:rsidRPr="004A3265" w:rsidRDefault="005774D7" w:rsidP="00431607">
            <w:pPr>
              <w:jc w:val="center"/>
              <w:rPr>
                <w:rFonts w:asciiTheme="majorHAnsi" w:hAnsiTheme="majorHAnsi" w:cstheme="majorHAnsi"/>
                <w:sz w:val="20"/>
                <w:szCs w:val="20"/>
              </w:rPr>
            </w:pPr>
            <w:r w:rsidRPr="004A3265">
              <w:rPr>
                <w:rFonts w:asciiTheme="majorHAnsi" w:hAnsiTheme="majorHAnsi" w:cstheme="majorHAnsi"/>
                <w:sz w:val="20"/>
                <w:szCs w:val="20"/>
              </w:rPr>
              <w:t>Strategic</w:t>
            </w:r>
          </w:p>
        </w:tc>
        <w:tc>
          <w:tcPr>
            <w:tcW w:w="1400" w:type="dxa"/>
            <w:shd w:val="clear" w:color="auto" w:fill="auto"/>
            <w:vAlign w:val="center"/>
          </w:tcPr>
          <w:p w14:paraId="7ADBEDBC" w14:textId="77777777" w:rsidR="005774D7" w:rsidRPr="004A3265" w:rsidRDefault="005774D7" w:rsidP="00431607">
            <w:pPr>
              <w:jc w:val="center"/>
              <w:rPr>
                <w:rFonts w:asciiTheme="majorHAnsi" w:hAnsiTheme="majorHAnsi" w:cstheme="majorHAnsi"/>
                <w:sz w:val="20"/>
                <w:szCs w:val="20"/>
              </w:rPr>
            </w:pPr>
            <w:r w:rsidRPr="004A3265">
              <w:rPr>
                <w:rFonts w:asciiTheme="majorHAnsi" w:hAnsiTheme="majorHAnsi" w:cstheme="majorHAnsi"/>
                <w:sz w:val="20"/>
                <w:szCs w:val="20"/>
              </w:rPr>
              <w:t>Institutional</w:t>
            </w:r>
          </w:p>
        </w:tc>
        <w:tc>
          <w:tcPr>
            <w:tcW w:w="2533" w:type="dxa"/>
          </w:tcPr>
          <w:p w14:paraId="38330BC4" w14:textId="70E25667" w:rsidR="001B2BD1" w:rsidRPr="004A3265" w:rsidRDefault="005774D7" w:rsidP="00431607">
            <w:pPr>
              <w:rPr>
                <w:rFonts w:asciiTheme="majorHAnsi" w:hAnsiTheme="majorHAnsi" w:cstheme="majorHAnsi"/>
                <w:sz w:val="20"/>
                <w:szCs w:val="20"/>
              </w:rPr>
            </w:pPr>
            <w:r w:rsidRPr="00D4390E">
              <w:rPr>
                <w:rFonts w:asciiTheme="majorHAnsi" w:hAnsiTheme="majorHAnsi" w:cstheme="majorHAnsi"/>
                <w:i/>
                <w:sz w:val="20"/>
                <w:szCs w:val="20"/>
              </w:rPr>
              <w:t>Component 1</w:t>
            </w:r>
            <w:r w:rsidR="00D4390E" w:rsidRPr="00D4390E">
              <w:rPr>
                <w:rFonts w:asciiTheme="majorHAnsi" w:hAnsiTheme="majorHAnsi" w:cstheme="majorHAnsi"/>
                <w:i/>
                <w:sz w:val="20"/>
                <w:szCs w:val="20"/>
              </w:rPr>
              <w:t>:</w:t>
            </w:r>
            <w:r w:rsidR="001B2BD1">
              <w:rPr>
                <w:rFonts w:asciiTheme="majorHAnsi" w:hAnsiTheme="majorHAnsi" w:cstheme="majorHAnsi"/>
                <w:sz w:val="20"/>
                <w:szCs w:val="20"/>
              </w:rPr>
              <w:t xml:space="preserve"> </w:t>
            </w:r>
            <w:r w:rsidR="00D4390E">
              <w:rPr>
                <w:rFonts w:asciiTheme="majorHAnsi" w:hAnsiTheme="majorHAnsi" w:cstheme="majorHAnsi"/>
                <w:sz w:val="20"/>
                <w:szCs w:val="20"/>
              </w:rPr>
              <w:t>S</w:t>
            </w:r>
            <w:r w:rsidR="001B2BD1">
              <w:rPr>
                <w:rFonts w:asciiTheme="majorHAnsi" w:hAnsiTheme="majorHAnsi" w:cstheme="majorHAnsi"/>
                <w:sz w:val="20"/>
                <w:szCs w:val="20"/>
              </w:rPr>
              <w:t>upport</w:t>
            </w:r>
            <w:r w:rsidR="00D4390E">
              <w:rPr>
                <w:rFonts w:asciiTheme="majorHAnsi" w:hAnsiTheme="majorHAnsi" w:cstheme="majorHAnsi"/>
                <w:sz w:val="20"/>
                <w:szCs w:val="20"/>
              </w:rPr>
              <w:t xml:space="preserve"> for</w:t>
            </w:r>
            <w:r w:rsidR="001B2BD1">
              <w:rPr>
                <w:rFonts w:asciiTheme="majorHAnsi" w:hAnsiTheme="majorHAnsi" w:cstheme="majorHAnsi"/>
                <w:sz w:val="20"/>
                <w:szCs w:val="20"/>
              </w:rPr>
              <w:t xml:space="preserve"> secondary legislation to clarify roles and mandate data collection and exchange</w:t>
            </w:r>
            <w:r w:rsidR="00D4390E">
              <w:rPr>
                <w:rFonts w:asciiTheme="majorHAnsi" w:hAnsiTheme="majorHAnsi" w:cstheme="majorHAnsi"/>
                <w:sz w:val="20"/>
                <w:szCs w:val="20"/>
              </w:rPr>
              <w:t>. An MRV system that will coordinate and share information.</w:t>
            </w:r>
          </w:p>
          <w:p w14:paraId="3D1DB301" w14:textId="72D37708" w:rsidR="005774D7" w:rsidRPr="004A3265" w:rsidRDefault="005774D7" w:rsidP="00431607">
            <w:pPr>
              <w:rPr>
                <w:rFonts w:asciiTheme="majorHAnsi" w:hAnsiTheme="majorHAnsi" w:cstheme="majorHAnsi"/>
                <w:sz w:val="20"/>
                <w:szCs w:val="20"/>
              </w:rPr>
            </w:pPr>
            <w:r w:rsidRPr="004A3265">
              <w:rPr>
                <w:rFonts w:asciiTheme="majorHAnsi" w:hAnsiTheme="majorHAnsi" w:cstheme="majorHAnsi"/>
                <w:sz w:val="20"/>
                <w:szCs w:val="20"/>
              </w:rPr>
              <w:t xml:space="preserve"> </w:t>
            </w:r>
          </w:p>
        </w:tc>
      </w:tr>
      <w:tr w:rsidR="005774D7" w:rsidRPr="004A3265" w14:paraId="6B706035" w14:textId="77777777" w:rsidTr="00D4390E">
        <w:tc>
          <w:tcPr>
            <w:tcW w:w="4045" w:type="dxa"/>
          </w:tcPr>
          <w:p w14:paraId="2F429576" w14:textId="509A8A3B" w:rsidR="005774D7" w:rsidRPr="004A3265" w:rsidRDefault="005774D7"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*High administrative and reporting burden for data providers in the public and private sectors</w:t>
            </w:r>
          </w:p>
          <w:p w14:paraId="02BEA75D" w14:textId="77777777" w:rsidR="005774D7" w:rsidRDefault="001520BE"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lastRenderedPageBreak/>
              <w:t>*</w:t>
            </w:r>
            <w:r w:rsidR="005774D7" w:rsidRPr="004A3265">
              <w:rPr>
                <w:rFonts w:asciiTheme="majorHAnsi" w:hAnsiTheme="majorHAnsi" w:cstheme="majorHAnsi"/>
                <w:color w:val="000000"/>
                <w:sz w:val="20"/>
                <w:szCs w:val="20"/>
              </w:rPr>
              <w:t>Statistical offices are not involved directly in the GHG inventory process on an ongoing basis</w:t>
            </w:r>
          </w:p>
          <w:p w14:paraId="286C958D" w14:textId="203DDA74" w:rsidR="00D4390E" w:rsidRPr="004A3265" w:rsidRDefault="00D4390E"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 xml:space="preserve">*Lack of plans and material and financial support for capacity building </w:t>
            </w:r>
            <w:r w:rsidR="00F65A99">
              <w:rPr>
                <w:rFonts w:asciiTheme="majorHAnsi" w:hAnsiTheme="majorHAnsi" w:cstheme="majorHAnsi"/>
                <w:color w:val="000000"/>
                <w:sz w:val="20"/>
                <w:szCs w:val="20"/>
              </w:rPr>
              <w:t>in BiH and entity ministries</w:t>
            </w:r>
          </w:p>
        </w:tc>
        <w:tc>
          <w:tcPr>
            <w:tcW w:w="1372" w:type="dxa"/>
            <w:shd w:val="clear" w:color="auto" w:fill="auto"/>
            <w:vAlign w:val="center"/>
          </w:tcPr>
          <w:p w14:paraId="68B21936" w14:textId="77777777" w:rsidR="005774D7" w:rsidRPr="004A3265" w:rsidRDefault="005774D7" w:rsidP="00431607">
            <w:pPr>
              <w:jc w:val="center"/>
              <w:rPr>
                <w:rFonts w:asciiTheme="majorHAnsi" w:hAnsiTheme="majorHAnsi" w:cstheme="majorHAnsi"/>
                <w:sz w:val="20"/>
                <w:szCs w:val="20"/>
              </w:rPr>
            </w:pPr>
            <w:r w:rsidRPr="004A3265">
              <w:rPr>
                <w:rFonts w:asciiTheme="majorHAnsi" w:hAnsiTheme="majorHAnsi" w:cstheme="majorHAnsi"/>
                <w:sz w:val="20"/>
                <w:szCs w:val="20"/>
              </w:rPr>
              <w:lastRenderedPageBreak/>
              <w:t>Management</w:t>
            </w:r>
          </w:p>
        </w:tc>
        <w:tc>
          <w:tcPr>
            <w:tcW w:w="1400" w:type="dxa"/>
            <w:shd w:val="clear" w:color="auto" w:fill="auto"/>
            <w:vAlign w:val="center"/>
          </w:tcPr>
          <w:p w14:paraId="137E2867" w14:textId="77777777" w:rsidR="005774D7" w:rsidRPr="004A3265" w:rsidRDefault="005774D7" w:rsidP="00431607">
            <w:pPr>
              <w:jc w:val="center"/>
              <w:rPr>
                <w:rFonts w:asciiTheme="majorHAnsi" w:hAnsiTheme="majorHAnsi" w:cstheme="majorHAnsi"/>
                <w:sz w:val="20"/>
                <w:szCs w:val="20"/>
              </w:rPr>
            </w:pPr>
            <w:r w:rsidRPr="004A3265">
              <w:rPr>
                <w:rFonts w:asciiTheme="majorHAnsi" w:hAnsiTheme="majorHAnsi" w:cstheme="majorHAnsi"/>
                <w:sz w:val="20"/>
                <w:szCs w:val="20"/>
              </w:rPr>
              <w:t>Institutional/ Organizational</w:t>
            </w:r>
          </w:p>
        </w:tc>
        <w:tc>
          <w:tcPr>
            <w:tcW w:w="2533" w:type="dxa"/>
          </w:tcPr>
          <w:p w14:paraId="5AED13D4" w14:textId="029A664D" w:rsidR="00D4390E" w:rsidRDefault="00D4390E" w:rsidP="00431607">
            <w:pPr>
              <w:rPr>
                <w:rFonts w:asciiTheme="majorHAnsi" w:hAnsiTheme="majorHAnsi" w:cstheme="majorHAnsi"/>
                <w:sz w:val="20"/>
                <w:szCs w:val="20"/>
              </w:rPr>
            </w:pPr>
            <w:r w:rsidRPr="00D4390E">
              <w:rPr>
                <w:rFonts w:asciiTheme="majorHAnsi" w:hAnsiTheme="majorHAnsi" w:cstheme="majorHAnsi"/>
                <w:i/>
                <w:sz w:val="20"/>
                <w:szCs w:val="20"/>
              </w:rPr>
              <w:t>Component 1:</w:t>
            </w:r>
            <w:r>
              <w:rPr>
                <w:rFonts w:asciiTheme="majorHAnsi" w:hAnsiTheme="majorHAnsi" w:cstheme="majorHAnsi"/>
                <w:sz w:val="20"/>
                <w:szCs w:val="20"/>
              </w:rPr>
              <w:t xml:space="preserve"> </w:t>
            </w:r>
            <w:r w:rsidR="009B56BD">
              <w:rPr>
                <w:rFonts w:asciiTheme="majorHAnsi" w:hAnsiTheme="majorHAnsi" w:cstheme="majorHAnsi"/>
                <w:sz w:val="20"/>
                <w:szCs w:val="20"/>
              </w:rPr>
              <w:t xml:space="preserve">harmonized </w:t>
            </w:r>
            <w:r>
              <w:rPr>
                <w:rFonts w:asciiTheme="majorHAnsi" w:hAnsiTheme="majorHAnsi" w:cstheme="majorHAnsi"/>
                <w:sz w:val="20"/>
                <w:szCs w:val="20"/>
              </w:rPr>
              <w:t>MRV system</w:t>
            </w:r>
            <w:r w:rsidR="009B56BD">
              <w:rPr>
                <w:rFonts w:asciiTheme="majorHAnsi" w:hAnsiTheme="majorHAnsi" w:cstheme="majorHAnsi"/>
                <w:sz w:val="20"/>
                <w:szCs w:val="20"/>
              </w:rPr>
              <w:t xml:space="preserve">s </w:t>
            </w:r>
            <w:r>
              <w:rPr>
                <w:rFonts w:asciiTheme="majorHAnsi" w:hAnsiTheme="majorHAnsi" w:cstheme="majorHAnsi"/>
                <w:sz w:val="20"/>
                <w:szCs w:val="20"/>
              </w:rPr>
              <w:t xml:space="preserve">will reduce overlap in reporting and </w:t>
            </w:r>
            <w:r>
              <w:rPr>
                <w:rFonts w:asciiTheme="majorHAnsi" w:hAnsiTheme="majorHAnsi" w:cstheme="majorHAnsi"/>
                <w:sz w:val="20"/>
                <w:szCs w:val="20"/>
              </w:rPr>
              <w:lastRenderedPageBreak/>
              <w:t xml:space="preserve">involve stakeholders on an ongoing basis. </w:t>
            </w:r>
          </w:p>
          <w:p w14:paraId="69E0AD97" w14:textId="5C9068FC" w:rsidR="005774D7" w:rsidRPr="004A3265" w:rsidRDefault="00D4390E" w:rsidP="00431607">
            <w:pPr>
              <w:rPr>
                <w:rFonts w:asciiTheme="majorHAnsi" w:hAnsiTheme="majorHAnsi" w:cstheme="majorHAnsi"/>
                <w:sz w:val="20"/>
                <w:szCs w:val="20"/>
              </w:rPr>
            </w:pPr>
            <w:r w:rsidRPr="00D4390E">
              <w:rPr>
                <w:rFonts w:asciiTheme="majorHAnsi" w:hAnsiTheme="majorHAnsi" w:cstheme="majorHAnsi"/>
                <w:i/>
                <w:sz w:val="20"/>
                <w:szCs w:val="20"/>
              </w:rPr>
              <w:t>Component 2:</w:t>
            </w:r>
            <w:r>
              <w:rPr>
                <w:rFonts w:asciiTheme="majorHAnsi" w:hAnsiTheme="majorHAnsi" w:cstheme="majorHAnsi"/>
                <w:sz w:val="20"/>
                <w:szCs w:val="20"/>
              </w:rPr>
              <w:t xml:space="preserve"> capacity building through training and exchanges </w:t>
            </w:r>
          </w:p>
        </w:tc>
      </w:tr>
      <w:tr w:rsidR="005774D7" w:rsidRPr="004A3265" w14:paraId="2595E73A" w14:textId="77777777" w:rsidTr="00D4390E">
        <w:tc>
          <w:tcPr>
            <w:tcW w:w="4045" w:type="dxa"/>
          </w:tcPr>
          <w:p w14:paraId="677A9213" w14:textId="00BC52E6" w:rsidR="00FF7828" w:rsidRPr="004A3265" w:rsidRDefault="00FF7828"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lastRenderedPageBreak/>
              <w:t>*Data exchange arrangements related to climate change are often informal and voluntary</w:t>
            </w:r>
          </w:p>
          <w:p w14:paraId="1C22046E" w14:textId="23C37DF9" w:rsidR="005774D7" w:rsidRPr="004A3265" w:rsidRDefault="005774D7"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*Climate change data are not disaggregated</w:t>
            </w:r>
            <w:r w:rsidR="006836EF" w:rsidRPr="004A3265">
              <w:rPr>
                <w:rFonts w:asciiTheme="majorHAnsi" w:hAnsiTheme="majorHAnsi" w:cstheme="majorHAnsi"/>
                <w:color w:val="000000"/>
                <w:sz w:val="20"/>
                <w:szCs w:val="20"/>
              </w:rPr>
              <w:t xml:space="preserve"> by gender</w:t>
            </w:r>
          </w:p>
          <w:p w14:paraId="6010B0B3" w14:textId="77777777" w:rsidR="005774D7" w:rsidRPr="004A3265" w:rsidRDefault="005774D7"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*Data collection is ad hoc by reporting initiative</w:t>
            </w:r>
          </w:p>
          <w:p w14:paraId="6ACDC675" w14:textId="766B3390" w:rsidR="005774D7" w:rsidRDefault="005774D7"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*Different organizations may use different methodologies for collecting the same type of data</w:t>
            </w:r>
          </w:p>
          <w:p w14:paraId="09A6130E" w14:textId="25686005" w:rsidR="000E5D25" w:rsidRPr="004A3265" w:rsidRDefault="000E5D25" w:rsidP="00431607">
            <w:pPr>
              <w:rPr>
                <w:rFonts w:asciiTheme="majorHAnsi" w:hAnsiTheme="majorHAnsi" w:cstheme="majorHAnsi"/>
                <w:color w:val="000000"/>
                <w:sz w:val="20"/>
                <w:szCs w:val="20"/>
              </w:rPr>
            </w:pPr>
            <w:r>
              <w:rPr>
                <w:rFonts w:asciiTheme="majorHAnsi" w:hAnsiTheme="majorHAnsi" w:cstheme="majorHAnsi"/>
                <w:color w:val="000000"/>
                <w:sz w:val="20"/>
                <w:szCs w:val="20"/>
              </w:rPr>
              <w:t>*Lack of QA/QC programs and procedures for the GHG inventory</w:t>
            </w:r>
          </w:p>
          <w:p w14:paraId="5084FFD7" w14:textId="47932AC1" w:rsidR="005774D7" w:rsidRPr="004A3265" w:rsidRDefault="005774D7"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*Useful free</w:t>
            </w:r>
            <w:r w:rsidR="00D4390E">
              <w:rPr>
                <w:rFonts w:asciiTheme="majorHAnsi" w:hAnsiTheme="majorHAnsi" w:cstheme="majorHAnsi"/>
                <w:color w:val="000000"/>
                <w:sz w:val="20"/>
                <w:szCs w:val="20"/>
              </w:rPr>
              <w:t>-</w:t>
            </w:r>
            <w:r w:rsidRPr="004A3265">
              <w:rPr>
                <w:rFonts w:asciiTheme="majorHAnsi" w:hAnsiTheme="majorHAnsi" w:cstheme="majorHAnsi"/>
                <w:color w:val="000000"/>
                <w:sz w:val="20"/>
                <w:szCs w:val="20"/>
              </w:rPr>
              <w:t>standing databases may not be reaching reports (</w:t>
            </w:r>
            <w:r w:rsidR="00D4390E">
              <w:rPr>
                <w:rFonts w:asciiTheme="majorHAnsi" w:hAnsiTheme="majorHAnsi" w:cstheme="majorHAnsi"/>
                <w:color w:val="000000"/>
                <w:sz w:val="20"/>
                <w:szCs w:val="20"/>
              </w:rPr>
              <w:t>statistical</w:t>
            </w:r>
            <w:r w:rsidR="006836EF" w:rsidRPr="004A3265">
              <w:rPr>
                <w:rFonts w:asciiTheme="majorHAnsi" w:hAnsiTheme="majorHAnsi" w:cstheme="majorHAnsi"/>
                <w:color w:val="000000"/>
                <w:sz w:val="20"/>
                <w:szCs w:val="20"/>
              </w:rPr>
              <w:t xml:space="preserve"> survey data, </w:t>
            </w:r>
            <w:r w:rsidRPr="004A3265">
              <w:rPr>
                <w:rFonts w:asciiTheme="majorHAnsi" w:hAnsiTheme="majorHAnsi" w:cstheme="majorHAnsi"/>
                <w:color w:val="000000"/>
                <w:sz w:val="20"/>
                <w:szCs w:val="20"/>
              </w:rPr>
              <w:t xml:space="preserve">local LULUCF inventories, </w:t>
            </w:r>
            <w:r w:rsidR="006836EF" w:rsidRPr="004A3265">
              <w:rPr>
                <w:rFonts w:asciiTheme="majorHAnsi" w:hAnsiTheme="majorHAnsi" w:cstheme="majorHAnsi"/>
                <w:color w:val="000000"/>
                <w:sz w:val="20"/>
                <w:szCs w:val="20"/>
              </w:rPr>
              <w:t xml:space="preserve">FBiH </w:t>
            </w:r>
            <w:r w:rsidRPr="004A3265">
              <w:rPr>
                <w:rFonts w:asciiTheme="majorHAnsi" w:hAnsiTheme="majorHAnsi" w:cstheme="majorHAnsi"/>
                <w:color w:val="000000"/>
                <w:sz w:val="20"/>
                <w:szCs w:val="20"/>
              </w:rPr>
              <w:t>exhaust gas database)</w:t>
            </w:r>
          </w:p>
          <w:p w14:paraId="101F6CF0" w14:textId="77777777" w:rsidR="001520BE" w:rsidRPr="004A3265" w:rsidRDefault="001520BE"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*Need to clarify key NDC information</w:t>
            </w:r>
          </w:p>
          <w:p w14:paraId="2C2500B4" w14:textId="77777777" w:rsidR="001520BE" w:rsidRPr="004A3265" w:rsidRDefault="001520BE" w:rsidP="00431607">
            <w:pPr>
              <w:rPr>
                <w:rFonts w:asciiTheme="majorHAnsi" w:hAnsiTheme="majorHAnsi" w:cstheme="majorHAnsi"/>
                <w:color w:val="000000"/>
                <w:sz w:val="20"/>
                <w:szCs w:val="20"/>
              </w:rPr>
            </w:pPr>
            <w:r w:rsidRPr="00E36AC4">
              <w:rPr>
                <w:rFonts w:asciiTheme="majorHAnsi" w:hAnsiTheme="majorHAnsi" w:cstheme="majorHAnsi"/>
                <w:color w:val="000000"/>
                <w:sz w:val="20"/>
                <w:szCs w:val="20"/>
              </w:rPr>
              <w:t>*Need to establish an LULUCF inventory</w:t>
            </w:r>
          </w:p>
          <w:p w14:paraId="7AE67543" w14:textId="234D307C" w:rsidR="006836EF" w:rsidRPr="004A3265" w:rsidRDefault="006836EF"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*Some data are not currently collected (</w:t>
            </w:r>
            <w:proofErr w:type="gramStart"/>
            <w:r w:rsidRPr="004A3265">
              <w:rPr>
                <w:rFonts w:asciiTheme="majorHAnsi" w:hAnsiTheme="majorHAnsi" w:cstheme="majorHAnsi"/>
                <w:color w:val="000000"/>
                <w:sz w:val="20"/>
                <w:szCs w:val="20"/>
              </w:rPr>
              <w:t>e.g.</w:t>
            </w:r>
            <w:proofErr w:type="gramEnd"/>
            <w:r w:rsidRPr="004A3265">
              <w:rPr>
                <w:rFonts w:asciiTheme="majorHAnsi" w:hAnsiTheme="majorHAnsi" w:cstheme="majorHAnsi"/>
                <w:color w:val="000000"/>
                <w:sz w:val="20"/>
                <w:szCs w:val="20"/>
              </w:rPr>
              <w:t xml:space="preserve"> data on waste composition from selected landfills, which would allow the use of a higher tier emission factor for degradable organic content, or DOC)</w:t>
            </w:r>
          </w:p>
        </w:tc>
        <w:tc>
          <w:tcPr>
            <w:tcW w:w="1372" w:type="dxa"/>
            <w:shd w:val="clear" w:color="auto" w:fill="auto"/>
            <w:vAlign w:val="center"/>
          </w:tcPr>
          <w:p w14:paraId="762D79DB" w14:textId="25BEA869" w:rsidR="005774D7" w:rsidRPr="004A3265" w:rsidRDefault="005774D7" w:rsidP="00431607">
            <w:pPr>
              <w:jc w:val="center"/>
              <w:rPr>
                <w:rFonts w:asciiTheme="majorHAnsi" w:hAnsiTheme="majorHAnsi" w:cstheme="majorHAnsi"/>
                <w:sz w:val="20"/>
                <w:szCs w:val="20"/>
              </w:rPr>
            </w:pPr>
            <w:r w:rsidRPr="004A3265">
              <w:rPr>
                <w:rFonts w:asciiTheme="majorHAnsi" w:hAnsiTheme="majorHAnsi" w:cstheme="majorHAnsi"/>
                <w:sz w:val="20"/>
                <w:szCs w:val="20"/>
              </w:rPr>
              <w:t>MRV (information systems, data flow, tracking</w:t>
            </w:r>
            <w:r w:rsidR="004A3265">
              <w:rPr>
                <w:rFonts w:asciiTheme="majorHAnsi" w:hAnsiTheme="majorHAnsi" w:cstheme="majorHAnsi"/>
                <w:sz w:val="20"/>
                <w:szCs w:val="20"/>
              </w:rPr>
              <w:t xml:space="preserve"> tools</w:t>
            </w:r>
            <w:r w:rsidRPr="004A3265">
              <w:rPr>
                <w:rFonts w:asciiTheme="majorHAnsi" w:hAnsiTheme="majorHAnsi" w:cstheme="majorHAnsi"/>
                <w:sz w:val="20"/>
                <w:szCs w:val="20"/>
              </w:rPr>
              <w:t>, monitoring, compliance)</w:t>
            </w:r>
          </w:p>
        </w:tc>
        <w:tc>
          <w:tcPr>
            <w:tcW w:w="1400" w:type="dxa"/>
            <w:shd w:val="clear" w:color="auto" w:fill="auto"/>
            <w:vAlign w:val="center"/>
          </w:tcPr>
          <w:p w14:paraId="49A8C3C3" w14:textId="26C29A8B" w:rsidR="005774D7" w:rsidRPr="004A3265" w:rsidRDefault="004A3265" w:rsidP="00431607">
            <w:pPr>
              <w:jc w:val="center"/>
              <w:rPr>
                <w:rFonts w:asciiTheme="majorHAnsi" w:hAnsiTheme="majorHAnsi" w:cstheme="majorHAnsi"/>
                <w:sz w:val="20"/>
                <w:szCs w:val="20"/>
              </w:rPr>
            </w:pPr>
            <w:r w:rsidRPr="004A3265">
              <w:rPr>
                <w:rFonts w:asciiTheme="majorHAnsi" w:hAnsiTheme="majorHAnsi" w:cstheme="majorHAnsi"/>
                <w:sz w:val="20"/>
                <w:szCs w:val="20"/>
              </w:rPr>
              <w:t>Organizational</w:t>
            </w:r>
          </w:p>
        </w:tc>
        <w:tc>
          <w:tcPr>
            <w:tcW w:w="2533" w:type="dxa"/>
          </w:tcPr>
          <w:p w14:paraId="638D34E1" w14:textId="62E0A9D4" w:rsidR="005774D7" w:rsidRDefault="00D4390E" w:rsidP="00431607">
            <w:pPr>
              <w:rPr>
                <w:rFonts w:asciiTheme="majorHAnsi" w:hAnsiTheme="majorHAnsi" w:cstheme="majorHAnsi"/>
                <w:sz w:val="20"/>
                <w:szCs w:val="20"/>
              </w:rPr>
            </w:pPr>
            <w:r w:rsidRPr="00D4390E">
              <w:rPr>
                <w:rFonts w:asciiTheme="majorHAnsi" w:hAnsiTheme="majorHAnsi" w:cstheme="majorHAnsi"/>
                <w:i/>
                <w:sz w:val="20"/>
                <w:szCs w:val="20"/>
              </w:rPr>
              <w:t>Component 1:</w:t>
            </w:r>
            <w:r>
              <w:rPr>
                <w:rFonts w:asciiTheme="majorHAnsi" w:hAnsiTheme="majorHAnsi" w:cstheme="majorHAnsi"/>
                <w:sz w:val="20"/>
                <w:szCs w:val="20"/>
              </w:rPr>
              <w:t xml:space="preserve"> secondary legislation will formalize and mandate reporting. The MRV system will move to regular reporting.</w:t>
            </w:r>
          </w:p>
          <w:p w14:paraId="243EDF8F" w14:textId="77777777" w:rsidR="00D150F6" w:rsidRDefault="00D150F6" w:rsidP="00431607">
            <w:pPr>
              <w:rPr>
                <w:rFonts w:asciiTheme="majorHAnsi" w:hAnsiTheme="majorHAnsi" w:cstheme="majorHAnsi"/>
                <w:i/>
                <w:sz w:val="20"/>
                <w:szCs w:val="20"/>
              </w:rPr>
            </w:pPr>
          </w:p>
          <w:p w14:paraId="5C26E1EE" w14:textId="5BFA1685" w:rsidR="00D4390E" w:rsidRDefault="00D4390E" w:rsidP="00431607">
            <w:pPr>
              <w:rPr>
                <w:rFonts w:asciiTheme="majorHAnsi" w:hAnsiTheme="majorHAnsi" w:cstheme="majorHAnsi"/>
                <w:sz w:val="20"/>
                <w:szCs w:val="20"/>
              </w:rPr>
            </w:pPr>
            <w:r w:rsidRPr="00D4390E">
              <w:rPr>
                <w:rFonts w:asciiTheme="majorHAnsi" w:hAnsiTheme="majorHAnsi" w:cstheme="majorHAnsi"/>
                <w:i/>
                <w:sz w:val="20"/>
                <w:szCs w:val="20"/>
              </w:rPr>
              <w:t>Component 2:</w:t>
            </w:r>
            <w:r>
              <w:rPr>
                <w:rFonts w:asciiTheme="majorHAnsi" w:hAnsiTheme="majorHAnsi" w:cstheme="majorHAnsi"/>
                <w:sz w:val="20"/>
                <w:szCs w:val="20"/>
              </w:rPr>
              <w:t xml:space="preserve"> Guidance will specify data collection methodologies and the use of gender-disaggregated data.  A QA/QC program will be introduced. Sectoral data collection will be expanded, and the NDC underlying calculations will be re-visited.</w:t>
            </w:r>
          </w:p>
          <w:p w14:paraId="6A6AFDC2" w14:textId="73DC0E8B" w:rsidR="00D4390E" w:rsidRPr="004A3265" w:rsidRDefault="00D4390E" w:rsidP="00431607">
            <w:pPr>
              <w:rPr>
                <w:rFonts w:asciiTheme="majorHAnsi" w:hAnsiTheme="majorHAnsi" w:cstheme="majorHAnsi"/>
                <w:sz w:val="20"/>
                <w:szCs w:val="20"/>
              </w:rPr>
            </w:pPr>
          </w:p>
        </w:tc>
      </w:tr>
      <w:tr w:rsidR="005774D7" w:rsidRPr="004A3265" w14:paraId="59697CBB" w14:textId="77777777" w:rsidTr="00D4390E">
        <w:tc>
          <w:tcPr>
            <w:tcW w:w="4045" w:type="dxa"/>
          </w:tcPr>
          <w:p w14:paraId="27081455" w14:textId="77777777" w:rsidR="005774D7" w:rsidRPr="004A3265" w:rsidRDefault="005774D7" w:rsidP="00431607">
            <w:pPr>
              <w:rPr>
                <w:rFonts w:asciiTheme="majorHAnsi" w:hAnsiTheme="majorHAnsi" w:cstheme="majorHAnsi"/>
                <w:color w:val="000000"/>
                <w:sz w:val="20"/>
                <w:szCs w:val="20"/>
              </w:rPr>
            </w:pPr>
            <w:r w:rsidRPr="004A3265">
              <w:rPr>
                <w:rFonts w:asciiTheme="majorHAnsi" w:hAnsiTheme="majorHAnsi" w:cstheme="majorHAnsi"/>
                <w:color w:val="000000"/>
                <w:sz w:val="20"/>
                <w:szCs w:val="20"/>
              </w:rPr>
              <w:t>*Data providers may not have sufficient training to ensure good practice in data collection and data entry, including QA/QC</w:t>
            </w:r>
          </w:p>
          <w:p w14:paraId="781DDCEB" w14:textId="78E13A97" w:rsidR="005774D7" w:rsidRPr="004A3265" w:rsidRDefault="005774D7" w:rsidP="006836EF">
            <w:pPr>
              <w:rPr>
                <w:rFonts w:asciiTheme="majorHAnsi" w:hAnsiTheme="majorHAnsi" w:cstheme="majorHAnsi"/>
                <w:color w:val="000000"/>
                <w:sz w:val="20"/>
                <w:szCs w:val="20"/>
              </w:rPr>
            </w:pPr>
            <w:r w:rsidRPr="004A3265">
              <w:rPr>
                <w:rFonts w:asciiTheme="majorHAnsi" w:hAnsiTheme="majorHAnsi" w:cstheme="majorHAnsi"/>
                <w:color w:val="000000"/>
                <w:sz w:val="20"/>
                <w:szCs w:val="20"/>
              </w:rPr>
              <w:t>*</w:t>
            </w:r>
            <w:r w:rsidR="006836EF" w:rsidRPr="004A3265">
              <w:rPr>
                <w:rFonts w:asciiTheme="majorHAnsi" w:hAnsiTheme="majorHAnsi" w:cstheme="majorHAnsi"/>
                <w:color w:val="000000"/>
                <w:sz w:val="20"/>
                <w:szCs w:val="20"/>
              </w:rPr>
              <w:t xml:space="preserve">Lessons learned are often not shared beyond the </w:t>
            </w:r>
            <w:r w:rsidR="00A87DF7">
              <w:rPr>
                <w:rFonts w:asciiTheme="majorHAnsi" w:hAnsiTheme="majorHAnsi" w:cstheme="majorHAnsi"/>
                <w:color w:val="000000"/>
                <w:sz w:val="20"/>
                <w:szCs w:val="20"/>
              </w:rPr>
              <w:t xml:space="preserve">direct trainees or their institutions </w:t>
            </w:r>
          </w:p>
          <w:p w14:paraId="427E33F2" w14:textId="19776334" w:rsidR="006836EF" w:rsidRPr="004A3265" w:rsidRDefault="006836EF" w:rsidP="006836EF">
            <w:pPr>
              <w:rPr>
                <w:rFonts w:asciiTheme="majorHAnsi" w:hAnsiTheme="majorHAnsi" w:cstheme="majorHAnsi"/>
                <w:color w:val="000000"/>
                <w:sz w:val="20"/>
                <w:szCs w:val="20"/>
              </w:rPr>
            </w:pPr>
            <w:r w:rsidRPr="004A3265">
              <w:rPr>
                <w:rFonts w:asciiTheme="majorHAnsi" w:hAnsiTheme="majorHAnsi" w:cstheme="majorHAnsi"/>
                <w:color w:val="000000"/>
                <w:sz w:val="20"/>
                <w:szCs w:val="20"/>
              </w:rPr>
              <w:t>*Limited opportunities to become familiar with regional and global good practice</w:t>
            </w:r>
          </w:p>
        </w:tc>
        <w:tc>
          <w:tcPr>
            <w:tcW w:w="1372" w:type="dxa"/>
            <w:shd w:val="clear" w:color="auto" w:fill="auto"/>
            <w:vAlign w:val="center"/>
          </w:tcPr>
          <w:p w14:paraId="7E9BA559" w14:textId="05D7ADAB" w:rsidR="005774D7" w:rsidRPr="004A3265" w:rsidRDefault="005774D7" w:rsidP="00431607">
            <w:pPr>
              <w:jc w:val="center"/>
              <w:rPr>
                <w:rFonts w:asciiTheme="majorHAnsi" w:hAnsiTheme="majorHAnsi" w:cstheme="majorHAnsi"/>
                <w:sz w:val="20"/>
                <w:szCs w:val="20"/>
              </w:rPr>
            </w:pPr>
            <w:r w:rsidRPr="004A3265">
              <w:rPr>
                <w:rFonts w:asciiTheme="majorHAnsi" w:hAnsiTheme="majorHAnsi" w:cstheme="majorHAnsi"/>
                <w:sz w:val="20"/>
                <w:szCs w:val="20"/>
              </w:rPr>
              <w:t>MRV Skills</w:t>
            </w:r>
          </w:p>
        </w:tc>
        <w:tc>
          <w:tcPr>
            <w:tcW w:w="1400" w:type="dxa"/>
            <w:shd w:val="clear" w:color="auto" w:fill="auto"/>
            <w:vAlign w:val="center"/>
          </w:tcPr>
          <w:p w14:paraId="342350C0" w14:textId="6D6121BD" w:rsidR="005774D7" w:rsidRPr="004A3265" w:rsidRDefault="004A3265" w:rsidP="00431607">
            <w:pPr>
              <w:jc w:val="center"/>
              <w:rPr>
                <w:rFonts w:asciiTheme="majorHAnsi" w:hAnsiTheme="majorHAnsi" w:cstheme="majorHAnsi"/>
                <w:sz w:val="20"/>
                <w:szCs w:val="20"/>
              </w:rPr>
            </w:pPr>
            <w:r w:rsidRPr="004A3265">
              <w:rPr>
                <w:rFonts w:asciiTheme="majorHAnsi" w:hAnsiTheme="majorHAnsi" w:cstheme="majorHAnsi"/>
                <w:sz w:val="20"/>
                <w:szCs w:val="20"/>
              </w:rPr>
              <w:t>Individual</w:t>
            </w:r>
          </w:p>
        </w:tc>
        <w:tc>
          <w:tcPr>
            <w:tcW w:w="2533" w:type="dxa"/>
          </w:tcPr>
          <w:p w14:paraId="49DDB4AF" w14:textId="2C2FB4ED" w:rsidR="005774D7" w:rsidRPr="004A3265" w:rsidRDefault="00D4390E" w:rsidP="00431607">
            <w:pPr>
              <w:rPr>
                <w:rFonts w:asciiTheme="majorHAnsi" w:hAnsiTheme="majorHAnsi" w:cstheme="majorHAnsi"/>
                <w:sz w:val="20"/>
                <w:szCs w:val="20"/>
              </w:rPr>
            </w:pPr>
            <w:r>
              <w:rPr>
                <w:rFonts w:asciiTheme="majorHAnsi" w:hAnsiTheme="majorHAnsi" w:cstheme="majorHAnsi"/>
                <w:sz w:val="20"/>
                <w:szCs w:val="20"/>
              </w:rPr>
              <w:t xml:space="preserve">Component 2: Training will take place for </w:t>
            </w:r>
            <w:r w:rsidR="00FD17DE">
              <w:rPr>
                <w:rFonts w:asciiTheme="majorHAnsi" w:hAnsiTheme="majorHAnsi" w:cstheme="majorHAnsi"/>
                <w:sz w:val="20"/>
                <w:szCs w:val="20"/>
              </w:rPr>
              <w:t>data providers on good practice in data collection and QA/QC. Peer exchanges will provide opportunities for capacity strengthening.</w:t>
            </w:r>
          </w:p>
        </w:tc>
      </w:tr>
    </w:tbl>
    <w:p w14:paraId="53CB3AAE" w14:textId="2CE1B592" w:rsidR="00B1306F" w:rsidRDefault="00B1306F" w:rsidP="00B64175">
      <w:pPr>
        <w:pStyle w:val="BodyText23"/>
        <w:widowControl/>
        <w:tabs>
          <w:tab w:val="clear" w:pos="547"/>
        </w:tabs>
        <w:jc w:val="both"/>
        <w:rPr>
          <w:rFonts w:ascii="Calibri" w:hAnsi="Calibri" w:cs="Calibri"/>
          <w:b/>
          <w:bCs/>
          <w:snapToGrid/>
          <w:color w:val="1F497D"/>
          <w:szCs w:val="24"/>
          <w:lang w:val="en-GB"/>
        </w:rPr>
      </w:pPr>
    </w:p>
    <w:p w14:paraId="084623AA" w14:textId="66765F24" w:rsidR="005E7145" w:rsidRPr="005E7145" w:rsidRDefault="005E7145" w:rsidP="005E7145">
      <w:pPr>
        <w:jc w:val="both"/>
        <w:rPr>
          <w:rFonts w:asciiTheme="majorHAnsi" w:hAnsiTheme="majorHAnsi" w:cstheme="majorHAnsi"/>
          <w:sz w:val="22"/>
          <w:szCs w:val="22"/>
        </w:rPr>
      </w:pPr>
      <w:r w:rsidRPr="005E7145">
        <w:rPr>
          <w:rFonts w:asciiTheme="majorHAnsi" w:hAnsiTheme="majorHAnsi" w:cstheme="majorHAnsi"/>
          <w:sz w:val="22"/>
          <w:szCs w:val="22"/>
        </w:rPr>
        <w:t>Th</w:t>
      </w:r>
      <w:r w:rsidR="001225DA">
        <w:rPr>
          <w:rFonts w:asciiTheme="majorHAnsi" w:hAnsiTheme="majorHAnsi" w:cstheme="majorHAnsi"/>
          <w:sz w:val="22"/>
          <w:szCs w:val="22"/>
        </w:rPr>
        <w:t>e</w:t>
      </w:r>
      <w:r w:rsidRPr="005E7145">
        <w:rPr>
          <w:rFonts w:asciiTheme="majorHAnsi" w:hAnsiTheme="majorHAnsi" w:cstheme="majorHAnsi"/>
          <w:sz w:val="22"/>
          <w:szCs w:val="22"/>
        </w:rPr>
        <w:t>s</w:t>
      </w:r>
      <w:r w:rsidR="001225DA">
        <w:rPr>
          <w:rFonts w:asciiTheme="majorHAnsi" w:hAnsiTheme="majorHAnsi" w:cstheme="majorHAnsi"/>
          <w:sz w:val="22"/>
          <w:szCs w:val="22"/>
        </w:rPr>
        <w:t>e</w:t>
      </w:r>
      <w:r w:rsidRPr="005E7145">
        <w:rPr>
          <w:rFonts w:asciiTheme="majorHAnsi" w:hAnsiTheme="majorHAnsi" w:cstheme="majorHAnsi"/>
          <w:sz w:val="22"/>
          <w:szCs w:val="22"/>
        </w:rPr>
        <w:t xml:space="preserve"> </w:t>
      </w:r>
      <w:r w:rsidR="001225DA">
        <w:rPr>
          <w:rFonts w:asciiTheme="majorHAnsi" w:hAnsiTheme="majorHAnsi" w:cstheme="majorHAnsi"/>
          <w:sz w:val="22"/>
          <w:szCs w:val="22"/>
        </w:rPr>
        <w:t>findings are</w:t>
      </w:r>
      <w:r w:rsidRPr="005E7145">
        <w:rPr>
          <w:rFonts w:asciiTheme="majorHAnsi" w:hAnsiTheme="majorHAnsi" w:cstheme="majorHAnsi"/>
          <w:sz w:val="22"/>
          <w:szCs w:val="22"/>
        </w:rPr>
        <w:t xml:space="preserve"> highly consistent with findings from </w:t>
      </w:r>
      <w:r w:rsidR="00400443">
        <w:rPr>
          <w:rFonts w:asciiTheme="majorHAnsi" w:hAnsiTheme="majorHAnsi" w:cstheme="majorHAnsi"/>
          <w:sz w:val="22"/>
          <w:szCs w:val="22"/>
        </w:rPr>
        <w:t>previous</w:t>
      </w:r>
      <w:r w:rsidR="00D36EF8">
        <w:rPr>
          <w:rFonts w:asciiTheme="majorHAnsi" w:hAnsiTheme="majorHAnsi" w:cstheme="majorHAnsi"/>
          <w:sz w:val="22"/>
          <w:szCs w:val="22"/>
        </w:rPr>
        <w:t xml:space="preserve"> </w:t>
      </w:r>
      <w:r w:rsidR="00400443">
        <w:rPr>
          <w:rFonts w:asciiTheme="majorHAnsi" w:hAnsiTheme="majorHAnsi" w:cstheme="majorHAnsi"/>
          <w:sz w:val="22"/>
          <w:szCs w:val="22"/>
        </w:rPr>
        <w:t>reports to the UNFCCC</w:t>
      </w:r>
      <w:r w:rsidR="00D36EF8">
        <w:rPr>
          <w:rFonts w:asciiTheme="majorHAnsi" w:hAnsiTheme="majorHAnsi" w:cstheme="majorHAnsi"/>
          <w:sz w:val="22"/>
          <w:szCs w:val="22"/>
        </w:rPr>
        <w:t>. In t</w:t>
      </w:r>
      <w:r w:rsidRPr="005E7145">
        <w:rPr>
          <w:rFonts w:asciiTheme="majorHAnsi" w:hAnsiTheme="majorHAnsi" w:cstheme="majorHAnsi"/>
          <w:sz w:val="22"/>
          <w:szCs w:val="22"/>
        </w:rPr>
        <w:t>he technical analysis of the first BUR</w:t>
      </w:r>
      <w:r w:rsidR="00D36EF8">
        <w:rPr>
          <w:rFonts w:asciiTheme="majorHAnsi" w:hAnsiTheme="majorHAnsi" w:cstheme="majorHAnsi"/>
          <w:sz w:val="22"/>
          <w:szCs w:val="22"/>
        </w:rPr>
        <w:t>, i</w:t>
      </w:r>
      <w:r w:rsidRPr="005E7145">
        <w:rPr>
          <w:rFonts w:asciiTheme="majorHAnsi" w:hAnsiTheme="majorHAnsi" w:cstheme="majorHAnsi"/>
          <w:sz w:val="22"/>
          <w:szCs w:val="22"/>
        </w:rPr>
        <w:t xml:space="preserve">nformation and data collection and management were identified as one of the main challenges to enhancing the quality of GHG inventories and improving transparency when reporting on mitigation actions. The </w:t>
      </w:r>
      <w:r>
        <w:rPr>
          <w:rFonts w:asciiTheme="majorHAnsi" w:hAnsiTheme="majorHAnsi" w:cstheme="majorHAnsi"/>
          <w:sz w:val="22"/>
          <w:szCs w:val="22"/>
        </w:rPr>
        <w:t xml:space="preserve">team of technical experts </w:t>
      </w:r>
      <w:r w:rsidRPr="005E7145">
        <w:rPr>
          <w:rFonts w:asciiTheme="majorHAnsi" w:hAnsiTheme="majorHAnsi" w:cstheme="majorHAnsi"/>
          <w:sz w:val="22"/>
          <w:szCs w:val="22"/>
        </w:rPr>
        <w:t xml:space="preserve">“identified 19 capacity-building needs related to the facilitation of reporting in accordance with annex III to decision 2/CP.17 and to the participation in ICA in accordance with annex IV to decision 2/CP.17, </w:t>
      </w:r>
      <w:proofErr w:type="gramStart"/>
      <w:r w:rsidRPr="005E7145">
        <w:rPr>
          <w:rFonts w:asciiTheme="majorHAnsi" w:hAnsiTheme="majorHAnsi" w:cstheme="majorHAnsi"/>
          <w:sz w:val="22"/>
          <w:szCs w:val="22"/>
        </w:rPr>
        <w:t>taking into account</w:t>
      </w:r>
      <w:proofErr w:type="gramEnd"/>
      <w:r w:rsidRPr="005E7145">
        <w:rPr>
          <w:rFonts w:asciiTheme="majorHAnsi" w:hAnsiTheme="majorHAnsi" w:cstheme="majorHAnsi"/>
          <w:sz w:val="22"/>
          <w:szCs w:val="22"/>
        </w:rPr>
        <w:t xml:space="preserve"> Article 4, paragraph 3, of the Convention. Priority capacity-building needs included “Building capacity of institutions and experts involved in data collection, measurement and management, calculating emissions and emission factors, and research and projections of national GHG emissions” and “Developing vertical and horizontal cooperation and coordination among competent institutions as well as information flow between responsible agencies and across sectors.” </w:t>
      </w:r>
      <w:r>
        <w:rPr>
          <w:rFonts w:asciiTheme="majorHAnsi" w:hAnsiTheme="majorHAnsi" w:cstheme="majorHAnsi"/>
          <w:sz w:val="22"/>
          <w:szCs w:val="22"/>
        </w:rPr>
        <w:t xml:space="preserve">In addition, </w:t>
      </w:r>
      <w:r>
        <w:rPr>
          <w:rFonts w:asciiTheme="majorHAnsi" w:hAnsiTheme="majorHAnsi" w:cstheme="majorHAnsi"/>
          <w:color w:val="000000"/>
          <w:sz w:val="22"/>
          <w:szCs w:val="22"/>
        </w:rPr>
        <w:t>t</w:t>
      </w:r>
      <w:r w:rsidRPr="005E7145">
        <w:rPr>
          <w:rFonts w:asciiTheme="majorHAnsi" w:hAnsiTheme="majorHAnsi" w:cstheme="majorHAnsi"/>
          <w:color w:val="000000"/>
          <w:sz w:val="22"/>
          <w:szCs w:val="22"/>
        </w:rPr>
        <w:t xml:space="preserve">he 3rd NC </w:t>
      </w:r>
      <w:r w:rsidRPr="005E7145">
        <w:rPr>
          <w:rFonts w:asciiTheme="majorHAnsi" w:hAnsiTheme="majorHAnsi" w:cstheme="majorHAnsi"/>
          <w:color w:val="000000"/>
          <w:sz w:val="22"/>
          <w:szCs w:val="22"/>
          <w:lang w:val="en"/>
        </w:rPr>
        <w:t>included the following</w:t>
      </w:r>
      <w:r>
        <w:rPr>
          <w:rFonts w:asciiTheme="majorHAnsi" w:hAnsiTheme="majorHAnsi" w:cstheme="majorHAnsi"/>
          <w:color w:val="000000"/>
          <w:sz w:val="22"/>
          <w:szCs w:val="22"/>
          <w:lang w:val="en"/>
        </w:rPr>
        <w:t xml:space="preserve"> conclusions</w:t>
      </w:r>
      <w:r w:rsidRPr="005E7145">
        <w:rPr>
          <w:rFonts w:asciiTheme="majorHAnsi" w:hAnsiTheme="majorHAnsi" w:cstheme="majorHAnsi"/>
          <w:color w:val="000000"/>
          <w:sz w:val="22"/>
          <w:szCs w:val="22"/>
          <w:lang w:val="en"/>
        </w:rPr>
        <w:t>:</w:t>
      </w:r>
      <w:r w:rsidR="00D36EF8">
        <w:rPr>
          <w:rFonts w:asciiTheme="majorHAnsi" w:hAnsiTheme="majorHAnsi" w:cstheme="majorHAnsi"/>
          <w:color w:val="000000"/>
          <w:sz w:val="22"/>
          <w:szCs w:val="22"/>
          <w:lang w:val="en"/>
        </w:rPr>
        <w:t xml:space="preserve"> “</w:t>
      </w:r>
      <w:r w:rsidRPr="005E7145">
        <w:rPr>
          <w:rFonts w:asciiTheme="majorHAnsi" w:hAnsiTheme="majorHAnsi" w:cstheme="majorHAnsi"/>
          <w:color w:val="000000"/>
          <w:sz w:val="22"/>
          <w:szCs w:val="22"/>
          <w:lang w:val="en"/>
        </w:rPr>
        <w:t xml:space="preserve">Data exchange and communication between institutions collecting data and governmental organizations is </w:t>
      </w:r>
      <w:r w:rsidRPr="005E7145">
        <w:rPr>
          <w:rFonts w:asciiTheme="majorHAnsi" w:hAnsiTheme="majorHAnsi" w:cstheme="majorHAnsi"/>
          <w:color w:val="000000"/>
          <w:sz w:val="22"/>
          <w:szCs w:val="22"/>
          <w:lang w:val="en"/>
        </w:rPr>
        <w:lastRenderedPageBreak/>
        <w:t>insufficiently developed, and there is no information exchange on existing data. Current data on the environment, as well as statistical data more generally, are not shared between the entities, which prevents them from getting the complete picture of the links between development activities and environment quality or of indicators that could support and improve decision making.”</w:t>
      </w:r>
      <w:r w:rsidRPr="005E7145">
        <w:rPr>
          <w:rStyle w:val="FootnoteReference"/>
          <w:rFonts w:asciiTheme="majorHAnsi" w:hAnsiTheme="majorHAnsi" w:cstheme="majorHAnsi"/>
          <w:color w:val="000000"/>
          <w:sz w:val="22"/>
          <w:szCs w:val="22"/>
          <w:lang w:val="en"/>
        </w:rPr>
        <w:footnoteReference w:id="13"/>
      </w:r>
    </w:p>
    <w:p w14:paraId="57082372" w14:textId="00055578" w:rsidR="005E7145" w:rsidRDefault="005E7145" w:rsidP="005E7145">
      <w:pPr>
        <w:jc w:val="both"/>
        <w:rPr>
          <w:rFonts w:asciiTheme="majorHAnsi" w:hAnsiTheme="majorHAnsi" w:cstheme="majorHAnsi"/>
          <w:sz w:val="22"/>
          <w:szCs w:val="22"/>
        </w:rPr>
      </w:pPr>
    </w:p>
    <w:p w14:paraId="67AC9251" w14:textId="7391A485" w:rsidR="004043EC" w:rsidRPr="005E7145" w:rsidRDefault="00196E6D" w:rsidP="005E7145">
      <w:pPr>
        <w:jc w:val="both"/>
        <w:rPr>
          <w:rFonts w:asciiTheme="majorHAnsi" w:hAnsiTheme="majorHAnsi" w:cstheme="majorHAnsi"/>
          <w:sz w:val="22"/>
          <w:szCs w:val="22"/>
        </w:rPr>
      </w:pPr>
      <w:r>
        <w:rPr>
          <w:rFonts w:asciiTheme="majorHAnsi" w:hAnsiTheme="majorHAnsi" w:cstheme="majorHAnsi"/>
          <w:sz w:val="22"/>
          <w:szCs w:val="22"/>
        </w:rPr>
        <w:t xml:space="preserve">Finally, it </w:t>
      </w:r>
      <w:r w:rsidR="004043EC">
        <w:rPr>
          <w:rFonts w:asciiTheme="majorHAnsi" w:hAnsiTheme="majorHAnsi" w:cstheme="majorHAnsi"/>
          <w:sz w:val="22"/>
          <w:szCs w:val="22"/>
        </w:rPr>
        <w:t xml:space="preserve">should be noted that Bosnia and Herzegovina </w:t>
      </w:r>
      <w:proofErr w:type="gramStart"/>
      <w:r w:rsidR="004043EC">
        <w:rPr>
          <w:rFonts w:asciiTheme="majorHAnsi" w:hAnsiTheme="majorHAnsi" w:cstheme="majorHAnsi"/>
          <w:sz w:val="22"/>
          <w:szCs w:val="22"/>
        </w:rPr>
        <w:t>has</w:t>
      </w:r>
      <w:proofErr w:type="gramEnd"/>
      <w:r w:rsidR="004043EC">
        <w:rPr>
          <w:rFonts w:asciiTheme="majorHAnsi" w:hAnsiTheme="majorHAnsi" w:cstheme="majorHAnsi"/>
          <w:sz w:val="22"/>
          <w:szCs w:val="22"/>
        </w:rPr>
        <w:t xml:space="preserve"> several assets that will assist in addressing these barriers: a variety of sectoral databases, </w:t>
      </w:r>
      <w:r>
        <w:rPr>
          <w:rFonts w:asciiTheme="majorHAnsi" w:hAnsiTheme="majorHAnsi" w:cstheme="majorHAnsi"/>
          <w:sz w:val="22"/>
          <w:szCs w:val="22"/>
        </w:rPr>
        <w:t xml:space="preserve">experts with MRV skills from the development of previous NCs and BURs, </w:t>
      </w:r>
      <w:r w:rsidR="004043EC">
        <w:rPr>
          <w:rFonts w:asciiTheme="majorHAnsi" w:hAnsiTheme="majorHAnsi" w:cstheme="majorHAnsi"/>
          <w:sz w:val="22"/>
          <w:szCs w:val="22"/>
        </w:rPr>
        <w:t>ongoing research in areas relevant to climate change, and strong informal data sharing relationships within the country and the Southeastern European region that have developed around international reporting. Therefore, this project is designed to formalize relationships and build on these existing resources.</w:t>
      </w:r>
    </w:p>
    <w:p w14:paraId="3A6AFEBC" w14:textId="77777777" w:rsidR="005B0326" w:rsidRDefault="005B0326" w:rsidP="00B64175">
      <w:pPr>
        <w:pStyle w:val="BodyText23"/>
        <w:widowControl/>
        <w:tabs>
          <w:tab w:val="clear" w:pos="547"/>
        </w:tabs>
        <w:jc w:val="both"/>
        <w:rPr>
          <w:rFonts w:ascii="Calibri" w:hAnsi="Calibri" w:cs="Calibri"/>
          <w:b/>
          <w:bCs/>
          <w:snapToGrid/>
          <w:color w:val="1F497D"/>
          <w:szCs w:val="24"/>
          <w:lang w:val="en-GB"/>
        </w:rPr>
        <w:sectPr w:rsidR="005B0326" w:rsidSect="001B6FF3">
          <w:pgSz w:w="12240" w:h="15840" w:code="1"/>
          <w:pgMar w:top="1440" w:right="1440" w:bottom="1440" w:left="1440" w:header="720" w:footer="431" w:gutter="0"/>
          <w:cols w:space="708"/>
          <w:titlePg/>
          <w:docGrid w:linePitch="360"/>
        </w:sectPr>
      </w:pPr>
    </w:p>
    <w:p w14:paraId="7678DDC2" w14:textId="03F71EF3" w:rsidR="005774D7" w:rsidRPr="00C4727F" w:rsidRDefault="005774D7" w:rsidP="00B64175">
      <w:pPr>
        <w:pStyle w:val="BodyText23"/>
        <w:widowControl/>
        <w:tabs>
          <w:tab w:val="clear" w:pos="547"/>
        </w:tabs>
        <w:jc w:val="both"/>
        <w:rPr>
          <w:rFonts w:ascii="Calibri" w:hAnsi="Calibri" w:cs="Calibri"/>
          <w:b/>
          <w:bCs/>
          <w:snapToGrid/>
          <w:color w:val="1F497D"/>
          <w:szCs w:val="24"/>
          <w:lang w:val="en-GB"/>
        </w:rPr>
      </w:pPr>
    </w:p>
    <w:p w14:paraId="0D767C0F" w14:textId="77777777" w:rsidR="00E1433A" w:rsidRPr="00261BED" w:rsidRDefault="00E1433A" w:rsidP="004F39ED">
      <w:pPr>
        <w:pStyle w:val="Heading1"/>
      </w:pPr>
      <w:bookmarkStart w:id="8" w:name="_Toc207800911"/>
      <w:bookmarkStart w:id="9" w:name="_Toc40790528"/>
      <w:r w:rsidRPr="00261BED">
        <w:t>Strategy</w:t>
      </w:r>
      <w:bookmarkEnd w:id="8"/>
      <w:bookmarkEnd w:id="9"/>
    </w:p>
    <w:p w14:paraId="550B282F" w14:textId="77777777" w:rsidR="00F55EF9" w:rsidRPr="00261BED" w:rsidRDefault="00F55EF9" w:rsidP="00261BED">
      <w:pPr>
        <w:jc w:val="both"/>
        <w:rPr>
          <w:rFonts w:ascii="Calibri" w:hAnsi="Calibri" w:cs="Calibri"/>
          <w:sz w:val="22"/>
          <w:szCs w:val="22"/>
          <w:u w:val="single"/>
        </w:rPr>
      </w:pPr>
    </w:p>
    <w:p w14:paraId="3EEB25EC" w14:textId="0322FCB3" w:rsidR="00A26B15" w:rsidRPr="00261BED" w:rsidRDefault="00A26B15" w:rsidP="00261BED">
      <w:pPr>
        <w:pStyle w:val="Titleiii"/>
        <w:jc w:val="both"/>
        <w:rPr>
          <w:rFonts w:cs="Calibri"/>
          <w:sz w:val="22"/>
        </w:rPr>
      </w:pPr>
      <w:bookmarkStart w:id="10" w:name="_Toc530988648"/>
      <w:r w:rsidRPr="00997C7E">
        <w:rPr>
          <w:rFonts w:cs="Calibri"/>
          <w:b/>
          <w:i/>
          <w:sz w:val="22"/>
        </w:rPr>
        <w:t>Project Approach</w:t>
      </w:r>
      <w:bookmarkEnd w:id="10"/>
    </w:p>
    <w:p w14:paraId="5C26FEE0" w14:textId="77777777" w:rsidR="00B851D1" w:rsidRPr="00261BED" w:rsidRDefault="00B851D1" w:rsidP="00261BED">
      <w:pPr>
        <w:jc w:val="both"/>
        <w:rPr>
          <w:rFonts w:ascii="Calibri" w:hAnsi="Calibri" w:cs="Calibri"/>
          <w:sz w:val="22"/>
          <w:szCs w:val="22"/>
        </w:rPr>
      </w:pPr>
    </w:p>
    <w:p w14:paraId="36C4B850" w14:textId="4E25B5DE" w:rsidR="00B851D1" w:rsidRPr="00261BED" w:rsidRDefault="00313582" w:rsidP="00261BED">
      <w:pPr>
        <w:jc w:val="both"/>
        <w:rPr>
          <w:rFonts w:ascii="Calibri" w:hAnsi="Calibri" w:cs="Calibri"/>
          <w:sz w:val="22"/>
          <w:szCs w:val="22"/>
        </w:rPr>
      </w:pPr>
      <w:r>
        <w:rPr>
          <w:rFonts w:ascii="Calibri" w:hAnsi="Calibri" w:cs="Calibri"/>
          <w:sz w:val="22"/>
          <w:szCs w:val="22"/>
        </w:rPr>
        <w:t>This project will</w:t>
      </w:r>
      <w:r w:rsidR="00B851D1" w:rsidRPr="00261BED">
        <w:rPr>
          <w:rFonts w:ascii="Calibri" w:hAnsi="Calibri" w:cs="Calibri"/>
          <w:sz w:val="22"/>
          <w:szCs w:val="22"/>
        </w:rPr>
        <w:t xml:space="preserve"> provide Bosnia and Herzegovina with an overarching structure across all sectors and key institutions that will ensure high quality in its transparency instruments, as well as creating the capacities to foster the improved adoption of MRV related data for policy decisions. Additionally, it will ensure the establishment of a robust MRV/Enhanced transparency system from its design to its implementation</w:t>
      </w:r>
      <w:r w:rsidR="0060191B">
        <w:rPr>
          <w:rFonts w:ascii="Calibri" w:hAnsi="Calibri" w:cs="Calibri"/>
          <w:sz w:val="22"/>
          <w:szCs w:val="22"/>
        </w:rPr>
        <w:t>. This MRV/enhanced transparency system will</w:t>
      </w:r>
      <w:r w:rsidR="00B851D1" w:rsidRPr="00261BED">
        <w:rPr>
          <w:rFonts w:ascii="Calibri" w:hAnsi="Calibri" w:cs="Calibri"/>
          <w:sz w:val="22"/>
          <w:szCs w:val="22"/>
        </w:rPr>
        <w:t xml:space="preserve"> provid</w:t>
      </w:r>
      <w:r w:rsidR="0060191B">
        <w:rPr>
          <w:rFonts w:ascii="Calibri" w:hAnsi="Calibri" w:cs="Calibri"/>
          <w:sz w:val="22"/>
          <w:szCs w:val="22"/>
        </w:rPr>
        <w:t>e</w:t>
      </w:r>
      <w:r w:rsidR="00B851D1" w:rsidRPr="00261BED">
        <w:rPr>
          <w:rFonts w:ascii="Calibri" w:hAnsi="Calibri" w:cs="Calibri"/>
          <w:sz w:val="22"/>
          <w:szCs w:val="22"/>
        </w:rPr>
        <w:t xml:space="preserve"> the country with </w:t>
      </w:r>
      <w:r w:rsidR="0060191B">
        <w:rPr>
          <w:rFonts w:ascii="Calibri" w:hAnsi="Calibri" w:cs="Calibri"/>
          <w:sz w:val="22"/>
          <w:szCs w:val="22"/>
        </w:rPr>
        <w:t xml:space="preserve">more </w:t>
      </w:r>
      <w:r w:rsidR="00B851D1" w:rsidRPr="00261BED">
        <w:rPr>
          <w:rFonts w:ascii="Calibri" w:hAnsi="Calibri" w:cs="Calibri"/>
          <w:sz w:val="22"/>
          <w:szCs w:val="22"/>
        </w:rPr>
        <w:t xml:space="preserve">robust and reliable data flows </w:t>
      </w:r>
      <w:r w:rsidR="0060191B">
        <w:rPr>
          <w:rFonts w:ascii="Calibri" w:hAnsi="Calibri" w:cs="Calibri"/>
          <w:sz w:val="22"/>
          <w:szCs w:val="22"/>
        </w:rPr>
        <w:t>yet will have the flexibility to adapt to</w:t>
      </w:r>
      <w:r w:rsidR="00B851D1" w:rsidRPr="00261BED">
        <w:rPr>
          <w:rFonts w:ascii="Calibri" w:hAnsi="Calibri" w:cs="Calibri"/>
          <w:sz w:val="22"/>
          <w:szCs w:val="22"/>
        </w:rPr>
        <w:t xml:space="preserve"> </w:t>
      </w:r>
      <w:r w:rsidR="0060191B">
        <w:rPr>
          <w:rFonts w:ascii="Calibri" w:hAnsi="Calibri" w:cs="Calibri"/>
          <w:sz w:val="22"/>
          <w:szCs w:val="22"/>
        </w:rPr>
        <w:t>guidance on the E</w:t>
      </w:r>
      <w:r w:rsidR="00B851D1" w:rsidRPr="00261BED">
        <w:rPr>
          <w:rFonts w:ascii="Calibri" w:hAnsi="Calibri" w:cs="Calibri"/>
          <w:sz w:val="22"/>
          <w:szCs w:val="22"/>
        </w:rPr>
        <w:t>nhanced Transparency Framework under the Paris Agreement</w:t>
      </w:r>
      <w:r w:rsidR="0060191B">
        <w:rPr>
          <w:rFonts w:ascii="Calibri" w:hAnsi="Calibri" w:cs="Calibri"/>
          <w:sz w:val="22"/>
          <w:szCs w:val="22"/>
        </w:rPr>
        <w:t xml:space="preserve"> as it evolves</w:t>
      </w:r>
      <w:r w:rsidR="00B851D1" w:rsidRPr="00261BED">
        <w:rPr>
          <w:rFonts w:ascii="Calibri" w:hAnsi="Calibri" w:cs="Calibri"/>
          <w:sz w:val="22"/>
          <w:szCs w:val="22"/>
        </w:rPr>
        <w:t xml:space="preserve">. The CBIT funding will ensure an improved governance structure in BiH that </w:t>
      </w:r>
      <w:r w:rsidR="000E2AB6">
        <w:rPr>
          <w:rFonts w:ascii="Calibri" w:hAnsi="Calibri" w:cs="Calibri"/>
          <w:sz w:val="22"/>
          <w:szCs w:val="22"/>
        </w:rPr>
        <w:t>will</w:t>
      </w:r>
      <w:r w:rsidR="00B851D1" w:rsidRPr="00261BED">
        <w:rPr>
          <w:rFonts w:ascii="Calibri" w:hAnsi="Calibri" w:cs="Calibri"/>
          <w:sz w:val="22"/>
          <w:szCs w:val="22"/>
        </w:rPr>
        <w:t xml:space="preserve"> define clear roles and responsibilities within the institutions, standardized data protocols and methodologies. </w:t>
      </w:r>
    </w:p>
    <w:p w14:paraId="33DF9C78" w14:textId="77777777" w:rsidR="00B851D1" w:rsidRPr="00261BED" w:rsidRDefault="00B851D1" w:rsidP="00261BED">
      <w:pPr>
        <w:jc w:val="both"/>
        <w:rPr>
          <w:rFonts w:ascii="Calibri" w:hAnsi="Calibri" w:cs="Calibri"/>
          <w:sz w:val="22"/>
          <w:szCs w:val="22"/>
        </w:rPr>
      </w:pPr>
    </w:p>
    <w:p w14:paraId="24828568" w14:textId="202ECB0D" w:rsidR="00B851D1" w:rsidRPr="00261BED" w:rsidRDefault="00B851D1" w:rsidP="00261BED">
      <w:pPr>
        <w:jc w:val="both"/>
        <w:rPr>
          <w:rFonts w:ascii="Calibri" w:hAnsi="Calibri" w:cs="Calibri"/>
          <w:sz w:val="22"/>
          <w:szCs w:val="22"/>
        </w:rPr>
      </w:pPr>
      <w:r w:rsidRPr="00261BED">
        <w:rPr>
          <w:rFonts w:ascii="Calibri" w:hAnsi="Calibri" w:cs="Calibri"/>
          <w:sz w:val="22"/>
          <w:szCs w:val="22"/>
        </w:rPr>
        <w:t xml:space="preserve">CBIT funding </w:t>
      </w:r>
      <w:r w:rsidRPr="0060191B">
        <w:rPr>
          <w:rFonts w:ascii="Calibri" w:hAnsi="Calibri" w:cs="Calibri"/>
          <w:sz w:val="22"/>
          <w:szCs w:val="22"/>
        </w:rPr>
        <w:t xml:space="preserve">will also be used to improve MRV </w:t>
      </w:r>
      <w:r w:rsidR="00384116" w:rsidRPr="0060191B">
        <w:rPr>
          <w:rFonts w:ascii="Calibri" w:hAnsi="Calibri" w:cs="Calibri"/>
          <w:sz w:val="22"/>
          <w:szCs w:val="22"/>
        </w:rPr>
        <w:t>in</w:t>
      </w:r>
      <w:r w:rsidRPr="0060191B">
        <w:rPr>
          <w:rFonts w:ascii="Calibri" w:hAnsi="Calibri" w:cs="Calibri"/>
          <w:sz w:val="22"/>
          <w:szCs w:val="22"/>
        </w:rPr>
        <w:t xml:space="preserve"> different key sectors within BiH. For this, new data and data flows will be generated </w:t>
      </w:r>
      <w:r w:rsidR="0060191B" w:rsidRPr="0060191B">
        <w:rPr>
          <w:rFonts w:ascii="Calibri" w:hAnsi="Calibri" w:cs="Calibri"/>
          <w:sz w:val="22"/>
          <w:szCs w:val="22"/>
        </w:rPr>
        <w:t>that can</w:t>
      </w:r>
      <w:r w:rsidRPr="0060191B">
        <w:rPr>
          <w:rFonts w:ascii="Calibri" w:hAnsi="Calibri" w:cs="Calibri"/>
          <w:sz w:val="22"/>
          <w:szCs w:val="22"/>
        </w:rPr>
        <w:t xml:space="preserve"> </w:t>
      </w:r>
      <w:r w:rsidR="0060191B" w:rsidRPr="0060191B">
        <w:rPr>
          <w:rFonts w:ascii="Calibri" w:hAnsi="Calibri" w:cs="Calibri"/>
          <w:sz w:val="22"/>
          <w:szCs w:val="22"/>
        </w:rPr>
        <w:t>in</w:t>
      </w:r>
      <w:r w:rsidR="0060191B">
        <w:rPr>
          <w:rFonts w:ascii="Calibri" w:hAnsi="Calibri" w:cs="Calibri"/>
          <w:sz w:val="22"/>
          <w:szCs w:val="22"/>
        </w:rPr>
        <w:t xml:space="preserve"> time</w:t>
      </w:r>
      <w:r w:rsidRPr="00261BED">
        <w:rPr>
          <w:rFonts w:ascii="Calibri" w:hAnsi="Calibri" w:cs="Calibri"/>
          <w:sz w:val="22"/>
          <w:szCs w:val="22"/>
        </w:rPr>
        <w:t xml:space="preserve"> provide periodic information for the development and monitoring of mitigation actions and policies. Moreover, specific training and capacity building in data analysis will provide the sectorial institutions with new tools to tap into data that historically have not been gathered.</w:t>
      </w:r>
      <w:r w:rsidR="0060191B">
        <w:rPr>
          <w:rFonts w:ascii="Calibri" w:hAnsi="Calibri" w:cs="Calibri"/>
          <w:sz w:val="22"/>
          <w:szCs w:val="22"/>
        </w:rPr>
        <w:t xml:space="preserve"> </w:t>
      </w:r>
    </w:p>
    <w:p w14:paraId="3E44AA24" w14:textId="77777777" w:rsidR="00B851D1" w:rsidRPr="00261BED" w:rsidRDefault="00B851D1" w:rsidP="00261BED">
      <w:pPr>
        <w:jc w:val="both"/>
        <w:rPr>
          <w:rFonts w:ascii="Calibri" w:hAnsi="Calibri" w:cs="Calibri"/>
          <w:sz w:val="22"/>
          <w:szCs w:val="22"/>
        </w:rPr>
      </w:pPr>
    </w:p>
    <w:p w14:paraId="64E96AF5" w14:textId="301ACB08" w:rsidR="00A26B15" w:rsidRPr="005E7145" w:rsidRDefault="00A26B15" w:rsidP="00261BED">
      <w:pPr>
        <w:pStyle w:val="Titleiii"/>
        <w:jc w:val="both"/>
        <w:rPr>
          <w:rFonts w:asciiTheme="majorHAnsi" w:hAnsiTheme="majorHAnsi" w:cstheme="majorHAnsi"/>
          <w:sz w:val="22"/>
        </w:rPr>
      </w:pPr>
      <w:bookmarkStart w:id="11" w:name="_Toc530988649"/>
      <w:r w:rsidRPr="00997C7E">
        <w:rPr>
          <w:rFonts w:asciiTheme="majorHAnsi" w:hAnsiTheme="majorHAnsi" w:cstheme="majorHAnsi"/>
          <w:b/>
          <w:i/>
          <w:sz w:val="22"/>
        </w:rPr>
        <w:t>Theory of change</w:t>
      </w:r>
      <w:bookmarkEnd w:id="11"/>
    </w:p>
    <w:p w14:paraId="69B926FF" w14:textId="77777777" w:rsidR="008B4B07" w:rsidRPr="00261BED" w:rsidRDefault="008B4B07" w:rsidP="00261BED">
      <w:pPr>
        <w:jc w:val="both"/>
        <w:rPr>
          <w:rFonts w:asciiTheme="majorHAnsi" w:hAnsiTheme="majorHAnsi" w:cstheme="majorHAnsi"/>
          <w:sz w:val="22"/>
          <w:szCs w:val="22"/>
        </w:rPr>
      </w:pPr>
    </w:p>
    <w:p w14:paraId="6C2DB1B5" w14:textId="0B814761" w:rsidR="00B64A65" w:rsidRPr="00D63DDA" w:rsidRDefault="00B64A65" w:rsidP="00D63DDA">
      <w:pPr>
        <w:shd w:val="clear" w:color="auto" w:fill="FFFFFF"/>
        <w:jc w:val="both"/>
        <w:rPr>
          <w:rFonts w:asciiTheme="majorHAnsi" w:hAnsiTheme="majorHAnsi" w:cstheme="majorHAnsi"/>
          <w:iCs/>
          <w:sz w:val="22"/>
          <w:szCs w:val="22"/>
        </w:rPr>
      </w:pPr>
      <w:r w:rsidRPr="00261BED">
        <w:rPr>
          <w:rFonts w:ascii="Calibri" w:hAnsi="Calibri" w:cs="Calibri"/>
          <w:sz w:val="22"/>
          <w:szCs w:val="22"/>
        </w:rPr>
        <w:t xml:space="preserve">The overall project objective is </w:t>
      </w:r>
      <w:r w:rsidRPr="00261BED">
        <w:rPr>
          <w:rFonts w:ascii="Calibri" w:hAnsi="Calibri" w:cs="Calibri"/>
          <w:b/>
          <w:sz w:val="22"/>
          <w:szCs w:val="22"/>
        </w:rPr>
        <w:t>to enable Bosnia and Herzegovina to develop its capacity to meet the requirements of the transparency framework under the Paris Agreement on Climate Change</w:t>
      </w:r>
      <w:r w:rsidRPr="00261BED">
        <w:rPr>
          <w:rFonts w:ascii="Calibri" w:hAnsi="Calibri" w:cs="Calibri"/>
          <w:sz w:val="22"/>
          <w:szCs w:val="22"/>
        </w:rPr>
        <w:t xml:space="preserve">. The project will attain higher-level change by contributing to the achievement of environmental objectives </w:t>
      </w:r>
      <w:r>
        <w:rPr>
          <w:rFonts w:ascii="Calibri" w:hAnsi="Calibri" w:cs="Calibri"/>
          <w:sz w:val="22"/>
          <w:szCs w:val="22"/>
        </w:rPr>
        <w:t xml:space="preserve">in BiH </w:t>
      </w:r>
      <w:r w:rsidRPr="00261BED">
        <w:rPr>
          <w:rFonts w:ascii="Calibri" w:hAnsi="Calibri" w:cs="Calibri"/>
          <w:sz w:val="22"/>
          <w:szCs w:val="22"/>
        </w:rPr>
        <w:t xml:space="preserve">in three ways: strengthening institutions to improve monitoring and reporting praxis, establishing a domestic climate </w:t>
      </w:r>
      <w:r w:rsidRPr="00D63DDA">
        <w:rPr>
          <w:rFonts w:asciiTheme="majorHAnsi" w:hAnsiTheme="majorHAnsi" w:cstheme="majorHAnsi"/>
          <w:sz w:val="22"/>
          <w:szCs w:val="22"/>
        </w:rPr>
        <w:t>change MRV system, and improving information that forms the basis for GHG inventories and the NDC.</w:t>
      </w:r>
      <w:r w:rsidR="00E05783" w:rsidRPr="00D63DDA">
        <w:rPr>
          <w:rFonts w:asciiTheme="majorHAnsi" w:hAnsiTheme="majorHAnsi" w:cstheme="majorHAnsi"/>
          <w:sz w:val="22"/>
          <w:szCs w:val="22"/>
        </w:rPr>
        <w:t xml:space="preserve"> </w:t>
      </w:r>
      <w:r w:rsidR="00E05783" w:rsidRPr="00D63DDA">
        <w:rPr>
          <w:rFonts w:asciiTheme="majorHAnsi" w:hAnsiTheme="majorHAnsi" w:cstheme="majorHAnsi"/>
          <w:iCs/>
          <w:sz w:val="22"/>
          <w:szCs w:val="22"/>
        </w:rPr>
        <w:t>Specifically, the capacity development efforts under this project and its emphasis on strengthening and harmonizing legislation on MRV will contribute to an enhanced legal and strategic framework for sustainable management of natural, cultural and energy resources (as stated under Outcome 5 of UNDAF 2015-2019 for Bosnia and Herzegovina).</w:t>
      </w:r>
      <w:r w:rsidR="008E27CF">
        <w:rPr>
          <w:rFonts w:asciiTheme="majorHAnsi" w:hAnsiTheme="majorHAnsi" w:cstheme="majorHAnsi"/>
          <w:iCs/>
          <w:sz w:val="22"/>
          <w:szCs w:val="22"/>
        </w:rPr>
        <w:t xml:space="preserve">  They will also support progress under SDG 13: Take urgent action to combat climate change and its impacts, particularly Target 13.2, which focuses on integrate climate change measures into policies, strategies, and planning, and Target 13.3, which focuses on improving human and institutional capacity for climate change mitigation and adaptation.</w:t>
      </w:r>
    </w:p>
    <w:p w14:paraId="72452484" w14:textId="497E380D" w:rsidR="00B64A65" w:rsidRPr="00D63DDA" w:rsidRDefault="00B64A65" w:rsidP="00823AA6">
      <w:pPr>
        <w:jc w:val="both"/>
        <w:rPr>
          <w:rFonts w:asciiTheme="majorHAnsi" w:hAnsiTheme="majorHAnsi" w:cstheme="majorHAnsi"/>
          <w:sz w:val="22"/>
          <w:szCs w:val="22"/>
        </w:rPr>
      </w:pPr>
    </w:p>
    <w:p w14:paraId="6226C11F" w14:textId="1A4BEDDC" w:rsidR="00E05783" w:rsidRPr="00D63DDA" w:rsidRDefault="00B64A65" w:rsidP="00E05783">
      <w:pPr>
        <w:shd w:val="clear" w:color="auto" w:fill="FFFFFF"/>
        <w:jc w:val="both"/>
        <w:rPr>
          <w:rFonts w:asciiTheme="majorHAnsi" w:hAnsiTheme="majorHAnsi" w:cstheme="majorHAnsi"/>
          <w:iCs/>
          <w:sz w:val="22"/>
          <w:szCs w:val="22"/>
        </w:rPr>
      </w:pPr>
      <w:r w:rsidRPr="00D63DDA">
        <w:rPr>
          <w:rFonts w:asciiTheme="majorHAnsi" w:hAnsiTheme="majorHAnsi" w:cstheme="majorHAnsi"/>
          <w:iCs/>
          <w:sz w:val="22"/>
          <w:szCs w:val="22"/>
        </w:rPr>
        <w:t xml:space="preserve">To achieve this desired change, the Project will support the country in several ways.  It will strengthen relevant legislation, including secondary legislation, it will </w:t>
      </w:r>
      <w:r w:rsidR="00CD756F" w:rsidRPr="00D63DDA">
        <w:rPr>
          <w:rFonts w:asciiTheme="majorHAnsi" w:hAnsiTheme="majorHAnsi" w:cstheme="majorHAnsi"/>
          <w:iCs/>
          <w:sz w:val="22"/>
          <w:szCs w:val="22"/>
        </w:rPr>
        <w:t>support</w:t>
      </w:r>
      <w:r w:rsidRPr="00D63DDA">
        <w:rPr>
          <w:rFonts w:asciiTheme="majorHAnsi" w:hAnsiTheme="majorHAnsi" w:cstheme="majorHAnsi"/>
          <w:iCs/>
          <w:sz w:val="22"/>
          <w:szCs w:val="22"/>
        </w:rPr>
        <w:t xml:space="preserve"> </w:t>
      </w:r>
      <w:r w:rsidR="00CD756F" w:rsidRPr="00D63DDA">
        <w:rPr>
          <w:rFonts w:asciiTheme="majorHAnsi" w:hAnsiTheme="majorHAnsi" w:cstheme="majorHAnsi"/>
          <w:iCs/>
          <w:sz w:val="22"/>
          <w:szCs w:val="22"/>
        </w:rPr>
        <w:t>coordination among MRV institutions, it will design and launch an MRV system for reporting under Article 13 that can also support other envi</w:t>
      </w:r>
      <w:r w:rsidR="00E05783" w:rsidRPr="00D63DDA">
        <w:rPr>
          <w:rFonts w:asciiTheme="majorHAnsi" w:hAnsiTheme="majorHAnsi" w:cstheme="majorHAnsi"/>
          <w:iCs/>
          <w:sz w:val="22"/>
          <w:szCs w:val="22"/>
        </w:rPr>
        <w:t xml:space="preserve">ronmental reporting commitments, it will strengthen the GHG inventory of BiH and its NDC, it will integrate gender considerations into MRV, and it will support a regional peer exchange. </w:t>
      </w:r>
    </w:p>
    <w:p w14:paraId="4F5DCD81" w14:textId="005A56B1" w:rsidR="00062B9F" w:rsidRPr="00062B9F" w:rsidRDefault="00B64A65" w:rsidP="00D63DDA">
      <w:pPr>
        <w:rPr>
          <w:rFonts w:asciiTheme="majorHAnsi" w:hAnsiTheme="majorHAnsi" w:cstheme="majorHAnsi"/>
          <w:sz w:val="22"/>
          <w:szCs w:val="22"/>
        </w:rPr>
      </w:pPr>
      <w:r w:rsidRPr="00D63DDA">
        <w:rPr>
          <w:rFonts w:asciiTheme="majorHAnsi" w:hAnsiTheme="majorHAnsi" w:cstheme="majorHAnsi"/>
          <w:iCs/>
          <w:sz w:val="22"/>
          <w:szCs w:val="22"/>
        </w:rPr>
        <w:t xml:space="preserve"> </w:t>
      </w:r>
    </w:p>
    <w:p w14:paraId="6509A70A" w14:textId="6E76CB38" w:rsidR="00F0334E" w:rsidRPr="00062B9F" w:rsidRDefault="005D7CB6" w:rsidP="00062B9F">
      <w:pPr>
        <w:pStyle w:val="ListParagraph"/>
        <w:ind w:left="0"/>
        <w:jc w:val="both"/>
        <w:rPr>
          <w:rFonts w:asciiTheme="majorHAnsi" w:hAnsiTheme="majorHAnsi" w:cstheme="majorHAnsi"/>
          <w:sz w:val="22"/>
          <w:szCs w:val="22"/>
        </w:rPr>
      </w:pPr>
      <w:r>
        <w:rPr>
          <w:rFonts w:asciiTheme="majorHAnsi" w:hAnsiTheme="majorHAnsi" w:cstheme="majorHAnsi"/>
          <w:sz w:val="22"/>
          <w:szCs w:val="22"/>
        </w:rPr>
        <w:lastRenderedPageBreak/>
        <w:t xml:space="preserve">The project adopts a two-pronged approach to </w:t>
      </w:r>
      <w:r w:rsidR="00F0334E" w:rsidRPr="00062B9F">
        <w:rPr>
          <w:rFonts w:asciiTheme="majorHAnsi" w:hAnsiTheme="majorHAnsi" w:cstheme="majorHAnsi"/>
          <w:sz w:val="22"/>
          <w:szCs w:val="22"/>
        </w:rPr>
        <w:t>remove barriers</w:t>
      </w:r>
      <w:r w:rsidR="00EB3291" w:rsidRPr="00062B9F">
        <w:rPr>
          <w:rFonts w:asciiTheme="majorHAnsi" w:hAnsiTheme="majorHAnsi" w:cstheme="majorHAnsi"/>
          <w:sz w:val="22"/>
          <w:szCs w:val="22"/>
        </w:rPr>
        <w:t xml:space="preserve"> </w:t>
      </w:r>
      <w:r w:rsidR="00F0334E" w:rsidRPr="00062B9F">
        <w:rPr>
          <w:rFonts w:asciiTheme="majorHAnsi" w:hAnsiTheme="majorHAnsi" w:cstheme="majorHAnsi"/>
          <w:sz w:val="22"/>
          <w:szCs w:val="22"/>
        </w:rPr>
        <w:t>related to</w:t>
      </w:r>
      <w:r w:rsidR="00EB3291" w:rsidRPr="00062B9F">
        <w:rPr>
          <w:rFonts w:asciiTheme="majorHAnsi" w:hAnsiTheme="majorHAnsi" w:cstheme="majorHAnsi"/>
          <w:sz w:val="22"/>
          <w:szCs w:val="22"/>
        </w:rPr>
        <w:t xml:space="preserve"> institutional strategy, organizational management, and organizational and individual capacity</w:t>
      </w:r>
      <w:r>
        <w:rPr>
          <w:rStyle w:val="FootnoteReference"/>
          <w:szCs w:val="22"/>
        </w:rPr>
        <w:footnoteReference w:id="14"/>
      </w:r>
      <w:r w:rsidR="00EB3291" w:rsidRPr="00062B9F">
        <w:rPr>
          <w:rFonts w:asciiTheme="majorHAnsi" w:hAnsiTheme="majorHAnsi" w:cstheme="majorHAnsi"/>
          <w:sz w:val="22"/>
          <w:szCs w:val="22"/>
        </w:rPr>
        <w:t xml:space="preserve"> to support data collection, flow, analysis, and reporting</w:t>
      </w:r>
      <w:r w:rsidR="00F0334E" w:rsidRPr="00062B9F">
        <w:rPr>
          <w:rFonts w:asciiTheme="majorHAnsi" w:hAnsiTheme="majorHAnsi" w:cstheme="majorHAnsi"/>
          <w:sz w:val="22"/>
          <w:szCs w:val="22"/>
        </w:rPr>
        <w:t>.</w:t>
      </w:r>
    </w:p>
    <w:p w14:paraId="41B10A4B" w14:textId="77777777" w:rsidR="00062B9F" w:rsidRDefault="00062B9F" w:rsidP="00062B9F">
      <w:pPr>
        <w:pStyle w:val="ListParagraph"/>
        <w:ind w:left="0"/>
        <w:jc w:val="both"/>
        <w:rPr>
          <w:rFonts w:asciiTheme="majorHAnsi" w:hAnsiTheme="majorHAnsi" w:cstheme="majorHAnsi"/>
          <w:sz w:val="22"/>
          <w:szCs w:val="22"/>
        </w:rPr>
      </w:pPr>
    </w:p>
    <w:p w14:paraId="3E5A2896" w14:textId="695A94FB" w:rsidR="00F0334E" w:rsidRPr="00062B9F" w:rsidRDefault="00EB3291" w:rsidP="00062B9F">
      <w:pPr>
        <w:pStyle w:val="ListParagraph"/>
        <w:ind w:left="0"/>
        <w:jc w:val="both"/>
        <w:rPr>
          <w:rFonts w:asciiTheme="majorHAnsi" w:hAnsiTheme="majorHAnsi" w:cstheme="majorHAnsi"/>
          <w:sz w:val="22"/>
          <w:szCs w:val="22"/>
        </w:rPr>
      </w:pPr>
      <w:r w:rsidRPr="00062B9F">
        <w:rPr>
          <w:rFonts w:asciiTheme="majorHAnsi" w:hAnsiTheme="majorHAnsi" w:cstheme="majorHAnsi"/>
          <w:sz w:val="22"/>
          <w:szCs w:val="22"/>
        </w:rPr>
        <w:t>I</w:t>
      </w:r>
      <w:r w:rsidR="00F0334E" w:rsidRPr="00062B9F">
        <w:rPr>
          <w:rFonts w:asciiTheme="majorHAnsi" w:hAnsiTheme="majorHAnsi" w:cstheme="majorHAnsi"/>
          <w:sz w:val="22"/>
          <w:szCs w:val="22"/>
        </w:rPr>
        <w:t xml:space="preserve">n </w:t>
      </w:r>
      <w:r w:rsidR="00062B9F">
        <w:rPr>
          <w:rFonts w:asciiTheme="majorHAnsi" w:hAnsiTheme="majorHAnsi" w:cstheme="majorHAnsi"/>
          <w:sz w:val="22"/>
          <w:szCs w:val="22"/>
        </w:rPr>
        <w:t>C</w:t>
      </w:r>
      <w:r w:rsidR="00F0334E" w:rsidRPr="00062B9F">
        <w:rPr>
          <w:rFonts w:asciiTheme="majorHAnsi" w:hAnsiTheme="majorHAnsi" w:cstheme="majorHAnsi"/>
          <w:sz w:val="22"/>
          <w:szCs w:val="22"/>
        </w:rPr>
        <w:t>omponent 1</w:t>
      </w:r>
      <w:r w:rsidR="00221067" w:rsidRPr="00062B9F">
        <w:rPr>
          <w:rFonts w:asciiTheme="majorHAnsi" w:hAnsiTheme="majorHAnsi" w:cstheme="majorHAnsi"/>
          <w:sz w:val="22"/>
          <w:szCs w:val="22"/>
        </w:rPr>
        <w:t xml:space="preserve">: </w:t>
      </w:r>
    </w:p>
    <w:p w14:paraId="45D6A491" w14:textId="77777777" w:rsidR="00062B9F" w:rsidRDefault="00062B9F" w:rsidP="00062B9F">
      <w:pPr>
        <w:pStyle w:val="ListParagraph"/>
        <w:ind w:left="0"/>
        <w:jc w:val="both"/>
        <w:rPr>
          <w:rFonts w:asciiTheme="majorHAnsi" w:hAnsiTheme="majorHAnsi" w:cstheme="majorHAnsi"/>
          <w:sz w:val="22"/>
          <w:szCs w:val="22"/>
        </w:rPr>
      </w:pPr>
    </w:p>
    <w:p w14:paraId="51D79AF9" w14:textId="3FE4C141" w:rsidR="00062B9F" w:rsidRPr="00062B9F" w:rsidRDefault="00EB3291" w:rsidP="00062B9F">
      <w:pPr>
        <w:pStyle w:val="ListParagraph"/>
        <w:ind w:left="0"/>
        <w:jc w:val="both"/>
        <w:rPr>
          <w:rFonts w:asciiTheme="majorHAnsi" w:hAnsiTheme="majorHAnsi" w:cstheme="majorHAnsi"/>
          <w:sz w:val="22"/>
          <w:szCs w:val="22"/>
        </w:rPr>
      </w:pPr>
      <w:r w:rsidRPr="00062B9F">
        <w:rPr>
          <w:rFonts w:asciiTheme="majorHAnsi" w:hAnsiTheme="majorHAnsi" w:cstheme="majorHAnsi"/>
          <w:sz w:val="22"/>
          <w:szCs w:val="22"/>
        </w:rPr>
        <w:t xml:space="preserve">The project addresses institutional and organizational barriers to transparency </w:t>
      </w:r>
      <w:r w:rsidR="00062B9F" w:rsidRPr="00062B9F">
        <w:rPr>
          <w:rFonts w:asciiTheme="majorHAnsi" w:hAnsiTheme="majorHAnsi" w:cstheme="majorHAnsi"/>
          <w:sz w:val="22"/>
          <w:szCs w:val="22"/>
        </w:rPr>
        <w:t xml:space="preserve">by </w:t>
      </w:r>
      <w:r w:rsidR="00221067" w:rsidRPr="00062B9F">
        <w:rPr>
          <w:rFonts w:asciiTheme="majorHAnsi" w:hAnsiTheme="majorHAnsi" w:cstheme="majorHAnsi"/>
          <w:sz w:val="22"/>
          <w:szCs w:val="22"/>
        </w:rPr>
        <w:t xml:space="preserve">using secondary legislation to mandate </w:t>
      </w:r>
      <w:r w:rsidR="009635B5" w:rsidRPr="00062B9F">
        <w:rPr>
          <w:rFonts w:asciiTheme="majorHAnsi" w:hAnsiTheme="majorHAnsi" w:cstheme="majorHAnsi"/>
          <w:sz w:val="22"/>
          <w:szCs w:val="22"/>
        </w:rPr>
        <w:t>three types of coordination: vertical public-sector coordination</w:t>
      </w:r>
      <w:r w:rsidR="00062B9F" w:rsidRPr="00062B9F">
        <w:rPr>
          <w:rFonts w:asciiTheme="majorHAnsi" w:hAnsiTheme="majorHAnsi" w:cstheme="majorHAnsi"/>
          <w:sz w:val="22"/>
          <w:szCs w:val="22"/>
        </w:rPr>
        <w:t>;</w:t>
      </w:r>
      <w:r w:rsidR="009635B5" w:rsidRPr="00062B9F">
        <w:rPr>
          <w:rFonts w:asciiTheme="majorHAnsi" w:hAnsiTheme="majorHAnsi" w:cstheme="majorHAnsi"/>
          <w:sz w:val="22"/>
          <w:szCs w:val="22"/>
        </w:rPr>
        <w:t xml:space="preserve"> horizontal public-sector coordination</w:t>
      </w:r>
      <w:r w:rsidR="00062B9F" w:rsidRPr="00062B9F">
        <w:rPr>
          <w:rFonts w:asciiTheme="majorHAnsi" w:hAnsiTheme="majorHAnsi" w:cstheme="majorHAnsi"/>
          <w:sz w:val="22"/>
          <w:szCs w:val="22"/>
        </w:rPr>
        <w:t>;</w:t>
      </w:r>
      <w:r w:rsidR="009635B5" w:rsidRPr="00062B9F">
        <w:rPr>
          <w:rFonts w:asciiTheme="majorHAnsi" w:hAnsiTheme="majorHAnsi" w:cstheme="majorHAnsi"/>
          <w:sz w:val="22"/>
          <w:szCs w:val="22"/>
        </w:rPr>
        <w:t xml:space="preserve"> and coordination between the government and private sector data providers, </w:t>
      </w:r>
      <w:r w:rsidR="00221067" w:rsidRPr="00062B9F">
        <w:rPr>
          <w:rFonts w:asciiTheme="majorHAnsi" w:hAnsiTheme="majorHAnsi" w:cstheme="majorHAnsi"/>
          <w:sz w:val="22"/>
          <w:szCs w:val="22"/>
        </w:rPr>
        <w:t>and flow and reducing overlap and duplication</w:t>
      </w:r>
      <w:r w:rsidR="00062B9F" w:rsidRPr="00062B9F">
        <w:rPr>
          <w:rFonts w:asciiTheme="majorHAnsi" w:hAnsiTheme="majorHAnsi" w:cstheme="majorHAnsi"/>
          <w:sz w:val="22"/>
          <w:szCs w:val="22"/>
        </w:rPr>
        <w:t xml:space="preserve">.  </w:t>
      </w:r>
    </w:p>
    <w:p w14:paraId="42DE2F22" w14:textId="77777777" w:rsidR="00062B9F" w:rsidRDefault="00062B9F" w:rsidP="00062B9F">
      <w:pPr>
        <w:pStyle w:val="ListParagraph"/>
        <w:ind w:left="0"/>
        <w:jc w:val="both"/>
        <w:rPr>
          <w:rFonts w:asciiTheme="majorHAnsi" w:hAnsiTheme="majorHAnsi" w:cstheme="majorHAnsi"/>
          <w:sz w:val="22"/>
          <w:szCs w:val="22"/>
        </w:rPr>
      </w:pPr>
    </w:p>
    <w:p w14:paraId="0521B2C0" w14:textId="3577497B" w:rsidR="00062B9F" w:rsidRPr="00062B9F" w:rsidRDefault="00062B9F" w:rsidP="00807DB6">
      <w:pPr>
        <w:pStyle w:val="ListParagraph"/>
        <w:ind w:left="0"/>
        <w:jc w:val="both"/>
        <w:rPr>
          <w:rFonts w:asciiTheme="majorHAnsi" w:hAnsiTheme="majorHAnsi" w:cstheme="majorHAnsi"/>
          <w:sz w:val="22"/>
          <w:szCs w:val="22"/>
        </w:rPr>
      </w:pPr>
      <w:r w:rsidRPr="00062B9F">
        <w:rPr>
          <w:rFonts w:asciiTheme="majorHAnsi" w:hAnsiTheme="majorHAnsi" w:cstheme="majorHAnsi"/>
          <w:sz w:val="22"/>
          <w:szCs w:val="22"/>
        </w:rPr>
        <w:t>This component also introduces a streamlined MRV system for collecting, analyzing, and reporting data related to climate change, which will build on existing databases and reduce the amount of reporting that individual stakeholders must do within the government. The MRV system will strive to adhere to the European Environment Agency’s Shared Environmental Information System (SEIS) principles.  These principles state that environmental information should be: 1) Managed as close as possible to its source; 2) Collected once and shared with others for many purposes; 3) Readily available to easily fulfil reporting obligations; 4) Easily accessible to all users; 5) Accessible to enable comparisons at the appropriate geographical scale and the participation of citizens; 6) Fully available to the general public and at</w:t>
      </w:r>
      <w:r w:rsidR="00807DB6">
        <w:rPr>
          <w:rFonts w:asciiTheme="majorHAnsi" w:hAnsiTheme="majorHAnsi" w:cstheme="majorHAnsi"/>
          <w:sz w:val="22"/>
          <w:szCs w:val="22"/>
        </w:rPr>
        <w:t xml:space="preserve"> the </w:t>
      </w:r>
      <w:r w:rsidR="002228A8">
        <w:rPr>
          <w:rFonts w:asciiTheme="majorHAnsi" w:hAnsiTheme="majorHAnsi" w:cstheme="majorHAnsi"/>
          <w:sz w:val="22"/>
          <w:szCs w:val="22"/>
        </w:rPr>
        <w:t>country</w:t>
      </w:r>
      <w:r w:rsidR="002228A8" w:rsidRPr="00062B9F">
        <w:rPr>
          <w:rFonts w:asciiTheme="majorHAnsi" w:hAnsiTheme="majorHAnsi" w:cstheme="majorHAnsi"/>
          <w:sz w:val="22"/>
          <w:szCs w:val="22"/>
        </w:rPr>
        <w:t xml:space="preserve"> </w:t>
      </w:r>
      <w:r w:rsidRPr="00062B9F">
        <w:rPr>
          <w:rFonts w:asciiTheme="majorHAnsi" w:hAnsiTheme="majorHAnsi" w:cstheme="majorHAnsi"/>
          <w:sz w:val="22"/>
          <w:szCs w:val="22"/>
        </w:rPr>
        <w:t>level</w:t>
      </w:r>
      <w:r w:rsidR="00807DB6">
        <w:rPr>
          <w:rFonts w:asciiTheme="majorHAnsi" w:hAnsiTheme="majorHAnsi" w:cstheme="majorHAnsi"/>
          <w:sz w:val="22"/>
          <w:szCs w:val="22"/>
        </w:rPr>
        <w:t xml:space="preserve"> </w:t>
      </w:r>
      <w:r w:rsidRPr="00062B9F">
        <w:rPr>
          <w:rFonts w:asciiTheme="majorHAnsi" w:hAnsiTheme="majorHAnsi" w:cstheme="majorHAnsi"/>
          <w:sz w:val="22"/>
          <w:szCs w:val="22"/>
        </w:rPr>
        <w:t>in</w:t>
      </w:r>
      <w:r w:rsidR="00807DB6">
        <w:rPr>
          <w:rFonts w:asciiTheme="majorHAnsi" w:hAnsiTheme="majorHAnsi" w:cstheme="majorHAnsi"/>
          <w:sz w:val="22"/>
          <w:szCs w:val="22"/>
        </w:rPr>
        <w:t xml:space="preserve"> </w:t>
      </w:r>
      <w:r w:rsidRPr="00062B9F">
        <w:rPr>
          <w:rFonts w:asciiTheme="majorHAnsi" w:hAnsiTheme="majorHAnsi" w:cstheme="majorHAnsi"/>
          <w:sz w:val="22"/>
          <w:szCs w:val="22"/>
        </w:rPr>
        <w:t>the</w:t>
      </w:r>
      <w:r w:rsidR="009A03D8">
        <w:rPr>
          <w:rFonts w:asciiTheme="majorHAnsi" w:hAnsiTheme="majorHAnsi" w:cstheme="majorHAnsi"/>
          <w:sz w:val="22"/>
          <w:szCs w:val="22"/>
        </w:rPr>
        <w:t xml:space="preserve"> </w:t>
      </w:r>
      <w:r w:rsidR="002228A8">
        <w:rPr>
          <w:rFonts w:asciiTheme="majorHAnsi" w:hAnsiTheme="majorHAnsi" w:cstheme="majorHAnsi"/>
          <w:sz w:val="22"/>
          <w:szCs w:val="22"/>
        </w:rPr>
        <w:t>local</w:t>
      </w:r>
      <w:r w:rsidRPr="00062B9F">
        <w:rPr>
          <w:rFonts w:asciiTheme="majorHAnsi" w:hAnsiTheme="majorHAnsi" w:cstheme="majorHAnsi"/>
          <w:sz w:val="22"/>
          <w:szCs w:val="22"/>
        </w:rPr>
        <w:t xml:space="preserve"> language(s); 7) Supported through common, free, open software standards.</w:t>
      </w:r>
      <w:r w:rsidRPr="00062B9F">
        <w:rPr>
          <w:rStyle w:val="FootnoteReference"/>
          <w:rFonts w:asciiTheme="majorHAnsi" w:hAnsiTheme="majorHAnsi" w:cstheme="majorHAnsi"/>
          <w:sz w:val="22"/>
          <w:szCs w:val="22"/>
        </w:rPr>
        <w:footnoteReference w:id="15"/>
      </w:r>
    </w:p>
    <w:p w14:paraId="373ED89C" w14:textId="77777777" w:rsidR="00062B9F" w:rsidRPr="00062B9F" w:rsidRDefault="00062B9F" w:rsidP="00062B9F">
      <w:pPr>
        <w:jc w:val="both"/>
        <w:rPr>
          <w:rFonts w:asciiTheme="majorHAnsi" w:hAnsiTheme="majorHAnsi" w:cstheme="majorHAnsi"/>
          <w:color w:val="333333"/>
          <w:sz w:val="22"/>
          <w:szCs w:val="22"/>
        </w:rPr>
      </w:pPr>
    </w:p>
    <w:p w14:paraId="23D3E94C" w14:textId="1DB9D43D" w:rsidR="00F0334E" w:rsidRDefault="00F0334E" w:rsidP="00062B9F">
      <w:pPr>
        <w:pStyle w:val="ListParagraph"/>
        <w:ind w:left="0"/>
        <w:jc w:val="both"/>
        <w:rPr>
          <w:rFonts w:asciiTheme="majorHAnsi" w:hAnsiTheme="majorHAnsi" w:cstheme="majorHAnsi"/>
          <w:sz w:val="22"/>
          <w:szCs w:val="22"/>
        </w:rPr>
      </w:pPr>
      <w:r w:rsidRPr="00062B9F">
        <w:rPr>
          <w:rFonts w:asciiTheme="majorHAnsi" w:hAnsiTheme="majorHAnsi" w:cstheme="majorHAnsi"/>
          <w:sz w:val="22"/>
          <w:szCs w:val="22"/>
        </w:rPr>
        <w:t xml:space="preserve">In </w:t>
      </w:r>
      <w:r w:rsidR="00062B9F">
        <w:rPr>
          <w:rFonts w:asciiTheme="majorHAnsi" w:hAnsiTheme="majorHAnsi" w:cstheme="majorHAnsi"/>
          <w:sz w:val="22"/>
          <w:szCs w:val="22"/>
        </w:rPr>
        <w:t>C</w:t>
      </w:r>
      <w:r w:rsidRPr="00062B9F">
        <w:rPr>
          <w:rFonts w:asciiTheme="majorHAnsi" w:hAnsiTheme="majorHAnsi" w:cstheme="majorHAnsi"/>
          <w:sz w:val="22"/>
          <w:szCs w:val="22"/>
        </w:rPr>
        <w:t>omponent 2</w:t>
      </w:r>
      <w:r w:rsidR="00062B9F" w:rsidRPr="00062B9F">
        <w:rPr>
          <w:rFonts w:asciiTheme="majorHAnsi" w:hAnsiTheme="majorHAnsi" w:cstheme="majorHAnsi"/>
          <w:sz w:val="22"/>
          <w:szCs w:val="22"/>
        </w:rPr>
        <w:t>:</w:t>
      </w:r>
    </w:p>
    <w:p w14:paraId="337DC6D4" w14:textId="77777777" w:rsidR="00062B9F" w:rsidRPr="00062B9F" w:rsidRDefault="00062B9F" w:rsidP="00062B9F">
      <w:pPr>
        <w:pStyle w:val="ListParagraph"/>
        <w:ind w:left="0"/>
        <w:jc w:val="both"/>
        <w:rPr>
          <w:rFonts w:asciiTheme="majorHAnsi" w:hAnsiTheme="majorHAnsi" w:cstheme="majorHAnsi"/>
          <w:sz w:val="22"/>
          <w:szCs w:val="22"/>
        </w:rPr>
      </w:pPr>
    </w:p>
    <w:p w14:paraId="72D7DBB2" w14:textId="49F68DC6" w:rsidR="00F0334E" w:rsidRDefault="00F0334E" w:rsidP="00062B9F">
      <w:pPr>
        <w:jc w:val="both"/>
        <w:rPr>
          <w:rFonts w:asciiTheme="majorHAnsi" w:hAnsiTheme="majorHAnsi" w:cstheme="majorHAnsi"/>
          <w:sz w:val="22"/>
          <w:szCs w:val="22"/>
        </w:rPr>
      </w:pPr>
      <w:r w:rsidRPr="00062B9F">
        <w:rPr>
          <w:rFonts w:asciiTheme="majorHAnsi" w:hAnsiTheme="majorHAnsi" w:cstheme="majorHAnsi"/>
          <w:sz w:val="22"/>
          <w:szCs w:val="22"/>
        </w:rPr>
        <w:t xml:space="preserve">The project </w:t>
      </w:r>
      <w:r w:rsidR="00062B9F" w:rsidRPr="00062B9F">
        <w:rPr>
          <w:rFonts w:asciiTheme="majorHAnsi" w:hAnsiTheme="majorHAnsi" w:cstheme="majorHAnsi"/>
          <w:sz w:val="22"/>
          <w:szCs w:val="22"/>
        </w:rPr>
        <w:t xml:space="preserve">addresses organizational and individual barriers to transparency </w:t>
      </w:r>
      <w:r w:rsidR="008C2D95">
        <w:rPr>
          <w:rFonts w:asciiTheme="majorHAnsi" w:hAnsiTheme="majorHAnsi" w:cstheme="majorHAnsi"/>
          <w:sz w:val="22"/>
          <w:szCs w:val="22"/>
        </w:rPr>
        <w:t>in this component, where activities have</w:t>
      </w:r>
      <w:r w:rsidRPr="00062B9F">
        <w:rPr>
          <w:rFonts w:asciiTheme="majorHAnsi" w:hAnsiTheme="majorHAnsi" w:cstheme="majorHAnsi"/>
          <w:sz w:val="22"/>
          <w:szCs w:val="22"/>
        </w:rPr>
        <w:t xml:space="preserve"> been designed to address specific barriers to the creation of an enhanced transparency framework</w:t>
      </w:r>
      <w:r w:rsidR="00062B9F" w:rsidRPr="00062B9F">
        <w:rPr>
          <w:rFonts w:asciiTheme="majorHAnsi" w:hAnsiTheme="majorHAnsi" w:cstheme="majorHAnsi"/>
          <w:sz w:val="22"/>
          <w:szCs w:val="22"/>
        </w:rPr>
        <w:t>.</w:t>
      </w:r>
      <w:r w:rsidRPr="00062B9F">
        <w:rPr>
          <w:rFonts w:asciiTheme="majorHAnsi" w:hAnsiTheme="majorHAnsi" w:cstheme="majorHAnsi"/>
          <w:sz w:val="22"/>
          <w:szCs w:val="22"/>
        </w:rPr>
        <w:t xml:space="preserve"> </w:t>
      </w:r>
      <w:r w:rsidR="00062B9F" w:rsidRPr="00062B9F">
        <w:rPr>
          <w:rFonts w:asciiTheme="majorHAnsi" w:hAnsiTheme="majorHAnsi" w:cstheme="majorHAnsi"/>
          <w:sz w:val="22"/>
          <w:szCs w:val="22"/>
        </w:rPr>
        <w:t>Training, peer exchange, and supporting templates and guidance will allow for ongoing capacity strengthening and optimal use of the system that is introduced under Component 1.</w:t>
      </w:r>
    </w:p>
    <w:p w14:paraId="12A9D3D4" w14:textId="183018E7" w:rsidR="008E27CF" w:rsidRDefault="008E27CF" w:rsidP="00062B9F">
      <w:pPr>
        <w:jc w:val="both"/>
        <w:rPr>
          <w:rFonts w:asciiTheme="majorHAnsi" w:hAnsiTheme="majorHAnsi" w:cstheme="majorHAnsi"/>
          <w:sz w:val="22"/>
          <w:szCs w:val="22"/>
        </w:rPr>
      </w:pPr>
    </w:p>
    <w:p w14:paraId="083801D4" w14:textId="0D86166F" w:rsidR="008E27CF" w:rsidRPr="00D448A3" w:rsidRDefault="008E27CF" w:rsidP="00062B9F">
      <w:pPr>
        <w:jc w:val="both"/>
        <w:rPr>
          <w:rFonts w:asciiTheme="majorHAnsi" w:hAnsiTheme="majorHAnsi" w:cstheme="majorHAnsi"/>
          <w:iCs/>
          <w:color w:val="000000"/>
          <w:sz w:val="22"/>
          <w:szCs w:val="22"/>
          <w:lang w:eastAsia="ja-JP"/>
        </w:rPr>
      </w:pPr>
      <w:r w:rsidRPr="00D63DDA">
        <w:rPr>
          <w:rFonts w:asciiTheme="majorHAnsi" w:hAnsiTheme="majorHAnsi" w:cstheme="majorHAnsi"/>
          <w:iCs/>
          <w:sz w:val="22"/>
          <w:szCs w:val="22"/>
        </w:rPr>
        <w:t xml:space="preserve">In both components, delivery of the set objective and tailored activities rests on the following assumptions: </w:t>
      </w:r>
      <w:r w:rsidR="009665BE" w:rsidRPr="00D63DDA">
        <w:rPr>
          <w:rFonts w:asciiTheme="majorHAnsi" w:hAnsiTheme="majorHAnsi" w:cstheme="majorHAnsi"/>
          <w:iCs/>
          <w:sz w:val="22"/>
          <w:szCs w:val="22"/>
        </w:rPr>
        <w:t>1) A stable political situation and firm, continuing government support for the UNFCCC and the Paris Agreement; 2) The Inter-Entity Environmental Body will ensure coordination in MRV; 3) Government employees will have sufficient time allocated for training</w:t>
      </w:r>
      <w:r w:rsidR="00D448A3" w:rsidRPr="00D63DDA">
        <w:rPr>
          <w:rFonts w:asciiTheme="majorHAnsi" w:hAnsiTheme="majorHAnsi" w:cstheme="majorHAnsi"/>
          <w:iCs/>
          <w:sz w:val="22"/>
          <w:szCs w:val="22"/>
        </w:rPr>
        <w:t>,</w:t>
      </w:r>
      <w:r w:rsidR="009665BE" w:rsidRPr="00D63DDA">
        <w:rPr>
          <w:rFonts w:asciiTheme="majorHAnsi" w:hAnsiTheme="majorHAnsi" w:cstheme="majorHAnsi"/>
          <w:iCs/>
          <w:sz w:val="22"/>
          <w:szCs w:val="22"/>
        </w:rPr>
        <w:t xml:space="preserve"> and support</w:t>
      </w:r>
      <w:r w:rsidR="00D448A3" w:rsidRPr="00D63DDA">
        <w:rPr>
          <w:rFonts w:asciiTheme="majorHAnsi" w:hAnsiTheme="majorHAnsi" w:cstheme="majorHAnsi"/>
          <w:iCs/>
          <w:sz w:val="22"/>
          <w:szCs w:val="22"/>
        </w:rPr>
        <w:t xml:space="preserve"> for training will remain strong; and 4) Knowledge products will remain available to decision-makers and the public through the country’s climate change website.</w:t>
      </w:r>
    </w:p>
    <w:p w14:paraId="22A165DD" w14:textId="77777777" w:rsidR="001F4B3A" w:rsidRPr="00D448A3" w:rsidRDefault="001F4B3A" w:rsidP="00062B9F">
      <w:pPr>
        <w:jc w:val="both"/>
        <w:rPr>
          <w:rFonts w:asciiTheme="majorHAnsi" w:hAnsiTheme="majorHAnsi" w:cstheme="majorHAnsi"/>
          <w:color w:val="333333"/>
          <w:sz w:val="22"/>
          <w:szCs w:val="22"/>
        </w:rPr>
      </w:pPr>
    </w:p>
    <w:p w14:paraId="62317261" w14:textId="79EFEA00" w:rsidR="003520EC" w:rsidRPr="00062B9F" w:rsidRDefault="00546414" w:rsidP="00062B9F">
      <w:pPr>
        <w:jc w:val="both"/>
        <w:rPr>
          <w:rFonts w:asciiTheme="majorHAnsi" w:hAnsiTheme="majorHAnsi" w:cstheme="majorHAnsi"/>
          <w:sz w:val="22"/>
          <w:szCs w:val="22"/>
        </w:rPr>
      </w:pPr>
      <w:r w:rsidRPr="00062B9F">
        <w:rPr>
          <w:rFonts w:asciiTheme="majorHAnsi" w:hAnsiTheme="majorHAnsi" w:cstheme="majorHAnsi"/>
          <w:sz w:val="22"/>
          <w:szCs w:val="22"/>
        </w:rPr>
        <w:t>The proposed approach represents the best strategy for addressing the identified root causes</w:t>
      </w:r>
      <w:r w:rsidR="005832DF">
        <w:rPr>
          <w:rFonts w:asciiTheme="majorHAnsi" w:hAnsiTheme="majorHAnsi" w:cstheme="majorHAnsi"/>
          <w:sz w:val="22"/>
          <w:szCs w:val="22"/>
        </w:rPr>
        <w:t xml:space="preserve"> for the following reasons:</w:t>
      </w:r>
    </w:p>
    <w:p w14:paraId="1DFDE129" w14:textId="4B482F0A" w:rsidR="00F0334E" w:rsidRPr="005832DF" w:rsidRDefault="00546414" w:rsidP="00E57867">
      <w:pPr>
        <w:pStyle w:val="ListParagraph"/>
        <w:numPr>
          <w:ilvl w:val="0"/>
          <w:numId w:val="27"/>
        </w:numPr>
        <w:jc w:val="both"/>
        <w:rPr>
          <w:rFonts w:asciiTheme="majorHAnsi" w:hAnsiTheme="majorHAnsi" w:cstheme="majorHAnsi"/>
          <w:sz w:val="22"/>
          <w:szCs w:val="22"/>
        </w:rPr>
      </w:pPr>
      <w:r w:rsidRPr="005832DF">
        <w:rPr>
          <w:rFonts w:asciiTheme="majorHAnsi" w:hAnsiTheme="majorHAnsi" w:cstheme="majorHAnsi"/>
          <w:sz w:val="22"/>
          <w:szCs w:val="22"/>
        </w:rPr>
        <w:t>It addresses capacity shortages</w:t>
      </w:r>
      <w:r w:rsidR="005832DF">
        <w:rPr>
          <w:rFonts w:asciiTheme="majorHAnsi" w:hAnsiTheme="majorHAnsi" w:cstheme="majorHAnsi"/>
          <w:sz w:val="22"/>
          <w:szCs w:val="22"/>
        </w:rPr>
        <w:t xml:space="preserve"> by reducing workloads for data collection and entry</w:t>
      </w:r>
    </w:p>
    <w:p w14:paraId="2FB3A748" w14:textId="13E31780" w:rsidR="00546414" w:rsidRPr="005832DF" w:rsidRDefault="00546414" w:rsidP="00E57867">
      <w:pPr>
        <w:pStyle w:val="ListParagraph"/>
        <w:numPr>
          <w:ilvl w:val="0"/>
          <w:numId w:val="27"/>
        </w:numPr>
        <w:jc w:val="both"/>
        <w:rPr>
          <w:rFonts w:asciiTheme="majorHAnsi" w:hAnsiTheme="majorHAnsi" w:cstheme="majorHAnsi"/>
          <w:sz w:val="22"/>
          <w:szCs w:val="22"/>
        </w:rPr>
      </w:pPr>
      <w:r w:rsidRPr="005832DF">
        <w:rPr>
          <w:rFonts w:asciiTheme="majorHAnsi" w:hAnsiTheme="majorHAnsi" w:cstheme="majorHAnsi"/>
          <w:sz w:val="22"/>
          <w:szCs w:val="22"/>
        </w:rPr>
        <w:t>It shifts the system from ad hoc, piecemeal data collection</w:t>
      </w:r>
      <w:r w:rsidR="005832DF">
        <w:rPr>
          <w:rFonts w:asciiTheme="majorHAnsi" w:hAnsiTheme="majorHAnsi" w:cstheme="majorHAnsi"/>
          <w:sz w:val="22"/>
          <w:szCs w:val="22"/>
        </w:rPr>
        <w:t xml:space="preserve"> to continuous MRV.</w:t>
      </w:r>
    </w:p>
    <w:p w14:paraId="50B4858F" w14:textId="224973E7" w:rsidR="00B716BC" w:rsidRPr="005832DF" w:rsidRDefault="005832DF" w:rsidP="00E57867">
      <w:pPr>
        <w:pStyle w:val="ListParagraph"/>
        <w:numPr>
          <w:ilvl w:val="0"/>
          <w:numId w:val="27"/>
        </w:numPr>
        <w:jc w:val="both"/>
        <w:rPr>
          <w:rFonts w:asciiTheme="majorHAnsi" w:hAnsiTheme="majorHAnsi" w:cstheme="majorHAnsi"/>
          <w:sz w:val="22"/>
          <w:szCs w:val="22"/>
        </w:rPr>
      </w:pPr>
      <w:r>
        <w:rPr>
          <w:rFonts w:asciiTheme="majorHAnsi" w:hAnsiTheme="majorHAnsi" w:cstheme="majorHAnsi"/>
          <w:sz w:val="22"/>
          <w:szCs w:val="22"/>
        </w:rPr>
        <w:t>I</w:t>
      </w:r>
      <w:r w:rsidR="00B716BC" w:rsidRPr="005832DF">
        <w:rPr>
          <w:rFonts w:asciiTheme="majorHAnsi" w:hAnsiTheme="majorHAnsi" w:cstheme="majorHAnsi"/>
          <w:sz w:val="22"/>
          <w:szCs w:val="22"/>
        </w:rPr>
        <w:t>t reduces overlap and inefficiencies in data collection</w:t>
      </w:r>
    </w:p>
    <w:p w14:paraId="38749E7C" w14:textId="792BAF94" w:rsidR="00B716BC" w:rsidRPr="005832DF" w:rsidRDefault="005832DF" w:rsidP="00E57867">
      <w:pPr>
        <w:pStyle w:val="ListParagraph"/>
        <w:numPr>
          <w:ilvl w:val="0"/>
          <w:numId w:val="27"/>
        </w:numPr>
        <w:jc w:val="both"/>
        <w:rPr>
          <w:rFonts w:asciiTheme="majorHAnsi" w:hAnsiTheme="majorHAnsi" w:cstheme="majorHAnsi"/>
          <w:sz w:val="22"/>
          <w:szCs w:val="22"/>
        </w:rPr>
      </w:pPr>
      <w:r>
        <w:rPr>
          <w:rFonts w:asciiTheme="majorHAnsi" w:hAnsiTheme="majorHAnsi" w:cstheme="majorHAnsi"/>
          <w:sz w:val="22"/>
          <w:szCs w:val="22"/>
        </w:rPr>
        <w:t>I</w:t>
      </w:r>
      <w:r w:rsidR="00B716BC" w:rsidRPr="005832DF">
        <w:rPr>
          <w:rFonts w:asciiTheme="majorHAnsi" w:hAnsiTheme="majorHAnsi" w:cstheme="majorHAnsi"/>
          <w:sz w:val="22"/>
          <w:szCs w:val="22"/>
        </w:rPr>
        <w:t>t in</w:t>
      </w:r>
      <w:r w:rsidR="00F9188B" w:rsidRPr="005832DF">
        <w:rPr>
          <w:rFonts w:asciiTheme="majorHAnsi" w:hAnsiTheme="majorHAnsi" w:cstheme="majorHAnsi"/>
          <w:sz w:val="22"/>
          <w:szCs w:val="22"/>
        </w:rPr>
        <w:t>c</w:t>
      </w:r>
      <w:r w:rsidR="00B716BC" w:rsidRPr="005832DF">
        <w:rPr>
          <w:rFonts w:asciiTheme="majorHAnsi" w:hAnsiTheme="majorHAnsi" w:cstheme="majorHAnsi"/>
          <w:sz w:val="22"/>
          <w:szCs w:val="22"/>
        </w:rPr>
        <w:t>reases the quality of the data collected</w:t>
      </w:r>
    </w:p>
    <w:p w14:paraId="1A253047" w14:textId="59B0CB80" w:rsidR="00095050" w:rsidRDefault="00095050" w:rsidP="00062B9F">
      <w:pPr>
        <w:jc w:val="both"/>
        <w:rPr>
          <w:rFonts w:asciiTheme="majorHAnsi" w:hAnsiTheme="majorHAnsi" w:cstheme="majorHAnsi"/>
          <w:sz w:val="22"/>
          <w:szCs w:val="22"/>
          <w:u w:val="single"/>
        </w:rPr>
      </w:pPr>
    </w:p>
    <w:p w14:paraId="6E7BC40A" w14:textId="33258B3D" w:rsidR="009C0CB1" w:rsidRPr="00D63DDA" w:rsidRDefault="009C0CB1" w:rsidP="00062B9F">
      <w:pPr>
        <w:jc w:val="both"/>
        <w:rPr>
          <w:rFonts w:asciiTheme="majorHAnsi" w:hAnsiTheme="majorHAnsi" w:cstheme="majorHAnsi"/>
          <w:sz w:val="22"/>
          <w:szCs w:val="22"/>
        </w:rPr>
      </w:pPr>
      <w:r w:rsidRPr="00062B9F">
        <w:rPr>
          <w:rFonts w:asciiTheme="majorHAnsi" w:hAnsiTheme="majorHAnsi" w:cstheme="majorHAnsi"/>
          <w:sz w:val="22"/>
          <w:szCs w:val="22"/>
        </w:rPr>
        <w:t xml:space="preserve">A theory of change </w:t>
      </w:r>
      <w:r w:rsidR="00401C85">
        <w:rPr>
          <w:rFonts w:asciiTheme="majorHAnsi" w:hAnsiTheme="majorHAnsi" w:cstheme="majorHAnsi"/>
          <w:sz w:val="22"/>
          <w:szCs w:val="22"/>
        </w:rPr>
        <w:t xml:space="preserve">diagram </w:t>
      </w:r>
      <w:r w:rsidRPr="00062B9F">
        <w:rPr>
          <w:rFonts w:asciiTheme="majorHAnsi" w:hAnsiTheme="majorHAnsi" w:cstheme="majorHAnsi"/>
          <w:sz w:val="22"/>
          <w:szCs w:val="22"/>
        </w:rPr>
        <w:t xml:space="preserve">for the project is included in this document as Annex </w:t>
      </w:r>
      <w:r w:rsidR="003D2A31">
        <w:rPr>
          <w:rFonts w:asciiTheme="majorHAnsi" w:hAnsiTheme="majorHAnsi" w:cstheme="majorHAnsi"/>
          <w:sz w:val="22"/>
          <w:szCs w:val="22"/>
        </w:rPr>
        <w:t>K</w:t>
      </w:r>
      <w:r w:rsidRPr="00062B9F">
        <w:rPr>
          <w:rFonts w:asciiTheme="majorHAnsi" w:hAnsiTheme="majorHAnsi" w:cstheme="majorHAnsi"/>
          <w:sz w:val="22"/>
          <w:szCs w:val="22"/>
        </w:rPr>
        <w:t>.</w:t>
      </w:r>
      <w:r>
        <w:rPr>
          <w:rFonts w:asciiTheme="majorHAnsi" w:hAnsiTheme="majorHAnsi" w:cstheme="majorHAnsi"/>
          <w:sz w:val="22"/>
          <w:szCs w:val="22"/>
        </w:rPr>
        <w:t xml:space="preserve"> It illustrates the way in which the project is expected to address the problems identified and the outcomes and impacts to </w:t>
      </w:r>
      <w:r>
        <w:rPr>
          <w:rFonts w:asciiTheme="majorHAnsi" w:hAnsiTheme="majorHAnsi" w:cstheme="majorHAnsi"/>
          <w:sz w:val="22"/>
          <w:szCs w:val="22"/>
        </w:rPr>
        <w:lastRenderedPageBreak/>
        <w:t xml:space="preserve">which it will contribute. The </w:t>
      </w:r>
      <w:r w:rsidR="005D7CB6">
        <w:rPr>
          <w:rFonts w:asciiTheme="majorHAnsi" w:hAnsiTheme="majorHAnsi" w:cstheme="majorHAnsi"/>
          <w:sz w:val="22"/>
          <w:szCs w:val="22"/>
        </w:rPr>
        <w:t>t</w:t>
      </w:r>
      <w:r>
        <w:rPr>
          <w:rFonts w:asciiTheme="majorHAnsi" w:hAnsiTheme="majorHAnsi" w:cstheme="majorHAnsi"/>
          <w:sz w:val="22"/>
          <w:szCs w:val="22"/>
        </w:rPr>
        <w:t xml:space="preserve">heory of </w:t>
      </w:r>
      <w:r w:rsidR="005D7CB6">
        <w:rPr>
          <w:rFonts w:asciiTheme="majorHAnsi" w:hAnsiTheme="majorHAnsi" w:cstheme="majorHAnsi"/>
          <w:sz w:val="22"/>
          <w:szCs w:val="22"/>
        </w:rPr>
        <w:t>c</w:t>
      </w:r>
      <w:r>
        <w:rPr>
          <w:rFonts w:asciiTheme="majorHAnsi" w:hAnsiTheme="majorHAnsi" w:cstheme="majorHAnsi"/>
          <w:sz w:val="22"/>
          <w:szCs w:val="22"/>
        </w:rPr>
        <w:t xml:space="preserve">hange </w:t>
      </w:r>
      <w:r w:rsidR="005D7CB6">
        <w:rPr>
          <w:rFonts w:asciiTheme="majorHAnsi" w:hAnsiTheme="majorHAnsi" w:cstheme="majorHAnsi"/>
          <w:sz w:val="22"/>
          <w:szCs w:val="22"/>
        </w:rPr>
        <w:t xml:space="preserve">diagram </w:t>
      </w:r>
      <w:r>
        <w:rPr>
          <w:rFonts w:asciiTheme="majorHAnsi" w:hAnsiTheme="majorHAnsi" w:cstheme="majorHAnsi"/>
          <w:sz w:val="22"/>
          <w:szCs w:val="22"/>
        </w:rPr>
        <w:t xml:space="preserve">also incorporates </w:t>
      </w:r>
      <w:r w:rsidRPr="00062B9F">
        <w:rPr>
          <w:rFonts w:asciiTheme="majorHAnsi" w:hAnsiTheme="majorHAnsi" w:cstheme="majorHAnsi"/>
          <w:sz w:val="22"/>
          <w:szCs w:val="22"/>
        </w:rPr>
        <w:t>risks and assumptions</w:t>
      </w:r>
      <w:r>
        <w:rPr>
          <w:rFonts w:asciiTheme="majorHAnsi" w:hAnsiTheme="majorHAnsi" w:cstheme="majorHAnsi"/>
          <w:sz w:val="22"/>
          <w:szCs w:val="22"/>
        </w:rPr>
        <w:t xml:space="preserve"> that</w:t>
      </w:r>
      <w:r w:rsidRPr="00062B9F">
        <w:rPr>
          <w:rFonts w:asciiTheme="majorHAnsi" w:hAnsiTheme="majorHAnsi" w:cstheme="majorHAnsi"/>
          <w:sz w:val="22"/>
          <w:szCs w:val="22"/>
        </w:rPr>
        <w:t xml:space="preserve"> are </w:t>
      </w:r>
      <w:r>
        <w:rPr>
          <w:rFonts w:asciiTheme="majorHAnsi" w:hAnsiTheme="majorHAnsi" w:cstheme="majorHAnsi"/>
          <w:sz w:val="22"/>
          <w:szCs w:val="22"/>
        </w:rPr>
        <w:t xml:space="preserve">listed </w:t>
      </w:r>
      <w:r w:rsidRPr="00062B9F">
        <w:rPr>
          <w:rFonts w:asciiTheme="majorHAnsi" w:hAnsiTheme="majorHAnsi" w:cstheme="majorHAnsi"/>
          <w:sz w:val="22"/>
          <w:szCs w:val="22"/>
        </w:rPr>
        <w:t xml:space="preserve">in Section </w:t>
      </w:r>
      <w:r>
        <w:rPr>
          <w:rFonts w:asciiTheme="majorHAnsi" w:hAnsiTheme="majorHAnsi" w:cstheme="majorHAnsi"/>
          <w:sz w:val="22"/>
          <w:szCs w:val="22"/>
        </w:rPr>
        <w:t>3.2</w:t>
      </w:r>
      <w:r w:rsidRPr="00062B9F">
        <w:rPr>
          <w:rFonts w:asciiTheme="majorHAnsi" w:hAnsiTheme="majorHAnsi" w:cstheme="majorHAnsi"/>
          <w:sz w:val="22"/>
          <w:szCs w:val="22"/>
        </w:rPr>
        <w:t>.2</w:t>
      </w:r>
      <w:r>
        <w:rPr>
          <w:rFonts w:asciiTheme="majorHAnsi" w:hAnsiTheme="majorHAnsi" w:cstheme="majorHAnsi"/>
          <w:sz w:val="22"/>
          <w:szCs w:val="22"/>
        </w:rPr>
        <w:t xml:space="preserve"> of this document</w:t>
      </w:r>
      <w:r w:rsidRPr="00062B9F">
        <w:rPr>
          <w:rFonts w:asciiTheme="majorHAnsi" w:hAnsiTheme="majorHAnsi" w:cstheme="majorHAnsi"/>
          <w:sz w:val="22"/>
          <w:szCs w:val="22"/>
        </w:rPr>
        <w:t>.</w:t>
      </w:r>
    </w:p>
    <w:p w14:paraId="6FFE1824" w14:textId="77777777" w:rsidR="009C0CB1" w:rsidRPr="00062B9F" w:rsidRDefault="009C0CB1" w:rsidP="00062B9F">
      <w:pPr>
        <w:jc w:val="both"/>
        <w:rPr>
          <w:rFonts w:asciiTheme="majorHAnsi" w:hAnsiTheme="majorHAnsi" w:cstheme="majorHAnsi"/>
          <w:sz w:val="22"/>
          <w:szCs w:val="22"/>
          <w:u w:val="single"/>
        </w:rPr>
      </w:pPr>
    </w:p>
    <w:p w14:paraId="1FB9D356" w14:textId="3467E8CB" w:rsidR="00E5309A" w:rsidRPr="00261BED" w:rsidRDefault="00E5309A" w:rsidP="00062B9F">
      <w:pPr>
        <w:pStyle w:val="Titleiii"/>
        <w:jc w:val="both"/>
        <w:rPr>
          <w:rFonts w:asciiTheme="majorHAnsi" w:hAnsiTheme="majorHAnsi" w:cstheme="majorHAnsi"/>
          <w:sz w:val="22"/>
          <w:lang w:val="en-GB"/>
        </w:rPr>
      </w:pPr>
      <w:bookmarkStart w:id="12" w:name="_Toc530988650"/>
      <w:r w:rsidRPr="00997C7E">
        <w:rPr>
          <w:rFonts w:asciiTheme="majorHAnsi" w:hAnsiTheme="majorHAnsi" w:cstheme="majorHAnsi"/>
          <w:b/>
          <w:i/>
          <w:sz w:val="22"/>
          <w:lang w:val="en-GB"/>
        </w:rPr>
        <w:t>Lessons learned from previous experience</w:t>
      </w:r>
      <w:bookmarkEnd w:id="12"/>
    </w:p>
    <w:p w14:paraId="0D33A8B5" w14:textId="750A7431" w:rsidR="00EB3291" w:rsidRPr="00261BED" w:rsidRDefault="00EB3291" w:rsidP="00062B9F">
      <w:pPr>
        <w:pStyle w:val="BodyText23"/>
        <w:jc w:val="both"/>
        <w:rPr>
          <w:rFonts w:asciiTheme="majorHAnsi" w:hAnsiTheme="majorHAnsi" w:cstheme="majorHAnsi"/>
          <w:sz w:val="22"/>
          <w:szCs w:val="22"/>
        </w:rPr>
      </w:pPr>
    </w:p>
    <w:p w14:paraId="02FF563B" w14:textId="46B0EE53" w:rsidR="00D04356" w:rsidRDefault="00D04356" w:rsidP="00062B9F">
      <w:pPr>
        <w:pStyle w:val="BodyText23"/>
        <w:jc w:val="both"/>
        <w:rPr>
          <w:rFonts w:asciiTheme="majorHAnsi" w:hAnsiTheme="majorHAnsi" w:cstheme="majorHAnsi"/>
          <w:sz w:val="22"/>
          <w:szCs w:val="22"/>
        </w:rPr>
      </w:pPr>
      <w:r>
        <w:rPr>
          <w:rFonts w:asciiTheme="majorHAnsi" w:hAnsiTheme="majorHAnsi" w:cstheme="majorHAnsi"/>
          <w:sz w:val="22"/>
          <w:szCs w:val="22"/>
        </w:rPr>
        <w:t>UNDP-GEF enabling activities</w:t>
      </w:r>
      <w:r w:rsidR="00E6510E">
        <w:rPr>
          <w:rFonts w:asciiTheme="majorHAnsi" w:hAnsiTheme="majorHAnsi" w:cstheme="majorHAnsi"/>
          <w:sz w:val="22"/>
          <w:szCs w:val="22"/>
        </w:rPr>
        <w:t xml:space="preserve"> (EAs) supporting National Communications and Biennial Updates to the UNFCCC have provided lessons learned that are relevant to this project.  They have informed </w:t>
      </w:r>
      <w:r w:rsidR="009A03D8">
        <w:rPr>
          <w:rFonts w:asciiTheme="majorHAnsi" w:hAnsiTheme="majorHAnsi" w:cstheme="majorHAnsi"/>
          <w:sz w:val="22"/>
          <w:szCs w:val="22"/>
        </w:rPr>
        <w:t xml:space="preserve">on </w:t>
      </w:r>
      <w:r w:rsidR="00E6510E">
        <w:rPr>
          <w:rFonts w:asciiTheme="majorHAnsi" w:hAnsiTheme="majorHAnsi" w:cstheme="majorHAnsi"/>
          <w:sz w:val="22"/>
          <w:szCs w:val="22"/>
        </w:rPr>
        <w:t>the project approach of working with a broad variety of stakeholders, and they have flagged the need to support policies and skills that will allow for consistent QA/QC procedures throughout the data collection and reporting process.</w:t>
      </w:r>
    </w:p>
    <w:p w14:paraId="52391EC6" w14:textId="77777777" w:rsidR="00E6510E" w:rsidRDefault="00E6510E" w:rsidP="00062B9F">
      <w:pPr>
        <w:pStyle w:val="BodyText23"/>
        <w:jc w:val="both"/>
        <w:rPr>
          <w:rFonts w:asciiTheme="majorHAnsi" w:hAnsiTheme="majorHAnsi" w:cstheme="majorHAnsi"/>
          <w:sz w:val="22"/>
          <w:szCs w:val="22"/>
        </w:rPr>
      </w:pPr>
    </w:p>
    <w:p w14:paraId="25597898" w14:textId="01AA3DFD" w:rsidR="00814E77" w:rsidRDefault="00E6510E" w:rsidP="00062B9F">
      <w:pPr>
        <w:pStyle w:val="BodyText23"/>
        <w:jc w:val="both"/>
        <w:rPr>
          <w:rFonts w:asciiTheme="majorHAnsi" w:hAnsiTheme="majorHAnsi" w:cstheme="majorHAnsi"/>
          <w:sz w:val="22"/>
          <w:szCs w:val="22"/>
        </w:rPr>
      </w:pPr>
      <w:r>
        <w:rPr>
          <w:rFonts w:asciiTheme="majorHAnsi" w:hAnsiTheme="majorHAnsi" w:cstheme="majorHAnsi"/>
          <w:sz w:val="22"/>
          <w:szCs w:val="22"/>
        </w:rPr>
        <w:t xml:space="preserve">Other projects focusing on environmental information systems that included climate data and indicators identified several areas to keep in mind: 1) “Off-the-shelf” systems that do not build on existing databases can face political and organizational difficulties that </w:t>
      </w:r>
      <w:r w:rsidR="005763D7">
        <w:rPr>
          <w:rFonts w:asciiTheme="majorHAnsi" w:hAnsiTheme="majorHAnsi" w:cstheme="majorHAnsi"/>
          <w:sz w:val="22"/>
          <w:szCs w:val="22"/>
        </w:rPr>
        <w:t xml:space="preserve">prevent their implementation; 2) The use of </w:t>
      </w:r>
      <w:r w:rsidR="005763D7" w:rsidRPr="00261BED">
        <w:rPr>
          <w:rFonts w:asciiTheme="majorHAnsi" w:hAnsiTheme="majorHAnsi" w:cstheme="majorHAnsi"/>
          <w:sz w:val="22"/>
          <w:szCs w:val="22"/>
        </w:rPr>
        <w:t xml:space="preserve">data flow maps and analysis of data reporting </w:t>
      </w:r>
      <w:r w:rsidR="005763D7">
        <w:rPr>
          <w:rFonts w:asciiTheme="majorHAnsi" w:hAnsiTheme="majorHAnsi" w:cstheme="majorHAnsi"/>
          <w:sz w:val="22"/>
          <w:szCs w:val="22"/>
        </w:rPr>
        <w:t>requirements for different international purposes can</w:t>
      </w:r>
      <w:r w:rsidR="005763D7" w:rsidRPr="00261BED">
        <w:rPr>
          <w:rFonts w:asciiTheme="majorHAnsi" w:hAnsiTheme="majorHAnsi" w:cstheme="majorHAnsi"/>
          <w:sz w:val="22"/>
          <w:szCs w:val="22"/>
        </w:rPr>
        <w:t xml:space="preserve"> </w:t>
      </w:r>
      <w:r w:rsidR="005763D7">
        <w:rPr>
          <w:rFonts w:asciiTheme="majorHAnsi" w:hAnsiTheme="majorHAnsi" w:cstheme="majorHAnsi"/>
          <w:sz w:val="22"/>
          <w:szCs w:val="22"/>
        </w:rPr>
        <w:t>identify</w:t>
      </w:r>
      <w:r w:rsidR="005763D7" w:rsidRPr="00261BED">
        <w:rPr>
          <w:rFonts w:asciiTheme="majorHAnsi" w:hAnsiTheme="majorHAnsi" w:cstheme="majorHAnsi"/>
          <w:sz w:val="22"/>
          <w:szCs w:val="22"/>
        </w:rPr>
        <w:t xml:space="preserve"> synergies</w:t>
      </w:r>
      <w:r w:rsidR="005763D7">
        <w:rPr>
          <w:rFonts w:asciiTheme="majorHAnsi" w:hAnsiTheme="majorHAnsi" w:cstheme="majorHAnsi"/>
          <w:sz w:val="22"/>
          <w:szCs w:val="22"/>
        </w:rPr>
        <w:t xml:space="preserve"> where a single dataset or indicator can be used in multiple reports and communications; 3) Software quality can be a highly important factor in acceptance by organizations; 4) Technical specifications during the procurement process that mandate open-source software can prevent potential cost and ownership issues related to proprietary software.</w:t>
      </w:r>
    </w:p>
    <w:p w14:paraId="62DB5225" w14:textId="79C094EE" w:rsidR="00050EFD" w:rsidRPr="00261BED" w:rsidRDefault="00050EFD" w:rsidP="00062B9F">
      <w:pPr>
        <w:pStyle w:val="BodyText23"/>
        <w:jc w:val="both"/>
        <w:rPr>
          <w:rFonts w:asciiTheme="majorHAnsi" w:hAnsiTheme="majorHAnsi" w:cstheme="majorHAnsi"/>
          <w:sz w:val="22"/>
          <w:szCs w:val="22"/>
        </w:rPr>
      </w:pPr>
    </w:p>
    <w:p w14:paraId="25BC360C" w14:textId="54AA5EC8" w:rsidR="00050EFD" w:rsidRDefault="005763D7" w:rsidP="005763D7">
      <w:pPr>
        <w:pStyle w:val="BodyText23"/>
        <w:tabs>
          <w:tab w:val="clear" w:pos="547"/>
          <w:tab w:val="left" w:pos="0"/>
        </w:tabs>
        <w:jc w:val="both"/>
        <w:rPr>
          <w:rFonts w:asciiTheme="majorHAnsi" w:hAnsiTheme="majorHAnsi" w:cstheme="majorHAnsi"/>
          <w:sz w:val="22"/>
          <w:szCs w:val="22"/>
        </w:rPr>
      </w:pPr>
      <w:r>
        <w:rPr>
          <w:rFonts w:asciiTheme="majorHAnsi" w:hAnsiTheme="majorHAnsi" w:cstheme="majorHAnsi"/>
          <w:sz w:val="22"/>
          <w:szCs w:val="22"/>
        </w:rPr>
        <w:t>Finally, two ongoing initiatives (the NDC process and the GCF-financed work on the National Adaptation Plan</w:t>
      </w:r>
      <w:r w:rsidR="0061337D">
        <w:rPr>
          <w:rFonts w:asciiTheme="majorHAnsi" w:hAnsiTheme="majorHAnsi" w:cstheme="majorHAnsi"/>
          <w:sz w:val="22"/>
          <w:szCs w:val="22"/>
        </w:rPr>
        <w:t xml:space="preserve"> summarized in Section </w:t>
      </w:r>
      <w:r w:rsidR="00807DB6">
        <w:rPr>
          <w:rFonts w:asciiTheme="majorHAnsi" w:hAnsiTheme="majorHAnsi" w:cstheme="majorHAnsi"/>
          <w:sz w:val="22"/>
          <w:szCs w:val="22"/>
        </w:rPr>
        <w:t>3.2.1</w:t>
      </w:r>
      <w:r w:rsidR="0061337D">
        <w:rPr>
          <w:rFonts w:asciiTheme="majorHAnsi" w:hAnsiTheme="majorHAnsi" w:cstheme="majorHAnsi"/>
          <w:sz w:val="22"/>
          <w:szCs w:val="22"/>
        </w:rPr>
        <w:t xml:space="preserve"> of this document</w:t>
      </w:r>
      <w:r>
        <w:rPr>
          <w:rFonts w:asciiTheme="majorHAnsi" w:hAnsiTheme="majorHAnsi" w:cstheme="majorHAnsi"/>
          <w:sz w:val="22"/>
          <w:szCs w:val="22"/>
        </w:rPr>
        <w:t xml:space="preserve">) provide good working examples of how databases might be </w:t>
      </w:r>
      <w:r w:rsidR="0061337D">
        <w:rPr>
          <w:rFonts w:asciiTheme="majorHAnsi" w:hAnsiTheme="majorHAnsi" w:cstheme="majorHAnsi"/>
          <w:sz w:val="22"/>
          <w:szCs w:val="22"/>
        </w:rPr>
        <w:t>designed and located</w:t>
      </w:r>
      <w:r>
        <w:rPr>
          <w:rFonts w:asciiTheme="majorHAnsi" w:hAnsiTheme="majorHAnsi" w:cstheme="majorHAnsi"/>
          <w:sz w:val="22"/>
          <w:szCs w:val="22"/>
        </w:rPr>
        <w:t xml:space="preserve"> </w:t>
      </w:r>
      <w:r w:rsidR="00050EFD" w:rsidRPr="00261BED">
        <w:rPr>
          <w:rFonts w:asciiTheme="majorHAnsi" w:hAnsiTheme="majorHAnsi" w:cstheme="majorHAnsi"/>
          <w:sz w:val="22"/>
          <w:szCs w:val="22"/>
        </w:rPr>
        <w:t>to maximize inter-entity data flow</w:t>
      </w:r>
      <w:r>
        <w:rPr>
          <w:rFonts w:asciiTheme="majorHAnsi" w:hAnsiTheme="majorHAnsi" w:cstheme="majorHAnsi"/>
          <w:sz w:val="22"/>
          <w:szCs w:val="22"/>
        </w:rPr>
        <w:t xml:space="preserve"> and access.</w:t>
      </w:r>
    </w:p>
    <w:p w14:paraId="0E1E3692" w14:textId="77777777" w:rsidR="007F63AA" w:rsidRDefault="007F63AA" w:rsidP="005763D7">
      <w:pPr>
        <w:pStyle w:val="BodyText23"/>
        <w:tabs>
          <w:tab w:val="clear" w:pos="547"/>
          <w:tab w:val="left" w:pos="0"/>
        </w:tabs>
        <w:jc w:val="both"/>
        <w:rPr>
          <w:rFonts w:asciiTheme="majorHAnsi" w:hAnsiTheme="majorHAnsi" w:cstheme="majorHAnsi"/>
          <w:sz w:val="22"/>
          <w:szCs w:val="22"/>
        </w:rPr>
        <w:sectPr w:rsidR="007F63AA" w:rsidSect="001B6FF3">
          <w:pgSz w:w="12240" w:h="15840" w:code="1"/>
          <w:pgMar w:top="1440" w:right="1440" w:bottom="1440" w:left="1440" w:header="720" w:footer="431" w:gutter="0"/>
          <w:cols w:space="708"/>
          <w:titlePg/>
          <w:docGrid w:linePitch="360"/>
        </w:sectPr>
      </w:pPr>
    </w:p>
    <w:p w14:paraId="0AD0AF87" w14:textId="4C7DB88F" w:rsidR="004F39ED" w:rsidRDefault="004F39ED" w:rsidP="005763D7">
      <w:pPr>
        <w:pStyle w:val="BodyText23"/>
        <w:tabs>
          <w:tab w:val="clear" w:pos="547"/>
          <w:tab w:val="left" w:pos="0"/>
        </w:tabs>
        <w:jc w:val="both"/>
        <w:rPr>
          <w:rFonts w:asciiTheme="majorHAnsi" w:hAnsiTheme="majorHAnsi" w:cstheme="majorHAnsi"/>
          <w:sz w:val="22"/>
          <w:szCs w:val="22"/>
        </w:rPr>
      </w:pPr>
    </w:p>
    <w:p w14:paraId="4B2A8CC8" w14:textId="67E02E5B" w:rsidR="004F39ED" w:rsidRPr="00261BED" w:rsidRDefault="004F39ED" w:rsidP="00F65A99">
      <w:pPr>
        <w:pStyle w:val="Heading1"/>
      </w:pPr>
      <w:bookmarkStart w:id="13" w:name="_Toc40790529"/>
      <w:r>
        <w:t>Results and Partnerships</w:t>
      </w:r>
      <w:bookmarkEnd w:id="13"/>
    </w:p>
    <w:p w14:paraId="7698099E" w14:textId="7620B3AE" w:rsidR="00085ECE" w:rsidRPr="00D63DDA" w:rsidRDefault="007F63AA" w:rsidP="00807DB6">
      <w:pPr>
        <w:pStyle w:val="Titleii"/>
      </w:pPr>
      <w:bookmarkStart w:id="14" w:name="_Toc530988651"/>
      <w:r w:rsidRPr="00997C7E">
        <w:rPr>
          <w:b/>
          <w:i/>
        </w:rPr>
        <w:t xml:space="preserve">Expected </w:t>
      </w:r>
      <w:r w:rsidR="0061321D" w:rsidRPr="00997C7E">
        <w:rPr>
          <w:b/>
          <w:i/>
        </w:rPr>
        <w:t>Results</w:t>
      </w:r>
      <w:bookmarkEnd w:id="14"/>
    </w:p>
    <w:p w14:paraId="41B5E7A9" w14:textId="77777777" w:rsidR="00085ECE" w:rsidRDefault="00085ECE" w:rsidP="00085ECE">
      <w:pPr>
        <w:jc w:val="both"/>
        <w:rPr>
          <w:rFonts w:asciiTheme="majorHAnsi" w:hAnsiTheme="majorHAnsi" w:cstheme="majorHAnsi"/>
          <w:spacing w:val="-2"/>
          <w:sz w:val="22"/>
          <w:szCs w:val="22"/>
        </w:rPr>
      </w:pPr>
    </w:p>
    <w:p w14:paraId="7A852292" w14:textId="77777777" w:rsidR="00085ECE" w:rsidRPr="00E80AAF" w:rsidRDefault="00085ECE" w:rsidP="00085ECE">
      <w:pPr>
        <w:jc w:val="both"/>
        <w:rPr>
          <w:rFonts w:asciiTheme="majorHAnsi" w:hAnsiTheme="majorHAnsi" w:cstheme="majorHAnsi"/>
          <w:spacing w:val="-2"/>
          <w:sz w:val="22"/>
          <w:szCs w:val="22"/>
        </w:rPr>
      </w:pPr>
      <w:r w:rsidRPr="00E80AAF">
        <w:rPr>
          <w:rFonts w:asciiTheme="majorHAnsi" w:hAnsiTheme="majorHAnsi" w:cstheme="majorHAnsi"/>
          <w:spacing w:val="-2"/>
          <w:sz w:val="22"/>
          <w:szCs w:val="22"/>
        </w:rPr>
        <w:t xml:space="preserve">The </w:t>
      </w:r>
      <w:r w:rsidRPr="00E80AAF">
        <w:rPr>
          <w:rFonts w:asciiTheme="majorHAnsi" w:hAnsiTheme="majorHAnsi" w:cstheme="majorHAnsi"/>
          <w:b/>
          <w:spacing w:val="-2"/>
          <w:sz w:val="22"/>
          <w:szCs w:val="22"/>
        </w:rPr>
        <w:t>long term objective</w:t>
      </w:r>
      <w:r w:rsidRPr="00E80AAF">
        <w:rPr>
          <w:rFonts w:asciiTheme="majorHAnsi" w:hAnsiTheme="majorHAnsi" w:cstheme="majorHAnsi"/>
          <w:spacing w:val="-2"/>
          <w:sz w:val="22"/>
          <w:szCs w:val="22"/>
        </w:rPr>
        <w:t xml:space="preserve"> of the project is to assist Bosnia and Herzegovina in deepening the mainstreaming and integration of climate change into country and sectoral development goals and to enable the entity and state level governments to respond to international environmental obligations by strengthening and giving continuity to the institutional and technical capacity development that has been initiated and sustained by the National Communications and Biennial Update Reports processes to date. </w:t>
      </w:r>
    </w:p>
    <w:p w14:paraId="608C359F" w14:textId="77777777" w:rsidR="00085ECE" w:rsidRPr="00E80AAF" w:rsidRDefault="00085ECE" w:rsidP="00085ECE">
      <w:pPr>
        <w:spacing w:before="120" w:after="120"/>
        <w:jc w:val="both"/>
        <w:rPr>
          <w:rFonts w:asciiTheme="majorHAnsi" w:hAnsiTheme="majorHAnsi" w:cstheme="majorHAnsi"/>
          <w:sz w:val="22"/>
          <w:szCs w:val="22"/>
        </w:rPr>
      </w:pPr>
      <w:r w:rsidRPr="00E80AAF">
        <w:rPr>
          <w:rFonts w:asciiTheme="majorHAnsi" w:hAnsiTheme="majorHAnsi" w:cstheme="majorHAnsi"/>
          <w:sz w:val="22"/>
          <w:szCs w:val="22"/>
        </w:rPr>
        <w:t xml:space="preserve">The </w:t>
      </w:r>
      <w:r w:rsidRPr="00E80AAF">
        <w:rPr>
          <w:rFonts w:asciiTheme="majorHAnsi" w:hAnsiTheme="majorHAnsi" w:cstheme="majorHAnsi"/>
          <w:b/>
          <w:sz w:val="22"/>
          <w:szCs w:val="22"/>
        </w:rPr>
        <w:t>immediate objective</w:t>
      </w:r>
      <w:r w:rsidRPr="00E80AAF">
        <w:rPr>
          <w:rFonts w:asciiTheme="majorHAnsi" w:hAnsiTheme="majorHAnsi" w:cstheme="majorHAnsi"/>
          <w:sz w:val="22"/>
          <w:szCs w:val="22"/>
        </w:rPr>
        <w:t xml:space="preserve"> of the project is the </w:t>
      </w:r>
      <w:r w:rsidRPr="00E80AAF">
        <w:rPr>
          <w:rFonts w:asciiTheme="majorHAnsi" w:hAnsiTheme="majorHAnsi" w:cstheme="majorHAnsi"/>
          <w:bCs/>
          <w:iCs/>
          <w:color w:val="000000"/>
          <w:sz w:val="22"/>
          <w:szCs w:val="22"/>
        </w:rPr>
        <w:t>development of Bosnia and Herzegovina's (BiH) capacities to meet the requirements of the transparency framework under the Paris Agreement on Climate Change</w:t>
      </w:r>
      <w:r w:rsidRPr="00E80AAF">
        <w:rPr>
          <w:rFonts w:asciiTheme="majorHAnsi" w:hAnsiTheme="majorHAnsi" w:cstheme="majorHAnsi"/>
          <w:sz w:val="22"/>
          <w:szCs w:val="22"/>
        </w:rPr>
        <w:t xml:space="preserve">.   </w:t>
      </w:r>
      <w:r>
        <w:rPr>
          <w:rFonts w:asciiTheme="majorHAnsi" w:hAnsiTheme="majorHAnsi" w:cstheme="majorHAnsi"/>
          <w:sz w:val="22"/>
          <w:szCs w:val="22"/>
        </w:rPr>
        <w:t>This objective</w:t>
      </w:r>
      <w:r w:rsidRPr="00E80AAF">
        <w:rPr>
          <w:rFonts w:asciiTheme="majorHAnsi" w:hAnsiTheme="majorHAnsi" w:cstheme="majorHAnsi"/>
          <w:sz w:val="22"/>
          <w:szCs w:val="22"/>
        </w:rPr>
        <w:t xml:space="preserve"> is directly aligned with GEF Focal Area CCM-3-8, “Foster enabling conditions for mainstreaming mitigation concerns into sustainable development strategies through capacity building initiative for transparency.”</w:t>
      </w:r>
    </w:p>
    <w:p w14:paraId="7DF1F4E4" w14:textId="77777777" w:rsidR="00085ECE" w:rsidRPr="004C7B73" w:rsidRDefault="00085ECE" w:rsidP="00085ECE">
      <w:pPr>
        <w:spacing w:before="120" w:after="120"/>
        <w:rPr>
          <w:rFonts w:ascii="Calibri" w:hAnsi="Calibri" w:cs="Calibri"/>
          <w:sz w:val="22"/>
          <w:szCs w:val="22"/>
        </w:rPr>
      </w:pPr>
      <w:r w:rsidRPr="004C7B73">
        <w:rPr>
          <w:rFonts w:ascii="Calibri" w:hAnsi="Calibri" w:cs="Calibri"/>
          <w:sz w:val="22"/>
          <w:szCs w:val="22"/>
        </w:rPr>
        <w:t xml:space="preserve">The project </w:t>
      </w:r>
      <w:r w:rsidRPr="004C7B73">
        <w:rPr>
          <w:rFonts w:ascii="Calibri" w:hAnsi="Calibri" w:cs="Calibri"/>
          <w:b/>
          <w:sz w:val="22"/>
          <w:szCs w:val="22"/>
        </w:rPr>
        <w:t>expected outcomes</w:t>
      </w:r>
      <w:r w:rsidRPr="004C7B73">
        <w:rPr>
          <w:rFonts w:ascii="Calibri" w:hAnsi="Calibri" w:cs="Calibri"/>
          <w:sz w:val="22"/>
          <w:szCs w:val="22"/>
        </w:rPr>
        <w:t xml:space="preserve"> are</w:t>
      </w:r>
      <w:r>
        <w:rPr>
          <w:rFonts w:ascii="Calibri" w:hAnsi="Calibri" w:cs="Calibri"/>
          <w:sz w:val="22"/>
          <w:szCs w:val="22"/>
        </w:rPr>
        <w:t xml:space="preserve"> as follows</w:t>
      </w:r>
      <w:r w:rsidRPr="004C7B73">
        <w:rPr>
          <w:rFonts w:ascii="Calibri" w:hAnsi="Calibri" w:cs="Calibri"/>
          <w:sz w:val="22"/>
          <w:szCs w:val="22"/>
        </w:rPr>
        <w:t xml:space="preserve">: </w:t>
      </w:r>
    </w:p>
    <w:p w14:paraId="464CD0C1" w14:textId="77777777" w:rsidR="00085ECE" w:rsidRPr="00803203" w:rsidRDefault="00085ECE" w:rsidP="00085ECE">
      <w:pPr>
        <w:spacing w:before="120" w:after="120"/>
        <w:ind w:left="426" w:hanging="426"/>
        <w:rPr>
          <w:rFonts w:ascii="Calibri" w:hAnsi="Calibri" w:cs="Calibri"/>
          <w:sz w:val="22"/>
          <w:szCs w:val="22"/>
        </w:rPr>
      </w:pPr>
      <w:r w:rsidRPr="00803203">
        <w:rPr>
          <w:rFonts w:ascii="Calibri" w:hAnsi="Calibri" w:cs="Calibri"/>
          <w:sz w:val="22"/>
          <w:szCs w:val="22"/>
        </w:rPr>
        <w:t>Outcome 1.1. Strengthening institutions to improve monitoring and reporting praxis and to establish a domestic MRV system</w:t>
      </w:r>
    </w:p>
    <w:p w14:paraId="0BF154C2" w14:textId="77777777" w:rsidR="00085ECE" w:rsidRPr="00881C43" w:rsidRDefault="00085ECE" w:rsidP="00085ECE">
      <w:pPr>
        <w:pStyle w:val="ListParagraph"/>
        <w:ind w:left="0"/>
        <w:rPr>
          <w:rFonts w:ascii="Calibri" w:hAnsi="Calibri" w:cs="Calibri"/>
          <w:sz w:val="22"/>
          <w:szCs w:val="22"/>
        </w:rPr>
      </w:pPr>
      <w:r w:rsidRPr="00803203">
        <w:rPr>
          <w:rFonts w:ascii="Calibri" w:hAnsi="Calibri" w:cs="Calibri"/>
          <w:sz w:val="22"/>
          <w:szCs w:val="22"/>
        </w:rPr>
        <w:t>Outcome 2.1:</w:t>
      </w:r>
      <w:r w:rsidRPr="00803203">
        <w:rPr>
          <w:rFonts w:ascii="Calibri" w:hAnsi="Calibri" w:cs="Calibri"/>
          <w:b/>
          <w:sz w:val="22"/>
          <w:szCs w:val="22"/>
        </w:rPr>
        <w:t xml:space="preserve"> </w:t>
      </w:r>
      <w:r w:rsidRPr="00803203">
        <w:rPr>
          <w:rFonts w:ascii="Calibri" w:hAnsi="Calibri" w:cs="Calibri"/>
          <w:sz w:val="22"/>
          <w:szCs w:val="22"/>
        </w:rPr>
        <w:t xml:space="preserve">Improvement of GHG inventories and NDC information  </w:t>
      </w:r>
    </w:p>
    <w:p w14:paraId="10E94781" w14:textId="77777777" w:rsidR="004D2BC8" w:rsidRPr="00261BED" w:rsidRDefault="004D2BC8" w:rsidP="00062B9F">
      <w:pPr>
        <w:jc w:val="both"/>
        <w:rPr>
          <w:rFonts w:asciiTheme="majorHAnsi" w:hAnsiTheme="majorHAnsi" w:cstheme="majorHAnsi"/>
          <w:sz w:val="22"/>
          <w:szCs w:val="22"/>
          <w:u w:val="single"/>
        </w:rPr>
      </w:pPr>
    </w:p>
    <w:p w14:paraId="157F9F45" w14:textId="3790F6DD" w:rsidR="00085ECE" w:rsidRPr="007E001C" w:rsidRDefault="006A0025" w:rsidP="00807DB6">
      <w:pPr>
        <w:pStyle w:val="Titleiii"/>
      </w:pPr>
      <w:bookmarkStart w:id="15" w:name="_Toc530988652"/>
      <w:r w:rsidRPr="007E001C">
        <w:t>3.1.1</w:t>
      </w:r>
      <w:r w:rsidRPr="007E001C">
        <w:tab/>
      </w:r>
      <w:r w:rsidR="00085ECE" w:rsidRPr="007E001C">
        <w:t xml:space="preserve"> Activities for project implementation</w:t>
      </w:r>
      <w:bookmarkEnd w:id="15"/>
      <w:r w:rsidR="00085ECE" w:rsidRPr="007E001C">
        <w:t xml:space="preserve"> </w:t>
      </w:r>
    </w:p>
    <w:p w14:paraId="5C0DD94E" w14:textId="77777777" w:rsidR="00085ECE" w:rsidRPr="007E001C" w:rsidRDefault="00085ECE" w:rsidP="00085ECE">
      <w:pPr>
        <w:ind w:left="720"/>
        <w:rPr>
          <w:rFonts w:ascii="Calibri" w:hAnsi="Calibri" w:cs="Calibri"/>
          <w:szCs w:val="22"/>
          <w:u w:val="single"/>
        </w:rPr>
      </w:pPr>
    </w:p>
    <w:p w14:paraId="1A566ADE" w14:textId="77777777" w:rsidR="00085ECE" w:rsidRPr="00B813A0" w:rsidRDefault="00085ECE" w:rsidP="00085ECE">
      <w:pPr>
        <w:jc w:val="both"/>
        <w:rPr>
          <w:rFonts w:asciiTheme="majorHAnsi" w:hAnsiTheme="majorHAnsi" w:cstheme="majorHAnsi"/>
          <w:b/>
          <w:sz w:val="22"/>
          <w:szCs w:val="22"/>
        </w:rPr>
      </w:pPr>
      <w:r w:rsidRPr="007E001C">
        <w:rPr>
          <w:rFonts w:asciiTheme="majorHAnsi" w:hAnsiTheme="majorHAnsi" w:cstheme="majorHAnsi"/>
          <w:b/>
          <w:sz w:val="22"/>
          <w:szCs w:val="22"/>
        </w:rPr>
        <w:t>Component 1</w:t>
      </w:r>
      <w:r w:rsidRPr="00B813A0">
        <w:rPr>
          <w:rFonts w:asciiTheme="majorHAnsi" w:hAnsiTheme="majorHAnsi" w:cstheme="majorHAnsi"/>
          <w:b/>
          <w:sz w:val="22"/>
          <w:szCs w:val="22"/>
        </w:rPr>
        <w:t>: Strengthening the National Transparency Framework</w:t>
      </w:r>
    </w:p>
    <w:p w14:paraId="004E7ED9" w14:textId="77777777" w:rsidR="00085ECE" w:rsidRPr="00B813A0" w:rsidRDefault="00085ECE" w:rsidP="00085ECE">
      <w:pPr>
        <w:jc w:val="both"/>
        <w:rPr>
          <w:rFonts w:asciiTheme="majorHAnsi" w:hAnsiTheme="majorHAnsi" w:cstheme="majorHAnsi"/>
          <w:sz w:val="22"/>
          <w:szCs w:val="22"/>
        </w:rPr>
      </w:pPr>
    </w:p>
    <w:p w14:paraId="5E650726" w14:textId="77777777" w:rsidR="00085ECE" w:rsidRPr="00B813A0" w:rsidRDefault="00085ECE" w:rsidP="00085ECE">
      <w:pPr>
        <w:jc w:val="both"/>
        <w:rPr>
          <w:rFonts w:asciiTheme="majorHAnsi" w:hAnsiTheme="majorHAnsi" w:cstheme="majorHAnsi"/>
          <w:b/>
          <w:i/>
          <w:sz w:val="22"/>
          <w:szCs w:val="22"/>
        </w:rPr>
      </w:pPr>
      <w:r w:rsidRPr="00B813A0">
        <w:rPr>
          <w:rFonts w:asciiTheme="majorHAnsi" w:hAnsiTheme="majorHAnsi" w:cstheme="majorHAnsi"/>
          <w:b/>
          <w:i/>
          <w:sz w:val="22"/>
          <w:szCs w:val="22"/>
        </w:rPr>
        <w:t xml:space="preserve">Outcome 1.1: </w:t>
      </w:r>
      <w:r w:rsidRPr="00B813A0">
        <w:rPr>
          <w:rFonts w:asciiTheme="majorHAnsi" w:hAnsiTheme="majorHAnsi" w:cstheme="majorHAnsi"/>
          <w:i/>
          <w:sz w:val="22"/>
          <w:szCs w:val="22"/>
        </w:rPr>
        <w:t xml:space="preserve">Strengthening institutions to improve monitoring and reporting praxis and to establish a domestic MRV system </w:t>
      </w:r>
    </w:p>
    <w:p w14:paraId="64D01F1C" w14:textId="77777777" w:rsidR="00085ECE" w:rsidRPr="00B813A0" w:rsidRDefault="00085ECE" w:rsidP="00085ECE">
      <w:pPr>
        <w:jc w:val="both"/>
        <w:rPr>
          <w:rFonts w:asciiTheme="majorHAnsi" w:hAnsiTheme="majorHAnsi" w:cstheme="majorHAnsi"/>
          <w:sz w:val="22"/>
          <w:szCs w:val="22"/>
        </w:rPr>
      </w:pPr>
    </w:p>
    <w:p w14:paraId="1F466963"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b/>
          <w:sz w:val="22"/>
          <w:szCs w:val="22"/>
        </w:rPr>
        <w:t>Output 1.1.1:</w:t>
      </w:r>
      <w:r w:rsidRPr="00B813A0">
        <w:rPr>
          <w:rFonts w:asciiTheme="majorHAnsi" w:hAnsiTheme="majorHAnsi" w:cstheme="majorHAnsi"/>
          <w:sz w:val="22"/>
          <w:szCs w:val="22"/>
        </w:rPr>
        <w:t xml:space="preserve"> Enhance relevant environmental and air protection laws related to monitoring and reporting on GHG emissions </w:t>
      </w:r>
    </w:p>
    <w:p w14:paraId="6B45CA3D" w14:textId="77777777" w:rsidR="00085ECE" w:rsidRPr="00B813A0" w:rsidRDefault="00085ECE" w:rsidP="00085ECE">
      <w:pPr>
        <w:jc w:val="both"/>
        <w:rPr>
          <w:rFonts w:asciiTheme="majorHAnsi" w:hAnsiTheme="majorHAnsi" w:cstheme="majorHAnsi"/>
          <w:sz w:val="22"/>
          <w:szCs w:val="22"/>
        </w:rPr>
      </w:pPr>
    </w:p>
    <w:p w14:paraId="6F6C66BD"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sz w:val="22"/>
          <w:szCs w:val="22"/>
        </w:rPr>
        <w:t>This output will revise relevant environmental and air protection laws related to monitoring and reporting on GHG emissions by sources and removals by sinks.</w:t>
      </w:r>
    </w:p>
    <w:p w14:paraId="2CAE661C" w14:textId="77777777" w:rsidR="00085ECE" w:rsidRPr="00B813A0" w:rsidRDefault="00085ECE" w:rsidP="00085ECE">
      <w:pPr>
        <w:jc w:val="both"/>
        <w:rPr>
          <w:rFonts w:asciiTheme="majorHAnsi" w:hAnsiTheme="majorHAnsi" w:cstheme="majorHAnsi"/>
          <w:sz w:val="22"/>
          <w:szCs w:val="22"/>
        </w:rPr>
      </w:pPr>
    </w:p>
    <w:p w14:paraId="399006FB"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sz w:val="22"/>
          <w:szCs w:val="22"/>
        </w:rPr>
        <w:t xml:space="preserve">In order to develop a sustainable system for the estimation of greenhouse gas emissions and their elimination in the long-term, it is recommended to harmonize relevant environmental and air protection laws in BiH in accordance with general requirements of the Directive (EU) no. 525/2013 on a mechanism for monitoring and reporting GHG emissions in order to stipulate preparation and enforcement of secondary legislation which shall primarily establish mandatory data flow system between competent authorities with clear responsibilities and timing. </w:t>
      </w:r>
    </w:p>
    <w:p w14:paraId="6568979C" w14:textId="77777777" w:rsidR="00085ECE" w:rsidRPr="00B813A0" w:rsidRDefault="00085ECE" w:rsidP="00085ECE">
      <w:pPr>
        <w:jc w:val="both"/>
        <w:rPr>
          <w:rFonts w:asciiTheme="majorHAnsi" w:hAnsiTheme="majorHAnsi" w:cstheme="majorHAnsi"/>
          <w:sz w:val="22"/>
          <w:szCs w:val="22"/>
        </w:rPr>
      </w:pPr>
    </w:p>
    <w:p w14:paraId="788D1FFF" w14:textId="77777777" w:rsidR="00085ECE" w:rsidRDefault="00085ECE" w:rsidP="00085ECE">
      <w:pPr>
        <w:jc w:val="both"/>
        <w:rPr>
          <w:rFonts w:asciiTheme="majorHAnsi" w:eastAsia="PFDinTextCompPro-Regular" w:hAnsiTheme="majorHAnsi" w:cstheme="majorHAnsi"/>
          <w:sz w:val="22"/>
          <w:szCs w:val="22"/>
        </w:rPr>
      </w:pPr>
      <w:r w:rsidRPr="00B813A0">
        <w:rPr>
          <w:rFonts w:asciiTheme="majorHAnsi" w:hAnsiTheme="majorHAnsi" w:cstheme="majorHAnsi"/>
          <w:sz w:val="22"/>
          <w:szCs w:val="22"/>
        </w:rPr>
        <w:t>As described in the situation analysis</w:t>
      </w:r>
      <w:r>
        <w:rPr>
          <w:rFonts w:asciiTheme="majorHAnsi" w:hAnsiTheme="majorHAnsi" w:cstheme="majorHAnsi"/>
          <w:sz w:val="22"/>
          <w:szCs w:val="22"/>
        </w:rPr>
        <w:t>,</w:t>
      </w:r>
      <w:r w:rsidRPr="00B813A0">
        <w:rPr>
          <w:rFonts w:asciiTheme="majorHAnsi" w:hAnsiTheme="majorHAnsi" w:cstheme="majorHAnsi"/>
          <w:sz w:val="22"/>
          <w:szCs w:val="22"/>
        </w:rPr>
        <w:t xml:space="preserve"> a formal GHG </w:t>
      </w:r>
      <w:r w:rsidRPr="00B813A0">
        <w:rPr>
          <w:rFonts w:asciiTheme="majorHAnsi" w:eastAsia="PFDinTextCompPro-Regular" w:hAnsiTheme="majorHAnsi" w:cstheme="majorHAnsi"/>
          <w:sz w:val="22"/>
          <w:szCs w:val="22"/>
        </w:rPr>
        <w:t xml:space="preserve">inventory compliance and reporting system has not yet been established in BiH. There is neither a formal framework nor </w:t>
      </w:r>
      <w:r>
        <w:rPr>
          <w:rFonts w:asciiTheme="majorHAnsi" w:eastAsia="PFDinTextCompPro-Regular" w:hAnsiTheme="majorHAnsi" w:cstheme="majorHAnsi"/>
          <w:sz w:val="22"/>
          <w:szCs w:val="22"/>
        </w:rPr>
        <w:t xml:space="preserve">an </w:t>
      </w:r>
      <w:r w:rsidRPr="00B813A0">
        <w:rPr>
          <w:rFonts w:asciiTheme="majorHAnsi" w:eastAsia="PFDinTextCompPro-Regular" w:hAnsiTheme="majorHAnsi" w:cstheme="majorHAnsi"/>
          <w:sz w:val="22"/>
          <w:szCs w:val="22"/>
        </w:rPr>
        <w:t>agreement that defines the establishment of a system of GHG Inventory at the level of BiH</w:t>
      </w:r>
      <w:r>
        <w:rPr>
          <w:rFonts w:asciiTheme="majorHAnsi" w:eastAsia="PFDinTextCompPro-Regular" w:hAnsiTheme="majorHAnsi" w:cstheme="majorHAnsi"/>
          <w:sz w:val="22"/>
          <w:szCs w:val="22"/>
        </w:rPr>
        <w:t xml:space="preserve"> and specifies the </w:t>
      </w:r>
      <w:r w:rsidRPr="00B813A0">
        <w:rPr>
          <w:rFonts w:asciiTheme="majorHAnsi" w:eastAsia="PFDinTextCompPro-Regular" w:hAnsiTheme="majorHAnsi" w:cstheme="majorHAnsi"/>
          <w:sz w:val="22"/>
          <w:szCs w:val="22"/>
        </w:rPr>
        <w:t>role</w:t>
      </w:r>
      <w:r>
        <w:rPr>
          <w:rFonts w:asciiTheme="majorHAnsi" w:eastAsia="PFDinTextCompPro-Regular" w:hAnsiTheme="majorHAnsi" w:cstheme="majorHAnsi"/>
          <w:sz w:val="22"/>
          <w:szCs w:val="22"/>
        </w:rPr>
        <w:t>s</w:t>
      </w:r>
      <w:r w:rsidRPr="00B813A0">
        <w:rPr>
          <w:rFonts w:asciiTheme="majorHAnsi" w:eastAsia="PFDinTextCompPro-Regular" w:hAnsiTheme="majorHAnsi" w:cstheme="majorHAnsi"/>
          <w:sz w:val="22"/>
          <w:szCs w:val="22"/>
        </w:rPr>
        <w:t xml:space="preserve"> of </w:t>
      </w:r>
      <w:r>
        <w:rPr>
          <w:rFonts w:asciiTheme="majorHAnsi" w:eastAsia="PFDinTextCompPro-Regular" w:hAnsiTheme="majorHAnsi" w:cstheme="majorHAnsi"/>
          <w:sz w:val="22"/>
          <w:szCs w:val="22"/>
        </w:rPr>
        <w:t xml:space="preserve">different </w:t>
      </w:r>
      <w:r w:rsidRPr="00B813A0">
        <w:rPr>
          <w:rFonts w:asciiTheme="majorHAnsi" w:eastAsia="PFDinTextCompPro-Regular" w:hAnsiTheme="majorHAnsi" w:cstheme="majorHAnsi"/>
          <w:sz w:val="22"/>
          <w:szCs w:val="22"/>
        </w:rPr>
        <w:t xml:space="preserve">institutions in these activities. Analysis during the project preparation phase indicated that the key gap </w:t>
      </w:r>
      <w:r>
        <w:rPr>
          <w:rFonts w:asciiTheme="majorHAnsi" w:eastAsia="PFDinTextCompPro-Regular" w:hAnsiTheme="majorHAnsi" w:cstheme="majorHAnsi"/>
          <w:sz w:val="22"/>
          <w:szCs w:val="22"/>
        </w:rPr>
        <w:t xml:space="preserve">in this area </w:t>
      </w:r>
      <w:r w:rsidRPr="00B813A0">
        <w:rPr>
          <w:rFonts w:asciiTheme="majorHAnsi" w:eastAsia="PFDinTextCompPro-Regular" w:hAnsiTheme="majorHAnsi" w:cstheme="majorHAnsi"/>
          <w:sz w:val="22"/>
          <w:szCs w:val="22"/>
        </w:rPr>
        <w:t xml:space="preserve">exists at the level of secondary legislation. The development of secondary legislation also </w:t>
      </w:r>
      <w:r w:rsidRPr="00B813A0">
        <w:rPr>
          <w:rFonts w:asciiTheme="majorHAnsi" w:eastAsia="PFDinTextCompPro-Regular" w:hAnsiTheme="majorHAnsi" w:cstheme="majorHAnsi"/>
          <w:sz w:val="22"/>
          <w:szCs w:val="22"/>
        </w:rPr>
        <w:lastRenderedPageBreak/>
        <w:t>provides an opportunity to reduce overlap and undue burden on data providers, who currently respond to multiple requests for the same data.</w:t>
      </w:r>
      <w:r>
        <w:rPr>
          <w:rFonts w:asciiTheme="majorHAnsi" w:eastAsia="PFDinTextCompPro-Regular" w:hAnsiTheme="majorHAnsi" w:cstheme="majorHAnsi"/>
          <w:sz w:val="22"/>
          <w:szCs w:val="22"/>
        </w:rPr>
        <w:t xml:space="preserve"> This output will</w:t>
      </w:r>
      <w:r w:rsidRPr="00B813A0">
        <w:rPr>
          <w:rFonts w:asciiTheme="majorHAnsi" w:eastAsia="PFDinTextCompPro-Regular" w:hAnsiTheme="majorHAnsi" w:cstheme="majorHAnsi"/>
          <w:sz w:val="22"/>
          <w:szCs w:val="22"/>
        </w:rPr>
        <w:t xml:space="preserve"> ensure </w:t>
      </w:r>
      <w:r>
        <w:rPr>
          <w:rFonts w:asciiTheme="majorHAnsi" w:eastAsia="PFDinTextCompPro-Regular" w:hAnsiTheme="majorHAnsi" w:cstheme="majorHAnsi"/>
          <w:sz w:val="22"/>
          <w:szCs w:val="22"/>
        </w:rPr>
        <w:t xml:space="preserve">that </w:t>
      </w:r>
      <w:r w:rsidRPr="00B813A0">
        <w:rPr>
          <w:rFonts w:asciiTheme="majorHAnsi" w:eastAsia="PFDinTextCompPro-Regular" w:hAnsiTheme="majorHAnsi" w:cstheme="majorHAnsi"/>
          <w:sz w:val="22"/>
          <w:szCs w:val="22"/>
        </w:rPr>
        <w:t>relevant legislation and secondary legislation are in place</w:t>
      </w:r>
      <w:r>
        <w:rPr>
          <w:rFonts w:asciiTheme="majorHAnsi" w:eastAsia="PFDinTextCompPro-Regular" w:hAnsiTheme="majorHAnsi" w:cstheme="majorHAnsi"/>
          <w:sz w:val="22"/>
          <w:szCs w:val="22"/>
        </w:rPr>
        <w:t xml:space="preserve">, which will also form the legal and regulatory foundation for the MRV system that is introduced under Output 1.1.3. </w:t>
      </w:r>
    </w:p>
    <w:p w14:paraId="59118228" w14:textId="77777777" w:rsidR="00085ECE" w:rsidRPr="00B813A0" w:rsidRDefault="00085ECE" w:rsidP="00085ECE">
      <w:pPr>
        <w:jc w:val="both"/>
        <w:rPr>
          <w:rFonts w:asciiTheme="majorHAnsi" w:eastAsia="PFDinTextCompPro-Regular" w:hAnsiTheme="majorHAnsi" w:cstheme="majorHAnsi"/>
          <w:sz w:val="22"/>
          <w:szCs w:val="22"/>
        </w:rPr>
      </w:pPr>
    </w:p>
    <w:p w14:paraId="0FBB1093" w14:textId="77777777" w:rsidR="00085ECE" w:rsidRPr="00B813A0" w:rsidRDefault="00085ECE" w:rsidP="00085ECE">
      <w:pPr>
        <w:jc w:val="both"/>
        <w:rPr>
          <w:rFonts w:asciiTheme="majorHAnsi" w:hAnsiTheme="majorHAnsi" w:cstheme="majorHAnsi"/>
          <w:bCs/>
          <w:sz w:val="22"/>
          <w:szCs w:val="22"/>
        </w:rPr>
      </w:pPr>
      <w:r w:rsidRPr="00B813A0">
        <w:rPr>
          <w:rFonts w:asciiTheme="majorHAnsi" w:eastAsia="PFDinTextCompPro-Regular" w:hAnsiTheme="majorHAnsi" w:cstheme="majorHAnsi"/>
          <w:sz w:val="22"/>
          <w:szCs w:val="22"/>
        </w:rPr>
        <w:t xml:space="preserve">This output is particularly important for </w:t>
      </w:r>
      <w:r>
        <w:rPr>
          <w:rFonts w:asciiTheme="majorHAnsi" w:eastAsia="PFDinTextCompPro-Regular" w:hAnsiTheme="majorHAnsi" w:cstheme="majorHAnsi"/>
          <w:sz w:val="22"/>
          <w:szCs w:val="22"/>
        </w:rPr>
        <w:t xml:space="preserve">the </w:t>
      </w:r>
      <w:r w:rsidRPr="00B813A0">
        <w:rPr>
          <w:rFonts w:asciiTheme="majorHAnsi" w:eastAsia="PFDinTextCompPro-Regular" w:hAnsiTheme="majorHAnsi" w:cstheme="majorHAnsi"/>
          <w:sz w:val="22"/>
          <w:szCs w:val="22"/>
        </w:rPr>
        <w:t>current EU accession</w:t>
      </w:r>
      <w:r>
        <w:rPr>
          <w:rFonts w:asciiTheme="majorHAnsi" w:eastAsia="PFDinTextCompPro-Regular" w:hAnsiTheme="majorHAnsi" w:cstheme="majorHAnsi"/>
          <w:sz w:val="22"/>
          <w:szCs w:val="22"/>
        </w:rPr>
        <w:t xml:space="preserve"> </w:t>
      </w:r>
      <w:proofErr w:type="gramStart"/>
      <w:r>
        <w:rPr>
          <w:rFonts w:asciiTheme="majorHAnsi" w:eastAsia="PFDinTextCompPro-Regular" w:hAnsiTheme="majorHAnsi" w:cstheme="majorHAnsi"/>
          <w:sz w:val="22"/>
          <w:szCs w:val="22"/>
        </w:rPr>
        <w:t>process</w:t>
      </w:r>
      <w:r w:rsidRPr="00B813A0">
        <w:rPr>
          <w:rFonts w:asciiTheme="majorHAnsi" w:eastAsia="PFDinTextCompPro-Regular" w:hAnsiTheme="majorHAnsi" w:cstheme="majorHAnsi"/>
          <w:sz w:val="22"/>
          <w:szCs w:val="22"/>
        </w:rPr>
        <w:t xml:space="preserve">, </w:t>
      </w:r>
      <w:r>
        <w:rPr>
          <w:rFonts w:asciiTheme="majorHAnsi" w:eastAsia="PFDinTextCompPro-Regular" w:hAnsiTheme="majorHAnsi" w:cstheme="majorHAnsi"/>
          <w:sz w:val="22"/>
          <w:szCs w:val="22"/>
        </w:rPr>
        <w:t>because</w:t>
      </w:r>
      <w:proofErr w:type="gramEnd"/>
      <w:r>
        <w:rPr>
          <w:rFonts w:asciiTheme="majorHAnsi" w:eastAsia="PFDinTextCompPro-Regular" w:hAnsiTheme="majorHAnsi" w:cstheme="majorHAnsi"/>
          <w:sz w:val="22"/>
          <w:szCs w:val="22"/>
        </w:rPr>
        <w:t xml:space="preserve"> harmonizing legislation and filling gaps in secondary legislation is</w:t>
      </w:r>
      <w:r w:rsidRPr="00B813A0">
        <w:rPr>
          <w:rFonts w:asciiTheme="majorHAnsi" w:eastAsia="PFDinTextCompPro-Regular" w:hAnsiTheme="majorHAnsi" w:cstheme="majorHAnsi"/>
          <w:sz w:val="22"/>
          <w:szCs w:val="22"/>
        </w:rPr>
        <w:t xml:space="preserve"> </w:t>
      </w:r>
      <w:r>
        <w:rPr>
          <w:rFonts w:asciiTheme="majorHAnsi" w:eastAsia="PFDinTextCompPro-Regular" w:hAnsiTheme="majorHAnsi" w:cstheme="majorHAnsi"/>
          <w:sz w:val="22"/>
          <w:szCs w:val="22"/>
        </w:rPr>
        <w:t>a political priority for</w:t>
      </w:r>
      <w:r w:rsidRPr="00B813A0">
        <w:rPr>
          <w:rFonts w:asciiTheme="majorHAnsi" w:eastAsia="PFDinTextCompPro-Regular" w:hAnsiTheme="majorHAnsi" w:cstheme="majorHAnsi"/>
          <w:sz w:val="22"/>
          <w:szCs w:val="22"/>
        </w:rPr>
        <w:t xml:space="preserve"> the institutions</w:t>
      </w:r>
      <w:r>
        <w:rPr>
          <w:rFonts w:asciiTheme="majorHAnsi" w:eastAsia="PFDinTextCompPro-Regular" w:hAnsiTheme="majorHAnsi" w:cstheme="majorHAnsi"/>
          <w:sz w:val="22"/>
          <w:szCs w:val="22"/>
        </w:rPr>
        <w:t xml:space="preserve"> involved</w:t>
      </w:r>
      <w:r w:rsidRPr="00B813A0">
        <w:rPr>
          <w:rFonts w:asciiTheme="majorHAnsi" w:eastAsia="PFDinTextCompPro-Regular" w:hAnsiTheme="majorHAnsi" w:cstheme="majorHAnsi"/>
          <w:sz w:val="22"/>
          <w:szCs w:val="22"/>
        </w:rPr>
        <w:t xml:space="preserve">. </w:t>
      </w:r>
      <w:r w:rsidRPr="00B813A0">
        <w:rPr>
          <w:rFonts w:asciiTheme="majorHAnsi" w:hAnsiTheme="majorHAnsi" w:cstheme="majorHAnsi"/>
          <w:bCs/>
          <w:sz w:val="22"/>
          <w:szCs w:val="22"/>
        </w:rPr>
        <w:t xml:space="preserve">Political commitment and ownership </w:t>
      </w:r>
      <w:proofErr w:type="gramStart"/>
      <w:r w:rsidRPr="00B813A0">
        <w:rPr>
          <w:rFonts w:asciiTheme="majorHAnsi" w:hAnsiTheme="majorHAnsi" w:cstheme="majorHAnsi"/>
          <w:bCs/>
          <w:sz w:val="22"/>
          <w:szCs w:val="22"/>
        </w:rPr>
        <w:t>is</w:t>
      </w:r>
      <w:proofErr w:type="gramEnd"/>
      <w:r w:rsidRPr="00B813A0">
        <w:rPr>
          <w:rFonts w:asciiTheme="majorHAnsi" w:hAnsiTheme="majorHAnsi" w:cstheme="majorHAnsi"/>
          <w:bCs/>
          <w:sz w:val="22"/>
          <w:szCs w:val="22"/>
        </w:rPr>
        <w:t xml:space="preserve"> guaranteed through the endorsement of </w:t>
      </w:r>
      <w:r>
        <w:rPr>
          <w:rFonts w:asciiTheme="majorHAnsi" w:hAnsiTheme="majorHAnsi" w:cstheme="majorHAnsi"/>
          <w:bCs/>
          <w:sz w:val="22"/>
          <w:szCs w:val="22"/>
        </w:rPr>
        <w:t>MOFTER</w:t>
      </w:r>
      <w:r w:rsidRPr="00B813A0">
        <w:rPr>
          <w:rFonts w:asciiTheme="majorHAnsi" w:hAnsiTheme="majorHAnsi" w:cstheme="majorHAnsi"/>
          <w:bCs/>
          <w:sz w:val="22"/>
          <w:szCs w:val="22"/>
        </w:rPr>
        <w:t xml:space="preserve">, </w:t>
      </w:r>
      <w:r>
        <w:rPr>
          <w:rFonts w:asciiTheme="majorHAnsi" w:hAnsiTheme="majorHAnsi" w:cstheme="majorHAnsi"/>
          <w:bCs/>
          <w:sz w:val="22"/>
          <w:szCs w:val="22"/>
        </w:rPr>
        <w:t>MSPCEE</w:t>
      </w:r>
      <w:r w:rsidRPr="00B813A0">
        <w:rPr>
          <w:rFonts w:asciiTheme="majorHAnsi" w:hAnsiTheme="majorHAnsi" w:cstheme="majorHAnsi"/>
          <w:bCs/>
          <w:sz w:val="22"/>
          <w:szCs w:val="22"/>
        </w:rPr>
        <w:t xml:space="preserve"> (</w:t>
      </w:r>
      <w:r>
        <w:rPr>
          <w:rFonts w:asciiTheme="majorHAnsi" w:hAnsiTheme="majorHAnsi" w:cstheme="majorHAnsi"/>
          <w:bCs/>
          <w:sz w:val="22"/>
          <w:szCs w:val="22"/>
        </w:rPr>
        <w:t xml:space="preserve">the </w:t>
      </w:r>
      <w:r w:rsidRPr="00B813A0">
        <w:rPr>
          <w:rFonts w:asciiTheme="majorHAnsi" w:hAnsiTheme="majorHAnsi" w:cstheme="majorHAnsi"/>
          <w:bCs/>
          <w:sz w:val="22"/>
          <w:szCs w:val="22"/>
        </w:rPr>
        <w:t>UNFCCC focal point), the Ministry of Environment and Tourism of the Federation of Bosnia and Herzegovina</w:t>
      </w:r>
      <w:r>
        <w:rPr>
          <w:rFonts w:asciiTheme="majorHAnsi" w:hAnsiTheme="majorHAnsi" w:cstheme="majorHAnsi"/>
          <w:bCs/>
          <w:sz w:val="22"/>
          <w:szCs w:val="22"/>
        </w:rPr>
        <w:t>,</w:t>
      </w:r>
      <w:r w:rsidRPr="00B813A0">
        <w:rPr>
          <w:rFonts w:asciiTheme="majorHAnsi" w:hAnsiTheme="majorHAnsi" w:cstheme="majorHAnsi"/>
          <w:bCs/>
          <w:sz w:val="22"/>
          <w:szCs w:val="22"/>
        </w:rPr>
        <w:t xml:space="preserve"> and the Department for Spatial Planning and Property Affairs of Brčko District for the </w:t>
      </w:r>
      <w:r>
        <w:rPr>
          <w:rFonts w:asciiTheme="majorHAnsi" w:hAnsiTheme="majorHAnsi" w:cstheme="majorHAnsi"/>
          <w:bCs/>
          <w:sz w:val="22"/>
          <w:szCs w:val="22"/>
        </w:rPr>
        <w:t>p</w:t>
      </w:r>
      <w:r w:rsidRPr="00B813A0">
        <w:rPr>
          <w:rFonts w:asciiTheme="majorHAnsi" w:hAnsiTheme="majorHAnsi" w:cstheme="majorHAnsi"/>
          <w:bCs/>
          <w:sz w:val="22"/>
          <w:szCs w:val="22"/>
        </w:rPr>
        <w:t xml:space="preserve">roject proposal. </w:t>
      </w:r>
      <w:r>
        <w:rPr>
          <w:rFonts w:asciiTheme="majorHAnsi" w:hAnsiTheme="majorHAnsi" w:cstheme="majorHAnsi"/>
          <w:bCs/>
          <w:sz w:val="22"/>
          <w:szCs w:val="22"/>
        </w:rPr>
        <w:t>Because these bodies have already endorsed the proposal requesting financing from the GEF (PIF), broad</w:t>
      </w:r>
      <w:r w:rsidRPr="00B813A0">
        <w:rPr>
          <w:rFonts w:asciiTheme="majorHAnsi" w:hAnsiTheme="majorHAnsi" w:cstheme="majorHAnsi"/>
          <w:bCs/>
          <w:sz w:val="22"/>
          <w:szCs w:val="22"/>
        </w:rPr>
        <w:t xml:space="preserve"> political commitment </w:t>
      </w:r>
      <w:r>
        <w:rPr>
          <w:rFonts w:asciiTheme="majorHAnsi" w:hAnsiTheme="majorHAnsi" w:cstheme="majorHAnsi"/>
          <w:bCs/>
          <w:sz w:val="22"/>
          <w:szCs w:val="22"/>
        </w:rPr>
        <w:t>to this work has already been demonstrated.</w:t>
      </w:r>
    </w:p>
    <w:p w14:paraId="16779B4A" w14:textId="77777777" w:rsidR="00085ECE" w:rsidRDefault="00085ECE" w:rsidP="00085ECE">
      <w:pPr>
        <w:jc w:val="both"/>
        <w:rPr>
          <w:rFonts w:asciiTheme="majorHAnsi" w:hAnsiTheme="majorHAnsi" w:cstheme="majorHAnsi"/>
          <w:sz w:val="22"/>
          <w:szCs w:val="22"/>
        </w:rPr>
      </w:pPr>
    </w:p>
    <w:p w14:paraId="058D2F17" w14:textId="77777777" w:rsidR="00085ECE" w:rsidRDefault="00085ECE" w:rsidP="00085ECE">
      <w:pPr>
        <w:jc w:val="both"/>
        <w:rPr>
          <w:rFonts w:asciiTheme="majorHAnsi" w:hAnsiTheme="majorHAnsi" w:cstheme="majorHAnsi"/>
          <w:sz w:val="22"/>
          <w:szCs w:val="22"/>
        </w:rPr>
      </w:pPr>
      <w:r w:rsidRPr="00701715">
        <w:rPr>
          <w:rFonts w:asciiTheme="majorHAnsi" w:eastAsia="PFDinTextCompPro-Regular" w:hAnsiTheme="majorHAnsi" w:cstheme="majorHAnsi"/>
          <w:b/>
          <w:sz w:val="22"/>
          <w:szCs w:val="22"/>
        </w:rPr>
        <w:t>Activities:</w:t>
      </w:r>
      <w:r>
        <w:rPr>
          <w:rFonts w:asciiTheme="majorHAnsi" w:eastAsia="PFDinTextCompPro-Regular" w:hAnsiTheme="majorHAnsi" w:cstheme="majorHAnsi"/>
          <w:sz w:val="22"/>
          <w:szCs w:val="22"/>
        </w:rPr>
        <w:t xml:space="preserve"> </w:t>
      </w:r>
      <w:r w:rsidRPr="00B813A0">
        <w:rPr>
          <w:rFonts w:asciiTheme="majorHAnsi" w:eastAsia="PFDinTextCompPro-Regular" w:hAnsiTheme="majorHAnsi" w:cstheme="majorHAnsi"/>
          <w:sz w:val="22"/>
          <w:szCs w:val="22"/>
        </w:rPr>
        <w:t>Under this output, the Project will review relevant environmental and air protection laws in Federation of BiH, Republika Srpska</w:t>
      </w:r>
      <w:r>
        <w:rPr>
          <w:rFonts w:asciiTheme="majorHAnsi" w:eastAsia="PFDinTextCompPro-Regular" w:hAnsiTheme="majorHAnsi" w:cstheme="majorHAnsi"/>
          <w:sz w:val="22"/>
          <w:szCs w:val="22"/>
        </w:rPr>
        <w:t>,</w:t>
      </w:r>
      <w:r w:rsidRPr="00B813A0">
        <w:rPr>
          <w:rFonts w:asciiTheme="majorHAnsi" w:eastAsia="PFDinTextCompPro-Regular" w:hAnsiTheme="majorHAnsi" w:cstheme="majorHAnsi"/>
          <w:sz w:val="22"/>
          <w:szCs w:val="22"/>
        </w:rPr>
        <w:t xml:space="preserve"> </w:t>
      </w:r>
      <w:r>
        <w:rPr>
          <w:rFonts w:asciiTheme="majorHAnsi" w:eastAsia="PFDinTextCompPro-Regular" w:hAnsiTheme="majorHAnsi" w:cstheme="majorHAnsi"/>
          <w:sz w:val="22"/>
          <w:szCs w:val="22"/>
        </w:rPr>
        <w:t>that</w:t>
      </w:r>
      <w:r w:rsidRPr="00B813A0">
        <w:rPr>
          <w:rFonts w:asciiTheme="majorHAnsi" w:eastAsia="PFDinTextCompPro-Regular" w:hAnsiTheme="majorHAnsi" w:cstheme="majorHAnsi"/>
          <w:sz w:val="22"/>
          <w:szCs w:val="22"/>
        </w:rPr>
        <w:t xml:space="preserve"> need to be harmonized to prevent gaps and loopholes in development of a sustainable system for estimation of GHG emissions and their reduction in the long-term. </w:t>
      </w:r>
      <w:r>
        <w:rPr>
          <w:rFonts w:asciiTheme="majorHAnsi" w:eastAsia="PFDinTextCompPro-Regular" w:hAnsiTheme="majorHAnsi" w:cstheme="majorHAnsi"/>
          <w:sz w:val="22"/>
          <w:szCs w:val="22"/>
        </w:rPr>
        <w:t xml:space="preserve">In accordance with the regular praxis, the BD will take over the adopted legislation from one of the entities and incorporate it into their legislative framework. </w:t>
      </w:r>
      <w:r w:rsidRPr="00B813A0">
        <w:rPr>
          <w:rFonts w:asciiTheme="majorHAnsi" w:eastAsia="PFDinTextCompPro-Regular" w:hAnsiTheme="majorHAnsi" w:cstheme="majorHAnsi"/>
          <w:sz w:val="22"/>
          <w:szCs w:val="22"/>
        </w:rPr>
        <w:t>This is particularly important as a key requisite for the EU accession process</w:t>
      </w:r>
      <w:r>
        <w:rPr>
          <w:rFonts w:asciiTheme="majorHAnsi" w:eastAsia="PFDinTextCompPro-Regular" w:hAnsiTheme="majorHAnsi" w:cstheme="majorHAnsi"/>
          <w:sz w:val="22"/>
          <w:szCs w:val="22"/>
        </w:rPr>
        <w:t xml:space="preserve"> in BiH</w:t>
      </w:r>
      <w:r w:rsidRPr="00B813A0">
        <w:rPr>
          <w:rFonts w:asciiTheme="majorHAnsi" w:eastAsia="PFDinTextCompPro-Regular" w:hAnsiTheme="majorHAnsi" w:cstheme="majorHAnsi"/>
          <w:sz w:val="22"/>
          <w:szCs w:val="22"/>
        </w:rPr>
        <w:t xml:space="preserve"> in terms of compliance with the general requirements of the Directive (EU) no. 525/2013, which requests countries to enable a </w:t>
      </w:r>
      <w:r w:rsidRPr="00B813A0">
        <w:rPr>
          <w:rFonts w:asciiTheme="majorHAnsi" w:hAnsiTheme="majorHAnsi" w:cstheme="majorHAnsi"/>
          <w:sz w:val="22"/>
          <w:szCs w:val="22"/>
          <w:shd w:val="clear" w:color="auto" w:fill="FFFFFF"/>
        </w:rPr>
        <w:t xml:space="preserve">mechanism for monitoring and reporting greenhouse gas emissions and for reporting other information at </w:t>
      </w:r>
      <w:r>
        <w:rPr>
          <w:rFonts w:asciiTheme="majorHAnsi" w:hAnsiTheme="majorHAnsi" w:cstheme="majorHAnsi"/>
          <w:sz w:val="22"/>
          <w:szCs w:val="22"/>
          <w:shd w:val="clear" w:color="auto" w:fill="FFFFFF"/>
        </w:rPr>
        <w:t>the country</w:t>
      </w:r>
      <w:r w:rsidRPr="00B813A0">
        <w:rPr>
          <w:rFonts w:asciiTheme="majorHAnsi" w:hAnsiTheme="majorHAnsi" w:cstheme="majorHAnsi"/>
          <w:sz w:val="22"/>
          <w:szCs w:val="22"/>
          <w:shd w:val="clear" w:color="auto" w:fill="FFFFFF"/>
        </w:rPr>
        <w:t xml:space="preserve"> and </w:t>
      </w:r>
      <w:r>
        <w:rPr>
          <w:rFonts w:asciiTheme="majorHAnsi" w:hAnsiTheme="majorHAnsi" w:cstheme="majorHAnsi"/>
          <w:sz w:val="22"/>
          <w:szCs w:val="22"/>
          <w:shd w:val="clear" w:color="auto" w:fill="FFFFFF"/>
        </w:rPr>
        <w:t>E</w:t>
      </w:r>
      <w:r w:rsidRPr="00B813A0">
        <w:rPr>
          <w:rFonts w:asciiTheme="majorHAnsi" w:hAnsiTheme="majorHAnsi" w:cstheme="majorHAnsi"/>
          <w:sz w:val="22"/>
          <w:szCs w:val="22"/>
          <w:shd w:val="clear" w:color="auto" w:fill="FFFFFF"/>
        </w:rPr>
        <w:t>U level relevant to climate change.</w:t>
      </w:r>
      <w:r>
        <w:rPr>
          <w:rFonts w:asciiTheme="majorHAnsi" w:hAnsiTheme="majorHAnsi" w:cstheme="majorHAnsi"/>
          <w:sz w:val="22"/>
          <w:szCs w:val="22"/>
          <w:shd w:val="clear" w:color="auto" w:fill="FFFFFF"/>
        </w:rPr>
        <w:t xml:space="preserve">  They will also </w:t>
      </w:r>
      <w:r w:rsidRPr="00B813A0">
        <w:rPr>
          <w:rFonts w:asciiTheme="majorHAnsi" w:hAnsiTheme="majorHAnsi" w:cstheme="majorHAnsi"/>
          <w:sz w:val="22"/>
          <w:szCs w:val="22"/>
        </w:rPr>
        <w:t>support the review of gaps in sub-legislation</w:t>
      </w:r>
      <w:r>
        <w:rPr>
          <w:rFonts w:asciiTheme="majorHAnsi" w:hAnsiTheme="majorHAnsi" w:cstheme="majorHAnsi"/>
          <w:sz w:val="22"/>
          <w:szCs w:val="22"/>
        </w:rPr>
        <w:t>.</w:t>
      </w:r>
      <w:r w:rsidRPr="00B813A0">
        <w:rPr>
          <w:rFonts w:asciiTheme="majorHAnsi" w:hAnsiTheme="majorHAnsi" w:cstheme="majorHAnsi"/>
          <w:sz w:val="22"/>
          <w:szCs w:val="22"/>
        </w:rPr>
        <w:t xml:space="preserve"> </w:t>
      </w:r>
    </w:p>
    <w:p w14:paraId="14544A98" w14:textId="77777777" w:rsidR="00085ECE" w:rsidRDefault="00085ECE" w:rsidP="00085ECE">
      <w:pPr>
        <w:jc w:val="both"/>
        <w:rPr>
          <w:rFonts w:asciiTheme="majorHAnsi" w:hAnsiTheme="majorHAnsi" w:cstheme="majorHAnsi"/>
          <w:sz w:val="22"/>
          <w:szCs w:val="22"/>
        </w:rPr>
      </w:pPr>
    </w:p>
    <w:p w14:paraId="00BE5668" w14:textId="77777777" w:rsidR="00085ECE" w:rsidRPr="00B813A0" w:rsidRDefault="00085ECE" w:rsidP="00085ECE">
      <w:pPr>
        <w:jc w:val="both"/>
        <w:rPr>
          <w:rFonts w:asciiTheme="majorHAnsi" w:eastAsia="PFDinTextCompPro-Regular" w:hAnsiTheme="majorHAnsi" w:cstheme="majorHAnsi"/>
          <w:sz w:val="22"/>
          <w:szCs w:val="22"/>
        </w:rPr>
      </w:pPr>
      <w:r>
        <w:rPr>
          <w:rFonts w:asciiTheme="majorHAnsi" w:hAnsiTheme="majorHAnsi" w:cstheme="majorHAnsi"/>
          <w:sz w:val="22"/>
          <w:szCs w:val="22"/>
        </w:rPr>
        <w:t xml:space="preserve">Following this legal and institutional analysis, the project </w:t>
      </w:r>
      <w:r w:rsidRPr="00B813A0">
        <w:rPr>
          <w:rFonts w:asciiTheme="majorHAnsi" w:hAnsiTheme="majorHAnsi" w:cstheme="majorHAnsi"/>
          <w:sz w:val="22"/>
          <w:szCs w:val="22"/>
        </w:rPr>
        <w:t xml:space="preserve">will provide legal and policy expertise to draft sub-legislation related to MRV </w:t>
      </w:r>
      <w:proofErr w:type="gramStart"/>
      <w:r w:rsidRPr="00B813A0">
        <w:rPr>
          <w:rFonts w:asciiTheme="majorHAnsi" w:hAnsiTheme="majorHAnsi" w:cstheme="majorHAnsi"/>
          <w:sz w:val="22"/>
          <w:szCs w:val="22"/>
        </w:rPr>
        <w:t>in the area of</w:t>
      </w:r>
      <w:proofErr w:type="gramEnd"/>
      <w:r w:rsidRPr="00B813A0">
        <w:rPr>
          <w:rFonts w:asciiTheme="majorHAnsi" w:hAnsiTheme="majorHAnsi" w:cstheme="majorHAnsi"/>
          <w:sz w:val="22"/>
          <w:szCs w:val="22"/>
        </w:rPr>
        <w:t xml:space="preserve"> climate change.</w:t>
      </w:r>
      <w:r>
        <w:rPr>
          <w:rFonts w:asciiTheme="majorHAnsi" w:hAnsiTheme="majorHAnsi" w:cstheme="majorHAnsi"/>
          <w:sz w:val="22"/>
          <w:szCs w:val="22"/>
        </w:rPr>
        <w:t xml:space="preserve">  It will examine European environmental and climate law and precedent and will incorporate lessons learned from other countries. It will then prescribe data collection, exchange, and reporting relationships among different institutions and different levels. The sub-legislation that is drafted will focus on streamlining data collection and reporting responsibilities so that data collected from a single provider can be used to meet multiple reporting commitments. </w:t>
      </w:r>
      <w:r w:rsidRPr="00B813A0">
        <w:rPr>
          <w:rFonts w:asciiTheme="majorHAnsi" w:hAnsiTheme="majorHAnsi" w:cstheme="majorHAnsi"/>
          <w:sz w:val="22"/>
          <w:szCs w:val="22"/>
        </w:rPr>
        <w:t xml:space="preserve">Sub-legislation will </w:t>
      </w:r>
      <w:r>
        <w:rPr>
          <w:rFonts w:asciiTheme="majorHAnsi" w:hAnsiTheme="majorHAnsi" w:cstheme="majorHAnsi"/>
          <w:sz w:val="22"/>
          <w:szCs w:val="22"/>
        </w:rPr>
        <w:t xml:space="preserve">also </w:t>
      </w:r>
      <w:r w:rsidRPr="00B813A0">
        <w:rPr>
          <w:rFonts w:asciiTheme="majorHAnsi" w:hAnsiTheme="majorHAnsi" w:cstheme="majorHAnsi"/>
          <w:sz w:val="22"/>
          <w:szCs w:val="22"/>
        </w:rPr>
        <w:t xml:space="preserve">be </w:t>
      </w:r>
      <w:r>
        <w:rPr>
          <w:rFonts w:asciiTheme="majorHAnsi" w:hAnsiTheme="majorHAnsi" w:cstheme="majorHAnsi"/>
          <w:sz w:val="22"/>
          <w:szCs w:val="22"/>
        </w:rPr>
        <w:t>drafted</w:t>
      </w:r>
      <w:r w:rsidRPr="00B813A0">
        <w:rPr>
          <w:rFonts w:asciiTheme="majorHAnsi" w:hAnsiTheme="majorHAnsi" w:cstheme="majorHAnsi"/>
          <w:sz w:val="22"/>
          <w:szCs w:val="22"/>
        </w:rPr>
        <w:t xml:space="preserve"> to be consistent with the EU </w:t>
      </w:r>
      <w:r w:rsidRPr="00F25791">
        <w:rPr>
          <w:rFonts w:asciiTheme="majorHAnsi" w:hAnsiTheme="majorHAnsi" w:cstheme="majorHAnsi"/>
          <w:i/>
          <w:sz w:val="22"/>
          <w:szCs w:val="22"/>
        </w:rPr>
        <w:t>acquis communitaire</w:t>
      </w:r>
      <w:r>
        <w:rPr>
          <w:rFonts w:asciiTheme="majorHAnsi" w:hAnsiTheme="majorHAnsi" w:cstheme="majorHAnsi"/>
          <w:sz w:val="22"/>
          <w:szCs w:val="22"/>
        </w:rPr>
        <w:t>.</w:t>
      </w:r>
    </w:p>
    <w:p w14:paraId="21057534" w14:textId="77777777" w:rsidR="00085ECE" w:rsidRDefault="00085ECE" w:rsidP="00085ECE">
      <w:pPr>
        <w:jc w:val="both"/>
        <w:rPr>
          <w:rFonts w:asciiTheme="majorHAnsi" w:eastAsia="PFDinTextCompPro-Regular" w:hAnsiTheme="majorHAnsi" w:cstheme="majorHAnsi"/>
          <w:sz w:val="22"/>
          <w:szCs w:val="22"/>
        </w:rPr>
      </w:pPr>
    </w:p>
    <w:p w14:paraId="696DFFD1" w14:textId="4929C57C" w:rsidR="00085ECE" w:rsidRPr="00B813A0" w:rsidRDefault="00085ECE" w:rsidP="00085ECE">
      <w:pPr>
        <w:jc w:val="both"/>
        <w:rPr>
          <w:rFonts w:asciiTheme="majorHAnsi" w:hAnsiTheme="majorHAnsi" w:cstheme="majorHAnsi"/>
          <w:sz w:val="22"/>
          <w:szCs w:val="22"/>
        </w:rPr>
      </w:pPr>
      <w:r>
        <w:rPr>
          <w:rFonts w:asciiTheme="majorHAnsi" w:eastAsia="PFDinTextCompPro-Regular" w:hAnsiTheme="majorHAnsi" w:cstheme="majorHAnsi"/>
          <w:sz w:val="22"/>
          <w:szCs w:val="22"/>
        </w:rPr>
        <w:t>R</w:t>
      </w:r>
      <w:r w:rsidRPr="00B813A0">
        <w:rPr>
          <w:rFonts w:asciiTheme="majorHAnsi" w:eastAsia="PFDinTextCompPro-Regular" w:hAnsiTheme="majorHAnsi" w:cstheme="majorHAnsi"/>
          <w:sz w:val="22"/>
          <w:szCs w:val="22"/>
        </w:rPr>
        <w:t xml:space="preserve">ecommendations for </w:t>
      </w:r>
      <w:r>
        <w:rPr>
          <w:rFonts w:asciiTheme="majorHAnsi" w:eastAsia="PFDinTextCompPro-Regular" w:hAnsiTheme="majorHAnsi" w:cstheme="majorHAnsi"/>
          <w:sz w:val="22"/>
          <w:szCs w:val="22"/>
        </w:rPr>
        <w:t xml:space="preserve">the </w:t>
      </w:r>
      <w:r w:rsidRPr="00B813A0">
        <w:rPr>
          <w:rFonts w:asciiTheme="majorHAnsi" w:eastAsia="PFDinTextCompPro-Regular" w:hAnsiTheme="majorHAnsi" w:cstheme="majorHAnsi"/>
          <w:sz w:val="22"/>
          <w:szCs w:val="22"/>
        </w:rPr>
        <w:t xml:space="preserve">adoption of </w:t>
      </w:r>
      <w:r>
        <w:rPr>
          <w:rFonts w:asciiTheme="majorHAnsi" w:eastAsia="PFDinTextCompPro-Regular" w:hAnsiTheme="majorHAnsi" w:cstheme="majorHAnsi"/>
          <w:sz w:val="22"/>
          <w:szCs w:val="22"/>
        </w:rPr>
        <w:t xml:space="preserve">the </w:t>
      </w:r>
      <w:r w:rsidRPr="00B813A0">
        <w:rPr>
          <w:rFonts w:asciiTheme="majorHAnsi" w:eastAsia="PFDinTextCompPro-Regular" w:hAnsiTheme="majorHAnsi" w:cstheme="majorHAnsi"/>
          <w:sz w:val="22"/>
          <w:szCs w:val="22"/>
        </w:rPr>
        <w:t xml:space="preserve">standardized rules and regulations </w:t>
      </w:r>
      <w:r>
        <w:rPr>
          <w:rFonts w:asciiTheme="majorHAnsi" w:eastAsia="PFDinTextCompPro-Regular" w:hAnsiTheme="majorHAnsi" w:cstheme="majorHAnsi"/>
          <w:sz w:val="22"/>
          <w:szCs w:val="22"/>
        </w:rPr>
        <w:t xml:space="preserve">will be presented to the government, and briefings will be held for policymakers on the legislation and its implications. </w:t>
      </w:r>
    </w:p>
    <w:p w14:paraId="3BFBD58C" w14:textId="77777777" w:rsidR="00085ECE" w:rsidRPr="00B813A0" w:rsidRDefault="00085ECE" w:rsidP="00085ECE">
      <w:pPr>
        <w:jc w:val="both"/>
        <w:rPr>
          <w:rFonts w:asciiTheme="majorHAnsi" w:hAnsiTheme="majorHAnsi" w:cstheme="majorHAnsi"/>
          <w:sz w:val="22"/>
          <w:szCs w:val="22"/>
        </w:rPr>
      </w:pPr>
    </w:p>
    <w:p w14:paraId="6A4F97EF"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b/>
          <w:sz w:val="22"/>
          <w:szCs w:val="22"/>
        </w:rPr>
        <w:t>Output 1.1.2.:</w:t>
      </w:r>
      <w:r w:rsidRPr="00B813A0">
        <w:rPr>
          <w:rFonts w:asciiTheme="majorHAnsi" w:hAnsiTheme="majorHAnsi" w:cstheme="majorHAnsi"/>
          <w:sz w:val="22"/>
          <w:szCs w:val="22"/>
        </w:rPr>
        <w:t xml:space="preserve"> </w:t>
      </w:r>
      <w:r w:rsidRPr="00AB5AA0">
        <w:rPr>
          <w:rFonts w:asciiTheme="majorHAnsi" w:hAnsiTheme="majorHAnsi" w:cstheme="majorHAnsi"/>
          <w:sz w:val="22"/>
          <w:szCs w:val="22"/>
        </w:rPr>
        <w:t xml:space="preserve">Support provided to key institutions and other stakeholders </w:t>
      </w:r>
      <w:proofErr w:type="gramStart"/>
      <w:r w:rsidRPr="00AB5AA0">
        <w:rPr>
          <w:rFonts w:asciiTheme="majorHAnsi" w:hAnsiTheme="majorHAnsi" w:cstheme="majorHAnsi"/>
          <w:sz w:val="22"/>
          <w:szCs w:val="22"/>
        </w:rPr>
        <w:t>in order to</w:t>
      </w:r>
      <w:proofErr w:type="gramEnd"/>
      <w:r w:rsidRPr="00AB5AA0">
        <w:rPr>
          <w:rFonts w:asciiTheme="majorHAnsi" w:hAnsiTheme="majorHAnsi" w:cstheme="majorHAnsi"/>
          <w:sz w:val="22"/>
          <w:szCs w:val="22"/>
        </w:rPr>
        <w:t xml:space="preserve"> improve coordination</w:t>
      </w:r>
    </w:p>
    <w:p w14:paraId="0A848AD6" w14:textId="77777777" w:rsidR="00085ECE" w:rsidRPr="00B813A0" w:rsidRDefault="00085ECE" w:rsidP="00085ECE">
      <w:pPr>
        <w:jc w:val="both"/>
        <w:rPr>
          <w:rFonts w:asciiTheme="majorHAnsi" w:hAnsiTheme="majorHAnsi" w:cstheme="majorHAnsi"/>
          <w:sz w:val="22"/>
          <w:szCs w:val="22"/>
        </w:rPr>
      </w:pPr>
    </w:p>
    <w:p w14:paraId="723273EB" w14:textId="77777777" w:rsidR="009A6A2A" w:rsidRPr="008C5EA8" w:rsidRDefault="00085ECE" w:rsidP="009A6A2A">
      <w:pPr>
        <w:jc w:val="both"/>
        <w:rPr>
          <w:rFonts w:asciiTheme="majorHAnsi" w:hAnsiTheme="majorHAnsi" w:cstheme="majorHAnsi"/>
          <w:sz w:val="22"/>
          <w:szCs w:val="22"/>
        </w:rPr>
      </w:pPr>
      <w:r>
        <w:rPr>
          <w:rFonts w:asciiTheme="majorHAnsi" w:hAnsiTheme="majorHAnsi" w:cstheme="majorHAnsi"/>
          <w:sz w:val="22"/>
          <w:szCs w:val="22"/>
        </w:rPr>
        <w:t xml:space="preserve">This output will provide support to </w:t>
      </w:r>
      <w:r w:rsidRPr="00B813A0">
        <w:rPr>
          <w:rFonts w:asciiTheme="majorHAnsi" w:hAnsiTheme="majorHAnsi" w:cstheme="majorHAnsi"/>
          <w:sz w:val="22"/>
          <w:szCs w:val="22"/>
        </w:rPr>
        <w:t>a broad range of stakeholders</w:t>
      </w:r>
      <w:r>
        <w:rPr>
          <w:rFonts w:asciiTheme="majorHAnsi" w:hAnsiTheme="majorHAnsi" w:cstheme="majorHAnsi"/>
          <w:sz w:val="22"/>
          <w:szCs w:val="22"/>
        </w:rPr>
        <w:t xml:space="preserve"> </w:t>
      </w:r>
      <w:proofErr w:type="gramStart"/>
      <w:r>
        <w:rPr>
          <w:rFonts w:asciiTheme="majorHAnsi" w:hAnsiTheme="majorHAnsi" w:cstheme="majorHAnsi"/>
          <w:sz w:val="22"/>
          <w:szCs w:val="22"/>
        </w:rPr>
        <w:t>in order to</w:t>
      </w:r>
      <w:proofErr w:type="gramEnd"/>
      <w:r>
        <w:rPr>
          <w:rFonts w:asciiTheme="majorHAnsi" w:hAnsiTheme="majorHAnsi" w:cstheme="majorHAnsi"/>
          <w:sz w:val="22"/>
          <w:szCs w:val="22"/>
        </w:rPr>
        <w:t xml:space="preserve"> ensure coordination and flow of both data and knowledge. This output will also provide targeted support to the Inter-Entity Body on Environment (IEBE) to ensure that it has the information and technical support necessary for decision-making in climate change MRV and transparency activities. </w:t>
      </w:r>
      <w:r w:rsidR="009A6A2A">
        <w:rPr>
          <w:rFonts w:asciiTheme="majorHAnsi" w:hAnsiTheme="majorHAnsi" w:cstheme="majorHAnsi"/>
          <w:sz w:val="22"/>
          <w:szCs w:val="22"/>
        </w:rPr>
        <w:t xml:space="preserve">In case decision is made that capacity of IEBE is not enough, the </w:t>
      </w:r>
      <w:r w:rsidR="009A6A2A" w:rsidRPr="008C5EA8">
        <w:rPr>
          <w:rFonts w:asciiTheme="majorHAnsi" w:hAnsiTheme="majorHAnsi" w:cstheme="majorHAnsi"/>
          <w:sz w:val="22"/>
          <w:szCs w:val="22"/>
        </w:rPr>
        <w:t>Inter-ministerial coordination committee</w:t>
      </w:r>
      <w:r w:rsidR="009A6A2A">
        <w:rPr>
          <w:rFonts w:asciiTheme="majorHAnsi" w:hAnsiTheme="majorHAnsi" w:cstheme="majorHAnsi"/>
          <w:sz w:val="22"/>
          <w:szCs w:val="22"/>
        </w:rPr>
        <w:t xml:space="preserve"> will be established </w:t>
      </w:r>
      <w:r w:rsidR="009A6A2A" w:rsidRPr="008C5EA8">
        <w:rPr>
          <w:rFonts w:asciiTheme="majorHAnsi" w:hAnsiTheme="majorHAnsi" w:cstheme="majorHAnsi"/>
          <w:sz w:val="22"/>
          <w:szCs w:val="22"/>
        </w:rPr>
        <w:t xml:space="preserve">built on existing arrangements, </w:t>
      </w:r>
      <w:r w:rsidR="009A6A2A">
        <w:rPr>
          <w:rFonts w:asciiTheme="majorHAnsi" w:hAnsiTheme="majorHAnsi" w:cstheme="majorHAnsi"/>
          <w:sz w:val="22"/>
          <w:szCs w:val="22"/>
        </w:rPr>
        <w:t xml:space="preserve">to </w:t>
      </w:r>
      <w:r w:rsidR="009A6A2A" w:rsidRPr="008C5EA8">
        <w:rPr>
          <w:rFonts w:asciiTheme="majorHAnsi" w:hAnsiTheme="majorHAnsi" w:cstheme="majorHAnsi"/>
          <w:sz w:val="22"/>
          <w:szCs w:val="22"/>
        </w:rPr>
        <w:t>enhance cooperation, and maximize synergies to avoid duplication of efforts.</w:t>
      </w:r>
      <w:r w:rsidR="009A6A2A">
        <w:rPr>
          <w:rFonts w:asciiTheme="majorHAnsi" w:hAnsiTheme="majorHAnsi" w:cstheme="majorHAnsi"/>
          <w:sz w:val="22"/>
          <w:szCs w:val="22"/>
        </w:rPr>
        <w:t xml:space="preserve"> </w:t>
      </w:r>
      <w:r w:rsidR="009A6A2A" w:rsidRPr="008C5EA8">
        <w:rPr>
          <w:rFonts w:asciiTheme="majorHAnsi" w:hAnsiTheme="majorHAnsi" w:cstheme="majorHAnsi"/>
          <w:sz w:val="22"/>
          <w:szCs w:val="22"/>
        </w:rPr>
        <w:t xml:space="preserve">The political buy-in for the establishment of the committee is secured through Output 1.1.1 </w:t>
      </w:r>
    </w:p>
    <w:p w14:paraId="19E045EA" w14:textId="2451C3D0" w:rsidR="00085ECE" w:rsidRPr="0099150E" w:rsidRDefault="00085ECE" w:rsidP="00085ECE">
      <w:pPr>
        <w:contextualSpacing/>
        <w:jc w:val="both"/>
        <w:rPr>
          <w:rFonts w:asciiTheme="majorHAnsi" w:hAnsiTheme="majorHAnsi" w:cstheme="majorHAnsi"/>
          <w:sz w:val="22"/>
          <w:szCs w:val="22"/>
        </w:rPr>
      </w:pPr>
      <w:r w:rsidRPr="0099150E">
        <w:rPr>
          <w:rFonts w:asciiTheme="majorHAnsi" w:hAnsiTheme="majorHAnsi" w:cstheme="majorHAnsi"/>
          <w:sz w:val="22"/>
          <w:szCs w:val="22"/>
        </w:rPr>
        <w:t xml:space="preserve">This output will also support the use of the current BiH Climate Change </w:t>
      </w:r>
      <w:r w:rsidRPr="0099150E">
        <w:rPr>
          <w:rFonts w:asciiTheme="majorHAnsi" w:hAnsiTheme="majorHAnsi" w:cstheme="majorHAnsi"/>
          <w:color w:val="000000" w:themeColor="text1"/>
          <w:sz w:val="22"/>
          <w:szCs w:val="22"/>
        </w:rPr>
        <w:t>website (</w:t>
      </w:r>
      <w:hyperlink r:id="rId17" w:history="1">
        <w:r w:rsidRPr="0099150E">
          <w:rPr>
            <w:rStyle w:val="Hyperlink"/>
            <w:rFonts w:asciiTheme="majorHAnsi" w:hAnsiTheme="majorHAnsi" w:cstheme="majorHAnsi"/>
            <w:color w:val="000000" w:themeColor="text1"/>
            <w:sz w:val="22"/>
            <w:szCs w:val="22"/>
          </w:rPr>
          <w:t>www.unfccc.ba</w:t>
        </w:r>
      </w:hyperlink>
      <w:r w:rsidRPr="0099150E">
        <w:rPr>
          <w:rFonts w:asciiTheme="majorHAnsi" w:hAnsiTheme="majorHAnsi" w:cstheme="majorHAnsi"/>
          <w:color w:val="000000" w:themeColor="text1"/>
          <w:sz w:val="22"/>
          <w:szCs w:val="22"/>
        </w:rPr>
        <w:t xml:space="preserve">) to </w:t>
      </w:r>
      <w:r w:rsidRPr="0099150E">
        <w:rPr>
          <w:rFonts w:asciiTheme="majorHAnsi" w:hAnsiTheme="majorHAnsi" w:cstheme="majorHAnsi"/>
          <w:sz w:val="22"/>
          <w:szCs w:val="22"/>
        </w:rPr>
        <w:t xml:space="preserve">serve as a platform for information and knowledge management sharing (meeting the obligations of Article 13). The website will provide public access to reports compiled under the MRV system that is developed in Output 1.1.3. It will also </w:t>
      </w:r>
      <w:r>
        <w:rPr>
          <w:rFonts w:asciiTheme="majorHAnsi" w:hAnsiTheme="majorHAnsi" w:cstheme="majorHAnsi"/>
          <w:sz w:val="22"/>
          <w:szCs w:val="22"/>
        </w:rPr>
        <w:t xml:space="preserve">gather secondary analysis </w:t>
      </w:r>
      <w:r w:rsidRPr="0099150E">
        <w:rPr>
          <w:rFonts w:asciiTheme="majorHAnsi" w:hAnsiTheme="majorHAnsi" w:cstheme="majorHAnsi"/>
          <w:sz w:val="22"/>
          <w:szCs w:val="22"/>
        </w:rPr>
        <w:t xml:space="preserve">knowledge </w:t>
      </w:r>
      <w:r>
        <w:rPr>
          <w:rFonts w:asciiTheme="majorHAnsi" w:hAnsiTheme="majorHAnsi" w:cstheme="majorHAnsi"/>
          <w:sz w:val="22"/>
          <w:szCs w:val="22"/>
        </w:rPr>
        <w:t>such as</w:t>
      </w:r>
      <w:r w:rsidRPr="0099150E">
        <w:rPr>
          <w:rFonts w:asciiTheme="majorHAnsi" w:hAnsiTheme="majorHAnsi" w:cstheme="majorHAnsi"/>
          <w:sz w:val="22"/>
          <w:szCs w:val="22"/>
        </w:rPr>
        <w:t xml:space="preserve"> supporting studies from N</w:t>
      </w:r>
      <w:r>
        <w:rPr>
          <w:rFonts w:asciiTheme="majorHAnsi" w:hAnsiTheme="majorHAnsi" w:cstheme="majorHAnsi"/>
          <w:sz w:val="22"/>
          <w:szCs w:val="22"/>
        </w:rPr>
        <w:t xml:space="preserve">ational </w:t>
      </w:r>
      <w:r w:rsidRPr="0099150E">
        <w:rPr>
          <w:rFonts w:asciiTheme="majorHAnsi" w:hAnsiTheme="majorHAnsi" w:cstheme="majorHAnsi"/>
          <w:sz w:val="22"/>
          <w:szCs w:val="22"/>
        </w:rPr>
        <w:lastRenderedPageBreak/>
        <w:t>C</w:t>
      </w:r>
      <w:r>
        <w:rPr>
          <w:rFonts w:asciiTheme="majorHAnsi" w:hAnsiTheme="majorHAnsi" w:cstheme="majorHAnsi"/>
          <w:sz w:val="22"/>
          <w:szCs w:val="22"/>
        </w:rPr>
        <w:t>ommunications</w:t>
      </w:r>
      <w:r w:rsidRPr="0099150E">
        <w:rPr>
          <w:rFonts w:asciiTheme="majorHAnsi" w:hAnsiTheme="majorHAnsi" w:cstheme="majorHAnsi"/>
          <w:sz w:val="22"/>
          <w:szCs w:val="22"/>
        </w:rPr>
        <w:t xml:space="preserve">, </w:t>
      </w:r>
      <w:r>
        <w:rPr>
          <w:rFonts w:asciiTheme="majorHAnsi" w:hAnsiTheme="majorHAnsi" w:cstheme="majorHAnsi"/>
          <w:sz w:val="22"/>
          <w:szCs w:val="22"/>
        </w:rPr>
        <w:t>published research, and research and analysis from donor-funded projects. This information will inform</w:t>
      </w:r>
      <w:r w:rsidRPr="0099150E">
        <w:rPr>
          <w:rFonts w:asciiTheme="majorHAnsi" w:hAnsiTheme="majorHAnsi" w:cstheme="majorHAnsi"/>
          <w:sz w:val="22"/>
          <w:szCs w:val="22"/>
        </w:rPr>
        <w:t xml:space="preserve"> subsequent </w:t>
      </w:r>
      <w:r>
        <w:rPr>
          <w:rFonts w:asciiTheme="majorHAnsi" w:hAnsiTheme="majorHAnsi" w:cstheme="majorHAnsi"/>
          <w:sz w:val="22"/>
          <w:szCs w:val="22"/>
        </w:rPr>
        <w:t>reporting</w:t>
      </w:r>
      <w:r w:rsidRPr="0099150E">
        <w:rPr>
          <w:rFonts w:asciiTheme="majorHAnsi" w:hAnsiTheme="majorHAnsi" w:cstheme="majorHAnsi"/>
          <w:sz w:val="22"/>
          <w:szCs w:val="22"/>
        </w:rPr>
        <w:t xml:space="preserve"> on research and observation.</w:t>
      </w:r>
    </w:p>
    <w:p w14:paraId="4BE6E0F2" w14:textId="0116F78D" w:rsidR="00085ECE" w:rsidRDefault="00085ECE" w:rsidP="00085ECE">
      <w:pPr>
        <w:jc w:val="both"/>
        <w:rPr>
          <w:rFonts w:asciiTheme="majorHAnsi" w:hAnsiTheme="majorHAnsi" w:cstheme="majorHAnsi"/>
          <w:sz w:val="22"/>
          <w:szCs w:val="22"/>
        </w:rPr>
      </w:pPr>
    </w:p>
    <w:p w14:paraId="4D641F25" w14:textId="4796C51F" w:rsidR="00F35804" w:rsidRDefault="00085ECE" w:rsidP="00085ECE">
      <w:pPr>
        <w:jc w:val="both"/>
        <w:rPr>
          <w:rFonts w:asciiTheme="majorHAnsi" w:hAnsiTheme="majorHAnsi" w:cstheme="majorHAnsi"/>
          <w:b/>
          <w:sz w:val="22"/>
          <w:szCs w:val="22"/>
        </w:rPr>
      </w:pPr>
      <w:r w:rsidRPr="00A80E75">
        <w:rPr>
          <w:rFonts w:asciiTheme="majorHAnsi" w:hAnsiTheme="majorHAnsi" w:cstheme="majorHAnsi"/>
          <w:b/>
          <w:sz w:val="22"/>
          <w:szCs w:val="22"/>
        </w:rPr>
        <w:t>Activities</w:t>
      </w:r>
      <w:r w:rsidR="00F35804">
        <w:rPr>
          <w:rFonts w:asciiTheme="majorHAnsi" w:hAnsiTheme="majorHAnsi" w:cstheme="majorHAnsi"/>
          <w:b/>
          <w:sz w:val="22"/>
          <w:szCs w:val="22"/>
        </w:rPr>
        <w:t xml:space="preserve"> will include the following: </w:t>
      </w:r>
    </w:p>
    <w:p w14:paraId="7E151E2F" w14:textId="0B33EECF" w:rsidR="00F35804" w:rsidRDefault="00F35804" w:rsidP="00085ECE">
      <w:pPr>
        <w:jc w:val="both"/>
        <w:rPr>
          <w:rFonts w:asciiTheme="majorHAnsi" w:hAnsiTheme="majorHAnsi" w:cstheme="majorHAnsi"/>
          <w:b/>
          <w:sz w:val="22"/>
          <w:szCs w:val="22"/>
        </w:rPr>
      </w:pPr>
    </w:p>
    <w:p w14:paraId="717F9182" w14:textId="77777777" w:rsidR="00F35804" w:rsidRPr="00515DFE" w:rsidRDefault="00F35804" w:rsidP="00515DFE">
      <w:pPr>
        <w:pStyle w:val="ListParagraph"/>
        <w:numPr>
          <w:ilvl w:val="0"/>
          <w:numId w:val="60"/>
        </w:numPr>
        <w:jc w:val="both"/>
        <w:rPr>
          <w:rFonts w:asciiTheme="majorHAnsi" w:hAnsiTheme="majorHAnsi" w:cstheme="majorHAnsi"/>
          <w:sz w:val="22"/>
          <w:szCs w:val="22"/>
        </w:rPr>
      </w:pPr>
      <w:r w:rsidRPr="00515DFE">
        <w:rPr>
          <w:rFonts w:asciiTheme="majorHAnsi" w:hAnsiTheme="majorHAnsi" w:cstheme="majorHAnsi"/>
          <w:sz w:val="22"/>
          <w:szCs w:val="22"/>
        </w:rPr>
        <w:t xml:space="preserve">Identification of MRV-network of partners: the network will be based on the existing connections between the MSPCEE RS and other institutions and experts as part of producing BiH’s national communications, biennial update reports, and BiH’s first NDC.  </w:t>
      </w:r>
    </w:p>
    <w:p w14:paraId="45FE1253" w14:textId="77777777" w:rsidR="00F35804" w:rsidRPr="008C5EA8" w:rsidRDefault="00F35804" w:rsidP="00F35804">
      <w:pPr>
        <w:jc w:val="both"/>
        <w:rPr>
          <w:rFonts w:asciiTheme="majorHAnsi" w:hAnsiTheme="majorHAnsi" w:cstheme="majorHAnsi"/>
          <w:sz w:val="22"/>
          <w:szCs w:val="22"/>
        </w:rPr>
      </w:pPr>
    </w:p>
    <w:p w14:paraId="3F11DBC9" w14:textId="25E2202A" w:rsidR="00F35804" w:rsidRPr="00515DFE" w:rsidRDefault="00F35804" w:rsidP="00515DFE">
      <w:pPr>
        <w:pStyle w:val="ListParagraph"/>
        <w:numPr>
          <w:ilvl w:val="0"/>
          <w:numId w:val="60"/>
        </w:numPr>
        <w:jc w:val="both"/>
        <w:rPr>
          <w:rFonts w:asciiTheme="majorHAnsi" w:hAnsiTheme="majorHAnsi" w:cstheme="majorHAnsi"/>
          <w:sz w:val="22"/>
          <w:szCs w:val="22"/>
        </w:rPr>
      </w:pPr>
      <w:r w:rsidRPr="00515DFE">
        <w:rPr>
          <w:rFonts w:asciiTheme="majorHAnsi" w:hAnsiTheme="majorHAnsi" w:cstheme="majorHAnsi"/>
          <w:sz w:val="22"/>
          <w:szCs w:val="22"/>
        </w:rPr>
        <w:t xml:space="preserve">Drafting of institutional terms of reference for the coordination committee: the ToRs will be the reference document for the designated focal points, but more importantly for the institution, in case employees change. The ToRs will depend on the identified needed institutional arrangements. </w:t>
      </w:r>
    </w:p>
    <w:p w14:paraId="2B297B7F" w14:textId="77777777" w:rsidR="00F35804" w:rsidRPr="008C5EA8" w:rsidRDefault="00F35804" w:rsidP="00F35804">
      <w:pPr>
        <w:jc w:val="both"/>
        <w:rPr>
          <w:rFonts w:asciiTheme="majorHAnsi" w:hAnsiTheme="majorHAnsi" w:cstheme="majorHAnsi"/>
          <w:sz w:val="22"/>
          <w:szCs w:val="22"/>
        </w:rPr>
      </w:pPr>
    </w:p>
    <w:p w14:paraId="717389EE" w14:textId="5F716C83" w:rsidR="00F35804" w:rsidRPr="00515DFE" w:rsidRDefault="00F35804" w:rsidP="00515DFE">
      <w:pPr>
        <w:pStyle w:val="ListParagraph"/>
        <w:numPr>
          <w:ilvl w:val="0"/>
          <w:numId w:val="60"/>
        </w:numPr>
        <w:jc w:val="both"/>
        <w:rPr>
          <w:rFonts w:asciiTheme="majorHAnsi" w:hAnsiTheme="majorHAnsi" w:cstheme="majorHAnsi"/>
          <w:sz w:val="22"/>
          <w:szCs w:val="22"/>
        </w:rPr>
      </w:pPr>
      <w:r w:rsidRPr="00515DFE">
        <w:rPr>
          <w:rFonts w:asciiTheme="majorHAnsi" w:hAnsiTheme="majorHAnsi" w:cstheme="majorHAnsi"/>
          <w:sz w:val="22"/>
          <w:szCs w:val="22"/>
        </w:rPr>
        <w:t>Recommendations for institutionalizing the flow of climate information: based on the established arrangements, this output will result in recommending potential ways to institutionalize the flow of information. In those arrangements, workplans and standard operating procedures will be elaborated to systemize the collection and analysis of climate information both for GHG inventory and tracking progress. A reporting system for gaps and needs for climate transparency and action is also envisaged to enable the improvement over time through targeted means of implementation.</w:t>
      </w:r>
    </w:p>
    <w:p w14:paraId="625D26E1" w14:textId="77777777" w:rsidR="00F35804" w:rsidRDefault="00F35804" w:rsidP="00085ECE">
      <w:pPr>
        <w:jc w:val="both"/>
        <w:rPr>
          <w:rFonts w:asciiTheme="majorHAnsi" w:hAnsiTheme="majorHAnsi" w:cstheme="majorHAnsi"/>
          <w:b/>
          <w:sz w:val="22"/>
          <w:szCs w:val="22"/>
        </w:rPr>
      </w:pPr>
    </w:p>
    <w:p w14:paraId="66483631"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b/>
          <w:sz w:val="22"/>
          <w:szCs w:val="22"/>
        </w:rPr>
        <w:t>Output 1.1.3:</w:t>
      </w:r>
      <w:r w:rsidRPr="00B813A0">
        <w:rPr>
          <w:rFonts w:asciiTheme="majorHAnsi" w:hAnsiTheme="majorHAnsi" w:cstheme="majorHAnsi"/>
          <w:sz w:val="22"/>
          <w:szCs w:val="22"/>
        </w:rPr>
        <w:t xml:space="preserve"> Design and implementation of a domestic MRV system</w:t>
      </w:r>
    </w:p>
    <w:p w14:paraId="7B53F434" w14:textId="77777777" w:rsidR="00085ECE" w:rsidRPr="00B813A0" w:rsidRDefault="00085ECE" w:rsidP="00085ECE">
      <w:pPr>
        <w:jc w:val="both"/>
        <w:rPr>
          <w:rFonts w:asciiTheme="majorHAnsi" w:hAnsiTheme="majorHAnsi" w:cstheme="majorHAnsi"/>
          <w:sz w:val="22"/>
          <w:szCs w:val="22"/>
        </w:rPr>
      </w:pPr>
    </w:p>
    <w:p w14:paraId="5ECC5923" w14:textId="77777777" w:rsidR="00085ECE" w:rsidRPr="004E7B14" w:rsidRDefault="00085ECE" w:rsidP="00085ECE">
      <w:pPr>
        <w:jc w:val="both"/>
        <w:rPr>
          <w:rFonts w:asciiTheme="majorHAnsi" w:hAnsiTheme="majorHAnsi" w:cstheme="majorHAnsi"/>
          <w:sz w:val="22"/>
          <w:szCs w:val="22"/>
        </w:rPr>
      </w:pPr>
      <w:r w:rsidRPr="004E7B14">
        <w:rPr>
          <w:rFonts w:asciiTheme="majorHAnsi" w:hAnsiTheme="majorHAnsi" w:cstheme="majorHAnsi"/>
          <w:sz w:val="22"/>
          <w:szCs w:val="22"/>
        </w:rPr>
        <w:t xml:space="preserve">Considering the lack of information flow and data inputs among relevant institutions and different layers of government in BiH, the development of a domestic MRV system, including a clear definition of institutional arrangements, and an adjoining knowledge platform, would ensure better data flows and further capacitate the relevant ministries and their staff.  Additionally, by strengthening institutional collaboration, this output would directly involve the Hydro-meteorological institutes, different statistics </w:t>
      </w:r>
      <w:r>
        <w:rPr>
          <w:rFonts w:asciiTheme="majorHAnsi" w:hAnsiTheme="majorHAnsi" w:cstheme="majorHAnsi"/>
          <w:sz w:val="22"/>
          <w:szCs w:val="22"/>
        </w:rPr>
        <w:t>offices</w:t>
      </w:r>
      <w:r w:rsidRPr="004E7B14">
        <w:rPr>
          <w:rFonts w:asciiTheme="majorHAnsi" w:hAnsiTheme="majorHAnsi" w:cstheme="majorHAnsi"/>
          <w:sz w:val="22"/>
          <w:szCs w:val="22"/>
        </w:rPr>
        <w:t xml:space="preserve"> and several data providers which would ensure better communication among the institutions and ensure that relevant data is available and reported on.</w:t>
      </w:r>
    </w:p>
    <w:p w14:paraId="6084836E" w14:textId="77777777" w:rsidR="00085ECE" w:rsidRPr="004E7B14" w:rsidRDefault="00085ECE" w:rsidP="00085ECE">
      <w:pPr>
        <w:jc w:val="both"/>
        <w:rPr>
          <w:rFonts w:asciiTheme="majorHAnsi" w:hAnsiTheme="majorHAnsi" w:cstheme="majorHAnsi"/>
          <w:sz w:val="22"/>
          <w:szCs w:val="22"/>
        </w:rPr>
      </w:pPr>
    </w:p>
    <w:p w14:paraId="56B30C7E" w14:textId="77777777" w:rsidR="00085ECE" w:rsidRPr="004E7B14" w:rsidRDefault="00085ECE" w:rsidP="00085ECE">
      <w:pPr>
        <w:jc w:val="both"/>
        <w:rPr>
          <w:rFonts w:asciiTheme="majorHAnsi" w:hAnsiTheme="majorHAnsi" w:cstheme="majorHAnsi"/>
          <w:sz w:val="22"/>
          <w:szCs w:val="22"/>
        </w:rPr>
      </w:pPr>
      <w:r w:rsidRPr="004E7B14">
        <w:rPr>
          <w:rFonts w:asciiTheme="majorHAnsi" w:hAnsiTheme="majorHAnsi" w:cstheme="majorHAnsi"/>
          <w:b/>
          <w:i/>
          <w:sz w:val="22"/>
          <w:szCs w:val="22"/>
        </w:rPr>
        <w:t>Purpose:</w:t>
      </w:r>
      <w:r w:rsidRPr="004E7B14">
        <w:rPr>
          <w:rFonts w:asciiTheme="majorHAnsi" w:hAnsiTheme="majorHAnsi" w:cstheme="majorHAnsi"/>
          <w:sz w:val="22"/>
          <w:szCs w:val="22"/>
        </w:rPr>
        <w:t xml:space="preserve"> A knowledge-sharing platform would host all relevant procedures regarding transparency and data methodologies, serving as a centralized institutional backup for sectoral knowledge. Further, the sustainability of the knowledge platform will be assured also through the revision of relevant regulations (Output 1.1</w:t>
      </w:r>
      <w:r>
        <w:rPr>
          <w:rFonts w:asciiTheme="majorHAnsi" w:hAnsiTheme="majorHAnsi" w:cstheme="majorHAnsi"/>
          <w:sz w:val="22"/>
          <w:szCs w:val="22"/>
        </w:rPr>
        <w:t>.1</w:t>
      </w:r>
      <w:r w:rsidRPr="004E7B14">
        <w:rPr>
          <w:rFonts w:asciiTheme="majorHAnsi" w:hAnsiTheme="majorHAnsi" w:cstheme="majorHAnsi"/>
          <w:sz w:val="22"/>
          <w:szCs w:val="22"/>
        </w:rPr>
        <w:t xml:space="preserve">), which will be expected to include legally binding obligations for the use, </w:t>
      </w:r>
      <w:proofErr w:type="gramStart"/>
      <w:r w:rsidRPr="004E7B14">
        <w:rPr>
          <w:rFonts w:asciiTheme="majorHAnsi" w:hAnsiTheme="majorHAnsi" w:cstheme="majorHAnsi"/>
          <w:sz w:val="22"/>
          <w:szCs w:val="22"/>
        </w:rPr>
        <w:t>maintenance</w:t>
      </w:r>
      <w:proofErr w:type="gramEnd"/>
      <w:r w:rsidRPr="004E7B14">
        <w:rPr>
          <w:rFonts w:asciiTheme="majorHAnsi" w:hAnsiTheme="majorHAnsi" w:cstheme="majorHAnsi"/>
          <w:sz w:val="22"/>
          <w:szCs w:val="22"/>
        </w:rPr>
        <w:t xml:space="preserve"> and financial sustainability of such system.</w:t>
      </w:r>
    </w:p>
    <w:p w14:paraId="2DF32F71" w14:textId="77777777" w:rsidR="00085ECE" w:rsidRPr="004E7B14" w:rsidRDefault="00085ECE" w:rsidP="00085ECE">
      <w:pPr>
        <w:jc w:val="both"/>
        <w:rPr>
          <w:rFonts w:asciiTheme="majorHAnsi" w:hAnsiTheme="majorHAnsi" w:cstheme="majorHAnsi"/>
          <w:sz w:val="22"/>
          <w:szCs w:val="22"/>
        </w:rPr>
      </w:pPr>
    </w:p>
    <w:p w14:paraId="656FCA94" w14:textId="77777777" w:rsidR="00085ECE" w:rsidRPr="004E7B14" w:rsidRDefault="00085ECE" w:rsidP="00085ECE">
      <w:pPr>
        <w:jc w:val="both"/>
        <w:rPr>
          <w:rFonts w:asciiTheme="majorHAnsi" w:hAnsiTheme="majorHAnsi" w:cstheme="majorHAnsi"/>
          <w:sz w:val="22"/>
          <w:szCs w:val="22"/>
        </w:rPr>
      </w:pPr>
      <w:r w:rsidRPr="004E7B14">
        <w:rPr>
          <w:rFonts w:asciiTheme="majorHAnsi" w:hAnsiTheme="majorHAnsi" w:cstheme="majorHAnsi"/>
          <w:sz w:val="22"/>
          <w:szCs w:val="22"/>
        </w:rPr>
        <w:t xml:space="preserve">The availability of </w:t>
      </w:r>
      <w:r>
        <w:rPr>
          <w:rFonts w:asciiTheme="majorHAnsi" w:hAnsiTheme="majorHAnsi" w:cstheme="majorHAnsi"/>
          <w:sz w:val="22"/>
          <w:szCs w:val="22"/>
        </w:rPr>
        <w:t xml:space="preserve">standard </w:t>
      </w:r>
      <w:r w:rsidRPr="004E7B14">
        <w:rPr>
          <w:rFonts w:asciiTheme="majorHAnsi" w:hAnsiTheme="majorHAnsi" w:cstheme="majorHAnsi"/>
          <w:sz w:val="22"/>
          <w:szCs w:val="22"/>
        </w:rPr>
        <w:t>sectoral methodologies for data generation and analysis for everyone would circumvent the problem associated with knowledge accumulation in individuals. The platform could include an establishment of a digital library for methodologies and models associated with data generation, processing, measuring, and reporting.</w:t>
      </w:r>
    </w:p>
    <w:p w14:paraId="0CBB8961" w14:textId="77777777" w:rsidR="00085ECE" w:rsidRPr="004E7B14" w:rsidRDefault="00085ECE" w:rsidP="00085ECE">
      <w:pPr>
        <w:jc w:val="both"/>
        <w:rPr>
          <w:rFonts w:asciiTheme="majorHAnsi" w:hAnsiTheme="majorHAnsi" w:cstheme="majorHAnsi"/>
          <w:sz w:val="22"/>
          <w:szCs w:val="22"/>
        </w:rPr>
      </w:pPr>
    </w:p>
    <w:p w14:paraId="1191FA26" w14:textId="77777777" w:rsidR="00085ECE" w:rsidRPr="004E7B14" w:rsidRDefault="00085ECE" w:rsidP="00085ECE">
      <w:pPr>
        <w:jc w:val="both"/>
        <w:rPr>
          <w:rFonts w:asciiTheme="majorHAnsi" w:hAnsiTheme="majorHAnsi" w:cstheme="majorHAnsi"/>
          <w:sz w:val="22"/>
          <w:szCs w:val="22"/>
        </w:rPr>
      </w:pPr>
      <w:r w:rsidRPr="004E7B14">
        <w:rPr>
          <w:rFonts w:asciiTheme="majorHAnsi" w:hAnsiTheme="majorHAnsi" w:cstheme="majorHAnsi"/>
          <w:sz w:val="22"/>
          <w:szCs w:val="22"/>
        </w:rPr>
        <w:t>In addition, it will serve as a database for GHG input data</w:t>
      </w:r>
      <w:r>
        <w:rPr>
          <w:rFonts w:asciiTheme="majorHAnsi" w:hAnsiTheme="majorHAnsi" w:cstheme="majorHAnsi"/>
          <w:sz w:val="22"/>
          <w:szCs w:val="22"/>
        </w:rPr>
        <w:t xml:space="preserve"> (activity data and emission factors)</w:t>
      </w:r>
      <w:r w:rsidRPr="004E7B14">
        <w:rPr>
          <w:rFonts w:asciiTheme="majorHAnsi" w:hAnsiTheme="majorHAnsi" w:cstheme="majorHAnsi"/>
          <w:sz w:val="22"/>
          <w:szCs w:val="22"/>
        </w:rPr>
        <w:t>, emissions, and GHG mitigation and adaptation scenarios to be used for future reporting. This would be fully supported by a development of climate software including the development of mutual, functionally connected, web and desktop application. The purpose of this software would be to enable establishment of a climate information system based on three-tier architecture (database, server, application).</w:t>
      </w:r>
    </w:p>
    <w:p w14:paraId="28364837" w14:textId="77777777" w:rsidR="00085ECE" w:rsidRPr="004E7B14" w:rsidRDefault="00085ECE" w:rsidP="00085ECE">
      <w:pPr>
        <w:jc w:val="both"/>
        <w:rPr>
          <w:rFonts w:asciiTheme="majorHAnsi" w:hAnsiTheme="majorHAnsi" w:cstheme="majorHAnsi"/>
          <w:sz w:val="22"/>
          <w:szCs w:val="22"/>
        </w:rPr>
      </w:pPr>
    </w:p>
    <w:p w14:paraId="457D399A" w14:textId="77777777" w:rsidR="00085ECE" w:rsidRPr="0028361B" w:rsidRDefault="00085ECE" w:rsidP="00085ECE">
      <w:pPr>
        <w:jc w:val="both"/>
        <w:rPr>
          <w:rFonts w:asciiTheme="majorHAnsi" w:hAnsiTheme="majorHAnsi" w:cstheme="majorHAnsi"/>
          <w:sz w:val="22"/>
          <w:szCs w:val="22"/>
          <w:highlight w:val="yellow"/>
        </w:rPr>
      </w:pPr>
      <w:r w:rsidRPr="004E7B14">
        <w:rPr>
          <w:rFonts w:asciiTheme="majorHAnsi" w:hAnsiTheme="majorHAnsi" w:cstheme="majorHAnsi"/>
          <w:b/>
          <w:i/>
          <w:sz w:val="22"/>
          <w:szCs w:val="22"/>
        </w:rPr>
        <w:t>Principles</w:t>
      </w:r>
      <w:r>
        <w:rPr>
          <w:rFonts w:asciiTheme="majorHAnsi" w:hAnsiTheme="majorHAnsi" w:cstheme="majorHAnsi"/>
          <w:b/>
          <w:i/>
          <w:sz w:val="22"/>
          <w:szCs w:val="22"/>
        </w:rPr>
        <w:t xml:space="preserve"> and Architecture</w:t>
      </w:r>
      <w:r w:rsidRPr="004E7B14">
        <w:rPr>
          <w:rFonts w:asciiTheme="majorHAnsi" w:hAnsiTheme="majorHAnsi" w:cstheme="majorHAnsi"/>
          <w:b/>
          <w:i/>
          <w:sz w:val="22"/>
          <w:szCs w:val="22"/>
        </w:rPr>
        <w:t xml:space="preserve">: </w:t>
      </w:r>
      <w:r w:rsidRPr="004E7B14">
        <w:rPr>
          <w:rFonts w:asciiTheme="majorHAnsi" w:hAnsiTheme="majorHAnsi" w:cstheme="majorHAnsi"/>
          <w:sz w:val="22"/>
          <w:szCs w:val="22"/>
        </w:rPr>
        <w:t xml:space="preserve">The approach to the MRV system will be based on the European Environment Agency’s SEIS principles, which are described in Section </w:t>
      </w:r>
      <w:r w:rsidRPr="00A80E75">
        <w:rPr>
          <w:rFonts w:asciiTheme="majorHAnsi" w:hAnsiTheme="majorHAnsi" w:cstheme="majorHAnsi"/>
          <w:sz w:val="22"/>
          <w:szCs w:val="22"/>
        </w:rPr>
        <w:t>2.1.3</w:t>
      </w:r>
      <w:r>
        <w:rPr>
          <w:rFonts w:asciiTheme="majorHAnsi" w:hAnsiTheme="majorHAnsi" w:cstheme="majorHAnsi"/>
          <w:sz w:val="22"/>
          <w:szCs w:val="22"/>
        </w:rPr>
        <w:t>.</w:t>
      </w:r>
      <w:r w:rsidRPr="0028361B">
        <w:rPr>
          <w:rFonts w:asciiTheme="majorHAnsi" w:hAnsiTheme="majorHAnsi" w:cstheme="majorHAnsi"/>
          <w:sz w:val="22"/>
          <w:szCs w:val="22"/>
        </w:rPr>
        <w:t xml:space="preserve"> </w:t>
      </w:r>
      <w:r w:rsidRPr="004E7B14">
        <w:rPr>
          <w:rFonts w:asciiTheme="majorHAnsi" w:hAnsiTheme="majorHAnsi" w:cstheme="majorHAnsi"/>
          <w:sz w:val="22"/>
          <w:szCs w:val="22"/>
          <w:lang w:val="en"/>
        </w:rPr>
        <w:t xml:space="preserve">System architecture should be based on a distributed Web-GIS architecture, comprised of data and application servers </w:t>
      </w:r>
      <w:r>
        <w:rPr>
          <w:rFonts w:asciiTheme="majorHAnsi" w:hAnsiTheme="majorHAnsi" w:cstheme="majorHAnsi"/>
          <w:sz w:val="22"/>
          <w:szCs w:val="22"/>
          <w:lang w:val="en"/>
        </w:rPr>
        <w:t>that are</w:t>
      </w:r>
      <w:r w:rsidRPr="004E7B14">
        <w:rPr>
          <w:rFonts w:asciiTheme="majorHAnsi" w:hAnsiTheme="majorHAnsi" w:cstheme="majorHAnsi"/>
          <w:sz w:val="22"/>
          <w:szCs w:val="22"/>
          <w:lang w:val="en"/>
        </w:rPr>
        <w:t xml:space="preserve"> interconnection on the Internet. </w:t>
      </w:r>
      <w:r>
        <w:rPr>
          <w:rFonts w:asciiTheme="majorHAnsi" w:hAnsiTheme="majorHAnsi" w:cstheme="majorHAnsi"/>
          <w:sz w:val="22"/>
          <w:szCs w:val="22"/>
          <w:lang w:val="en"/>
        </w:rPr>
        <w:t>It should also</w:t>
      </w:r>
      <w:r w:rsidRPr="004E7B14">
        <w:rPr>
          <w:rFonts w:asciiTheme="majorHAnsi" w:hAnsiTheme="majorHAnsi" w:cstheme="majorHAnsi"/>
          <w:sz w:val="22"/>
          <w:szCs w:val="22"/>
          <w:lang w:val="en"/>
        </w:rPr>
        <w:t xml:space="preserve"> allow</w:t>
      </w:r>
      <w:r>
        <w:rPr>
          <w:rFonts w:asciiTheme="majorHAnsi" w:hAnsiTheme="majorHAnsi" w:cstheme="majorHAnsi"/>
          <w:sz w:val="22"/>
          <w:szCs w:val="22"/>
          <w:lang w:val="en"/>
        </w:rPr>
        <w:t xml:space="preserve"> for</w:t>
      </w:r>
      <w:r w:rsidRPr="004E7B14">
        <w:rPr>
          <w:rFonts w:asciiTheme="majorHAnsi" w:hAnsiTheme="majorHAnsi" w:cstheme="majorHAnsi"/>
          <w:sz w:val="22"/>
          <w:szCs w:val="22"/>
          <w:lang w:val="en"/>
        </w:rPr>
        <w:t xml:space="preserve"> the creation, </w:t>
      </w:r>
      <w:proofErr w:type="gramStart"/>
      <w:r w:rsidRPr="004E7B14">
        <w:rPr>
          <w:rFonts w:asciiTheme="majorHAnsi" w:hAnsiTheme="majorHAnsi" w:cstheme="majorHAnsi"/>
          <w:sz w:val="22"/>
          <w:szCs w:val="22"/>
          <w:lang w:val="en"/>
        </w:rPr>
        <w:t>storage</w:t>
      </w:r>
      <w:proofErr w:type="gramEnd"/>
      <w:r w:rsidRPr="004E7B14">
        <w:rPr>
          <w:rFonts w:asciiTheme="majorHAnsi" w:hAnsiTheme="majorHAnsi" w:cstheme="majorHAnsi"/>
          <w:sz w:val="22"/>
          <w:szCs w:val="22"/>
          <w:lang w:val="en"/>
        </w:rPr>
        <w:t xml:space="preserve"> and spatial search of large amounts of data (spatial, non-spatial) through default forms. The server through the web service should allow access to data, data exchange, map visualization, and spatial analysis to practically unlimited number of hierarchically organized users. The architecture of the system should be such as to allow data exchange among the climate management institutions, </w:t>
      </w:r>
      <w:proofErr w:type="gramStart"/>
      <w:r w:rsidRPr="004E7B14">
        <w:rPr>
          <w:rFonts w:asciiTheme="majorHAnsi" w:hAnsiTheme="majorHAnsi" w:cstheme="majorHAnsi"/>
          <w:sz w:val="22"/>
          <w:szCs w:val="22"/>
          <w:lang w:val="en"/>
        </w:rPr>
        <w:t>and also</w:t>
      </w:r>
      <w:proofErr w:type="gramEnd"/>
      <w:r w:rsidRPr="004E7B14">
        <w:rPr>
          <w:rFonts w:asciiTheme="majorHAnsi" w:hAnsiTheme="majorHAnsi" w:cstheme="majorHAnsi"/>
          <w:sz w:val="22"/>
          <w:szCs w:val="22"/>
          <w:lang w:val="en"/>
        </w:rPr>
        <w:t xml:space="preserve"> to make the data available to all interested users at different levels of the access and use permit. Access to data </w:t>
      </w:r>
      <w:r>
        <w:rPr>
          <w:rFonts w:asciiTheme="majorHAnsi" w:hAnsiTheme="majorHAnsi" w:cstheme="majorHAnsi"/>
          <w:sz w:val="22"/>
          <w:szCs w:val="22"/>
          <w:lang w:val="en"/>
        </w:rPr>
        <w:t>should also be</w:t>
      </w:r>
      <w:r w:rsidRPr="004E7B14">
        <w:rPr>
          <w:rFonts w:asciiTheme="majorHAnsi" w:hAnsiTheme="majorHAnsi" w:cstheme="majorHAnsi"/>
          <w:sz w:val="22"/>
          <w:szCs w:val="22"/>
          <w:lang w:val="en"/>
        </w:rPr>
        <w:t xml:space="preserve"> possible for </w:t>
      </w:r>
      <w:proofErr w:type="gramStart"/>
      <w:r w:rsidRPr="004E7B14">
        <w:rPr>
          <w:rFonts w:asciiTheme="majorHAnsi" w:hAnsiTheme="majorHAnsi" w:cstheme="majorHAnsi"/>
          <w:sz w:val="22"/>
          <w:szCs w:val="22"/>
          <w:lang w:val="en"/>
        </w:rPr>
        <w:t>hierarchically</w:t>
      </w:r>
      <w:r>
        <w:rPr>
          <w:rFonts w:asciiTheme="majorHAnsi" w:hAnsiTheme="majorHAnsi" w:cstheme="majorHAnsi"/>
          <w:sz w:val="22"/>
          <w:szCs w:val="22"/>
          <w:lang w:val="en"/>
        </w:rPr>
        <w:t>-</w:t>
      </w:r>
      <w:r w:rsidRPr="004E7B14">
        <w:rPr>
          <w:rFonts w:asciiTheme="majorHAnsi" w:hAnsiTheme="majorHAnsi" w:cstheme="majorHAnsi"/>
          <w:sz w:val="22"/>
          <w:szCs w:val="22"/>
          <w:lang w:val="en"/>
        </w:rPr>
        <w:t>organized</w:t>
      </w:r>
      <w:proofErr w:type="gramEnd"/>
      <w:r w:rsidRPr="004E7B14">
        <w:rPr>
          <w:rFonts w:asciiTheme="majorHAnsi" w:hAnsiTheme="majorHAnsi" w:cstheme="majorHAnsi"/>
          <w:sz w:val="22"/>
          <w:szCs w:val="22"/>
          <w:lang w:val="en"/>
        </w:rPr>
        <w:t xml:space="preserve"> users </w:t>
      </w:r>
      <w:r>
        <w:rPr>
          <w:rFonts w:asciiTheme="majorHAnsi" w:hAnsiTheme="majorHAnsi" w:cstheme="majorHAnsi"/>
          <w:sz w:val="22"/>
          <w:szCs w:val="22"/>
          <w:lang w:val="en"/>
        </w:rPr>
        <w:t>through a</w:t>
      </w:r>
      <w:r w:rsidRPr="004E7B14">
        <w:rPr>
          <w:rFonts w:asciiTheme="majorHAnsi" w:hAnsiTheme="majorHAnsi" w:cstheme="majorHAnsi"/>
          <w:sz w:val="22"/>
          <w:szCs w:val="22"/>
          <w:lang w:val="en"/>
        </w:rPr>
        <w:t xml:space="preserve"> direct connection to the database via web services or via </w:t>
      </w:r>
      <w:r>
        <w:rPr>
          <w:rFonts w:asciiTheme="majorHAnsi" w:hAnsiTheme="majorHAnsi" w:cstheme="majorHAnsi"/>
          <w:sz w:val="22"/>
          <w:szCs w:val="22"/>
          <w:lang w:val="en"/>
        </w:rPr>
        <w:t>a</w:t>
      </w:r>
      <w:r w:rsidRPr="004E7B14">
        <w:rPr>
          <w:rFonts w:asciiTheme="majorHAnsi" w:hAnsiTheme="majorHAnsi" w:cstheme="majorHAnsi"/>
          <w:sz w:val="22"/>
          <w:szCs w:val="22"/>
          <w:lang w:val="en"/>
        </w:rPr>
        <w:t xml:space="preserve"> web GIS browser using only the standard web browser (</w:t>
      </w:r>
      <w:r>
        <w:rPr>
          <w:rFonts w:asciiTheme="majorHAnsi" w:hAnsiTheme="majorHAnsi" w:cstheme="majorHAnsi"/>
          <w:sz w:val="22"/>
          <w:szCs w:val="22"/>
          <w:lang w:val="en"/>
        </w:rPr>
        <w:t xml:space="preserve">e.g. </w:t>
      </w:r>
      <w:r w:rsidRPr="004E7B14">
        <w:rPr>
          <w:rFonts w:asciiTheme="majorHAnsi" w:hAnsiTheme="majorHAnsi" w:cstheme="majorHAnsi"/>
          <w:sz w:val="22"/>
          <w:szCs w:val="22"/>
          <w:lang w:val="en"/>
        </w:rPr>
        <w:t>Google Chrome, MS IE, Mozilla Firefox</w:t>
      </w:r>
      <w:r>
        <w:rPr>
          <w:rFonts w:asciiTheme="majorHAnsi" w:hAnsiTheme="majorHAnsi" w:cstheme="majorHAnsi"/>
          <w:sz w:val="22"/>
          <w:szCs w:val="22"/>
          <w:lang w:val="en"/>
        </w:rPr>
        <w:t>).</w:t>
      </w:r>
    </w:p>
    <w:p w14:paraId="701797B1" w14:textId="77777777" w:rsidR="00085ECE" w:rsidRPr="004E7B14" w:rsidRDefault="00085ECE" w:rsidP="00085ECE">
      <w:pPr>
        <w:jc w:val="both"/>
        <w:rPr>
          <w:rFonts w:asciiTheme="majorHAnsi" w:hAnsiTheme="majorHAnsi" w:cstheme="majorHAnsi"/>
          <w:sz w:val="22"/>
          <w:szCs w:val="22"/>
        </w:rPr>
      </w:pPr>
    </w:p>
    <w:p w14:paraId="54235DD5" w14:textId="77777777" w:rsidR="00085ECE" w:rsidRPr="00B813A0" w:rsidRDefault="00085ECE" w:rsidP="00085ECE">
      <w:pPr>
        <w:jc w:val="both"/>
        <w:rPr>
          <w:rFonts w:asciiTheme="majorHAnsi" w:hAnsiTheme="majorHAnsi" w:cstheme="majorHAnsi"/>
          <w:sz w:val="22"/>
          <w:szCs w:val="22"/>
        </w:rPr>
      </w:pPr>
      <w:r>
        <w:rPr>
          <w:rFonts w:asciiTheme="majorHAnsi" w:hAnsiTheme="majorHAnsi" w:cstheme="majorHAnsi"/>
          <w:sz w:val="22"/>
          <w:szCs w:val="22"/>
        </w:rPr>
        <w:t>The m</w:t>
      </w:r>
      <w:r w:rsidRPr="00B813A0">
        <w:rPr>
          <w:rFonts w:asciiTheme="majorHAnsi" w:hAnsiTheme="majorHAnsi" w:cstheme="majorHAnsi"/>
          <w:sz w:val="22"/>
          <w:szCs w:val="22"/>
        </w:rPr>
        <w:t xml:space="preserve">ain components of the software </w:t>
      </w:r>
      <w:r>
        <w:rPr>
          <w:rFonts w:asciiTheme="majorHAnsi" w:hAnsiTheme="majorHAnsi" w:cstheme="majorHAnsi"/>
          <w:sz w:val="22"/>
          <w:szCs w:val="22"/>
        </w:rPr>
        <w:t>will be as follows</w:t>
      </w:r>
      <w:r w:rsidRPr="00B813A0">
        <w:rPr>
          <w:rFonts w:asciiTheme="majorHAnsi" w:hAnsiTheme="majorHAnsi" w:cstheme="majorHAnsi"/>
          <w:sz w:val="22"/>
          <w:szCs w:val="22"/>
        </w:rPr>
        <w:t>:</w:t>
      </w:r>
    </w:p>
    <w:p w14:paraId="6BD38A05" w14:textId="77777777" w:rsidR="00085ECE" w:rsidRPr="00B813A0" w:rsidRDefault="00085ECE" w:rsidP="00085ECE">
      <w:pPr>
        <w:pStyle w:val="ListParagraph"/>
        <w:numPr>
          <w:ilvl w:val="0"/>
          <w:numId w:val="32"/>
        </w:numPr>
        <w:ind w:left="360"/>
        <w:contextualSpacing/>
        <w:jc w:val="both"/>
        <w:rPr>
          <w:rFonts w:asciiTheme="majorHAnsi" w:hAnsiTheme="majorHAnsi" w:cstheme="majorHAnsi"/>
          <w:sz w:val="22"/>
          <w:szCs w:val="22"/>
        </w:rPr>
      </w:pPr>
      <w:r w:rsidRPr="00B813A0">
        <w:rPr>
          <w:rFonts w:asciiTheme="majorHAnsi" w:hAnsiTheme="majorHAnsi" w:cstheme="majorHAnsi"/>
          <w:sz w:val="22"/>
          <w:szCs w:val="22"/>
        </w:rPr>
        <w:t>Service and tools for automatic transfer of data on greenhouse gas emissions and other climate parameters into the centralized database using internet protocols.</w:t>
      </w:r>
    </w:p>
    <w:p w14:paraId="2D62D342" w14:textId="77777777" w:rsidR="00085ECE" w:rsidRPr="00B813A0" w:rsidRDefault="00085ECE" w:rsidP="00085ECE">
      <w:pPr>
        <w:pStyle w:val="ListParagraph"/>
        <w:numPr>
          <w:ilvl w:val="0"/>
          <w:numId w:val="32"/>
        </w:numPr>
        <w:ind w:left="360"/>
        <w:contextualSpacing/>
        <w:jc w:val="both"/>
        <w:rPr>
          <w:rFonts w:asciiTheme="majorHAnsi" w:hAnsiTheme="majorHAnsi" w:cstheme="majorHAnsi"/>
          <w:sz w:val="22"/>
          <w:szCs w:val="22"/>
        </w:rPr>
      </w:pPr>
      <w:r w:rsidRPr="00B813A0">
        <w:rPr>
          <w:rFonts w:asciiTheme="majorHAnsi" w:hAnsiTheme="majorHAnsi" w:cstheme="majorHAnsi"/>
          <w:sz w:val="22"/>
          <w:szCs w:val="22"/>
        </w:rPr>
        <w:t xml:space="preserve">Web services for presentation and preparation of reports on climate parameters and greenhouse gas emissions in cartographic and tabular form. </w:t>
      </w:r>
    </w:p>
    <w:p w14:paraId="434F651E" w14:textId="77777777" w:rsidR="00085ECE" w:rsidRPr="00B813A0" w:rsidRDefault="00085ECE" w:rsidP="00085ECE">
      <w:pPr>
        <w:pStyle w:val="ListParagraph"/>
        <w:numPr>
          <w:ilvl w:val="0"/>
          <w:numId w:val="32"/>
        </w:numPr>
        <w:ind w:left="360"/>
        <w:contextualSpacing/>
        <w:jc w:val="both"/>
        <w:rPr>
          <w:rFonts w:asciiTheme="majorHAnsi" w:hAnsiTheme="majorHAnsi" w:cstheme="majorHAnsi"/>
          <w:sz w:val="22"/>
          <w:szCs w:val="22"/>
        </w:rPr>
      </w:pPr>
      <w:r w:rsidRPr="00B813A0">
        <w:rPr>
          <w:rFonts w:asciiTheme="majorHAnsi" w:hAnsiTheme="majorHAnsi" w:cstheme="majorHAnsi"/>
          <w:sz w:val="22"/>
          <w:szCs w:val="22"/>
        </w:rPr>
        <w:t>Services for automatic interpolation of existing data and automatic generation of maps on climate and greenhouse gas emissions and their presentation on geoportal.</w:t>
      </w:r>
    </w:p>
    <w:p w14:paraId="57E6F714" w14:textId="77777777" w:rsidR="00085ECE" w:rsidRPr="001640E3" w:rsidRDefault="00085ECE" w:rsidP="00085ECE">
      <w:pPr>
        <w:pStyle w:val="ListParagraph"/>
        <w:numPr>
          <w:ilvl w:val="0"/>
          <w:numId w:val="32"/>
        </w:numPr>
        <w:ind w:left="360"/>
        <w:contextualSpacing/>
        <w:jc w:val="both"/>
        <w:rPr>
          <w:rFonts w:asciiTheme="majorHAnsi" w:hAnsiTheme="majorHAnsi" w:cstheme="majorHAnsi"/>
          <w:sz w:val="22"/>
          <w:szCs w:val="22"/>
        </w:rPr>
      </w:pPr>
      <w:r w:rsidRPr="00B813A0">
        <w:rPr>
          <w:rFonts w:asciiTheme="majorHAnsi" w:hAnsiTheme="majorHAnsi" w:cstheme="majorHAnsi"/>
          <w:sz w:val="22"/>
          <w:szCs w:val="22"/>
        </w:rPr>
        <w:t>Desktop tools for automatic connection with database and integration of collected data into the adopted climate models with prediction of different scenarios.</w:t>
      </w:r>
    </w:p>
    <w:p w14:paraId="52A1A989" w14:textId="77777777" w:rsidR="00085ECE" w:rsidRPr="00B813A0" w:rsidRDefault="00085ECE" w:rsidP="00085ECE">
      <w:pPr>
        <w:jc w:val="both"/>
        <w:rPr>
          <w:rFonts w:asciiTheme="majorHAnsi" w:hAnsiTheme="majorHAnsi" w:cstheme="majorHAnsi"/>
          <w:sz w:val="22"/>
          <w:szCs w:val="22"/>
        </w:rPr>
      </w:pPr>
    </w:p>
    <w:p w14:paraId="1EF1BC7F" w14:textId="77777777" w:rsidR="00085ECE" w:rsidRPr="00326E75" w:rsidRDefault="00085ECE" w:rsidP="00085ECE">
      <w:pPr>
        <w:jc w:val="both"/>
        <w:rPr>
          <w:rFonts w:asciiTheme="majorHAnsi" w:hAnsiTheme="majorHAnsi" w:cstheme="majorHAnsi"/>
          <w:sz w:val="22"/>
          <w:szCs w:val="22"/>
        </w:rPr>
      </w:pPr>
      <w:r>
        <w:rPr>
          <w:rFonts w:asciiTheme="majorHAnsi" w:hAnsiTheme="majorHAnsi" w:cstheme="majorHAnsi"/>
          <w:sz w:val="22"/>
          <w:szCs w:val="22"/>
        </w:rPr>
        <w:t>Finally, it will be important for the system to be capable of expanding to incorporate additional data collection and database interfaces and additional reporting templates that could cover</w:t>
      </w:r>
      <w:r w:rsidRPr="00B813A0">
        <w:rPr>
          <w:rFonts w:asciiTheme="majorHAnsi" w:hAnsiTheme="majorHAnsi" w:cstheme="majorHAnsi"/>
          <w:sz w:val="22"/>
          <w:szCs w:val="22"/>
        </w:rPr>
        <w:t xml:space="preserve"> reporting under the PRTR, </w:t>
      </w:r>
      <w:r>
        <w:rPr>
          <w:rFonts w:asciiTheme="majorHAnsi" w:hAnsiTheme="majorHAnsi" w:cstheme="majorHAnsi"/>
          <w:sz w:val="22"/>
          <w:szCs w:val="22"/>
        </w:rPr>
        <w:t xml:space="preserve">the </w:t>
      </w:r>
      <w:r w:rsidRPr="00B813A0">
        <w:rPr>
          <w:rFonts w:asciiTheme="majorHAnsi" w:hAnsiTheme="majorHAnsi" w:cstheme="majorHAnsi"/>
          <w:sz w:val="22"/>
          <w:szCs w:val="22"/>
        </w:rPr>
        <w:t xml:space="preserve">MMR, </w:t>
      </w:r>
      <w:r>
        <w:rPr>
          <w:rFonts w:asciiTheme="majorHAnsi" w:hAnsiTheme="majorHAnsi" w:cstheme="majorHAnsi"/>
          <w:sz w:val="22"/>
          <w:szCs w:val="22"/>
        </w:rPr>
        <w:t xml:space="preserve">subsequent UNFCCC CoP decisions, LRTAP Convention, </w:t>
      </w:r>
      <w:r w:rsidRPr="00B813A0">
        <w:rPr>
          <w:rFonts w:asciiTheme="majorHAnsi" w:hAnsiTheme="majorHAnsi" w:cstheme="majorHAnsi"/>
          <w:sz w:val="22"/>
          <w:szCs w:val="22"/>
        </w:rPr>
        <w:t xml:space="preserve">and other commitments as they </w:t>
      </w:r>
      <w:r>
        <w:rPr>
          <w:rFonts w:asciiTheme="majorHAnsi" w:hAnsiTheme="majorHAnsi" w:cstheme="majorHAnsi"/>
          <w:sz w:val="22"/>
          <w:szCs w:val="22"/>
        </w:rPr>
        <w:t>enter into force</w:t>
      </w:r>
      <w:r w:rsidRPr="00B813A0">
        <w:rPr>
          <w:rFonts w:asciiTheme="majorHAnsi" w:hAnsiTheme="majorHAnsi" w:cstheme="majorHAnsi"/>
          <w:sz w:val="22"/>
          <w:szCs w:val="22"/>
        </w:rPr>
        <w:t xml:space="preserve">.  </w:t>
      </w:r>
    </w:p>
    <w:p w14:paraId="3AD911CE" w14:textId="77777777" w:rsidR="00085ECE" w:rsidRDefault="00085ECE" w:rsidP="00085ECE">
      <w:pPr>
        <w:spacing w:before="100" w:beforeAutospacing="1" w:after="100" w:afterAutospacing="1"/>
        <w:jc w:val="both"/>
        <w:rPr>
          <w:rFonts w:asciiTheme="majorHAnsi" w:hAnsiTheme="majorHAnsi" w:cstheme="majorHAnsi"/>
          <w:sz w:val="22"/>
          <w:szCs w:val="22"/>
        </w:rPr>
      </w:pPr>
      <w:r w:rsidRPr="00BB4F4C">
        <w:rPr>
          <w:rFonts w:asciiTheme="majorHAnsi" w:hAnsiTheme="majorHAnsi" w:cstheme="majorHAnsi"/>
          <w:b/>
          <w:sz w:val="22"/>
          <w:szCs w:val="22"/>
        </w:rPr>
        <w:t>Activities:</w:t>
      </w:r>
      <w:r>
        <w:rPr>
          <w:rFonts w:asciiTheme="majorHAnsi" w:hAnsiTheme="majorHAnsi" w:cstheme="majorHAnsi"/>
          <w:sz w:val="22"/>
          <w:szCs w:val="22"/>
        </w:rPr>
        <w:t xml:space="preserve"> </w:t>
      </w:r>
      <w:r w:rsidRPr="00B813A0">
        <w:rPr>
          <w:rFonts w:asciiTheme="majorHAnsi" w:hAnsiTheme="majorHAnsi" w:cstheme="majorHAnsi"/>
          <w:sz w:val="22"/>
          <w:szCs w:val="22"/>
        </w:rPr>
        <w:t xml:space="preserve">Activities may include </w:t>
      </w:r>
      <w:r>
        <w:rPr>
          <w:rFonts w:asciiTheme="majorHAnsi" w:hAnsiTheme="majorHAnsi" w:cstheme="majorHAnsi"/>
          <w:sz w:val="22"/>
          <w:szCs w:val="22"/>
        </w:rPr>
        <w:t>the</w:t>
      </w:r>
      <w:r w:rsidRPr="00B813A0">
        <w:rPr>
          <w:rFonts w:asciiTheme="majorHAnsi" w:hAnsiTheme="majorHAnsi" w:cstheme="majorHAnsi"/>
          <w:sz w:val="22"/>
          <w:szCs w:val="22"/>
        </w:rPr>
        <w:t xml:space="preserve"> develop</w:t>
      </w:r>
      <w:r>
        <w:rPr>
          <w:rFonts w:asciiTheme="majorHAnsi" w:hAnsiTheme="majorHAnsi" w:cstheme="majorHAnsi"/>
          <w:sz w:val="22"/>
          <w:szCs w:val="22"/>
        </w:rPr>
        <w:t>ment of</w:t>
      </w:r>
      <w:r w:rsidRPr="00B813A0">
        <w:rPr>
          <w:rFonts w:asciiTheme="majorHAnsi" w:hAnsiTheme="majorHAnsi" w:cstheme="majorHAnsi"/>
          <w:sz w:val="22"/>
          <w:szCs w:val="22"/>
        </w:rPr>
        <w:t xml:space="preserve"> technical specifications for the system, commissioning the design of the system and the relevant database interfaces, procuring the necessary hardware and software, </w:t>
      </w:r>
      <w:r>
        <w:rPr>
          <w:rFonts w:asciiTheme="majorHAnsi" w:hAnsiTheme="majorHAnsi" w:cstheme="majorHAnsi"/>
          <w:sz w:val="22"/>
          <w:szCs w:val="22"/>
        </w:rPr>
        <w:t xml:space="preserve">engineer the system interfaces between the MRV system and key sectoral databases, </w:t>
      </w:r>
      <w:r w:rsidRPr="00B813A0">
        <w:rPr>
          <w:rFonts w:asciiTheme="majorHAnsi" w:hAnsiTheme="majorHAnsi" w:cstheme="majorHAnsi"/>
          <w:sz w:val="22"/>
          <w:szCs w:val="22"/>
        </w:rPr>
        <w:t>testing the system, and refining the system as needed.  Technical documentation and guidance will be developed, archived, and made accessible to all users.</w:t>
      </w:r>
      <w:r>
        <w:rPr>
          <w:rFonts w:asciiTheme="majorHAnsi" w:hAnsiTheme="majorHAnsi" w:cstheme="majorHAnsi"/>
          <w:sz w:val="22"/>
          <w:szCs w:val="22"/>
        </w:rPr>
        <w:t xml:space="preserve">  The project will also support an independent review of the system with modifications incorporated as necessary.</w:t>
      </w:r>
    </w:p>
    <w:p w14:paraId="348CD21F" w14:textId="77777777" w:rsidR="00085ECE" w:rsidRPr="00B813A0" w:rsidRDefault="00085ECE" w:rsidP="00085ECE">
      <w:pPr>
        <w:spacing w:before="100" w:beforeAutospacing="1" w:after="100" w:afterAutospacing="1"/>
        <w:jc w:val="both"/>
        <w:rPr>
          <w:rFonts w:asciiTheme="majorHAnsi" w:hAnsiTheme="majorHAnsi" w:cstheme="majorHAnsi"/>
          <w:sz w:val="22"/>
          <w:szCs w:val="22"/>
        </w:rPr>
      </w:pPr>
      <w:r>
        <w:rPr>
          <w:rFonts w:asciiTheme="majorHAnsi" w:hAnsiTheme="majorHAnsi" w:cstheme="majorHAnsi"/>
          <w:sz w:val="22"/>
          <w:szCs w:val="22"/>
        </w:rPr>
        <w:t xml:space="preserve">This component will also analyze the optimal configuration of the system </w:t>
      </w:r>
      <w:proofErr w:type="gramStart"/>
      <w:r>
        <w:rPr>
          <w:rFonts w:asciiTheme="majorHAnsi" w:hAnsiTheme="majorHAnsi" w:cstheme="majorHAnsi"/>
          <w:sz w:val="22"/>
          <w:szCs w:val="22"/>
        </w:rPr>
        <w:t>so as to</w:t>
      </w:r>
      <w:proofErr w:type="gramEnd"/>
      <w:r>
        <w:rPr>
          <w:rFonts w:asciiTheme="majorHAnsi" w:hAnsiTheme="majorHAnsi" w:cstheme="majorHAnsi"/>
          <w:sz w:val="22"/>
          <w:szCs w:val="22"/>
        </w:rPr>
        <w:t xml:space="preserve"> allow for sustainability and access by all stakeholders. The structure and performance of other monitoring software that is currently being developed and tested in the country (</w:t>
      </w:r>
      <w:proofErr w:type="gramStart"/>
      <w:r>
        <w:rPr>
          <w:rFonts w:asciiTheme="majorHAnsi" w:hAnsiTheme="majorHAnsi" w:cstheme="majorHAnsi"/>
          <w:sz w:val="22"/>
          <w:szCs w:val="22"/>
        </w:rPr>
        <w:t>e.g.</w:t>
      </w:r>
      <w:proofErr w:type="gramEnd"/>
      <w:r>
        <w:rPr>
          <w:rFonts w:asciiTheme="majorHAnsi" w:hAnsiTheme="majorHAnsi" w:cstheme="majorHAnsi"/>
          <w:sz w:val="22"/>
          <w:szCs w:val="22"/>
        </w:rPr>
        <w:t xml:space="preserve"> for the National Adaptation Plan) will be assessed into order to find the best configuration for the system, along with institutional arrangements foreseen for the NDC implementation. </w:t>
      </w:r>
    </w:p>
    <w:p w14:paraId="6D4EA53E" w14:textId="77777777" w:rsidR="00085ECE" w:rsidRPr="00B813A0" w:rsidRDefault="00085ECE" w:rsidP="00085ECE">
      <w:pPr>
        <w:jc w:val="both"/>
        <w:rPr>
          <w:rFonts w:asciiTheme="majorHAnsi" w:hAnsiTheme="majorHAnsi" w:cstheme="majorHAnsi"/>
          <w:b/>
          <w:sz w:val="22"/>
          <w:szCs w:val="22"/>
        </w:rPr>
      </w:pPr>
      <w:r w:rsidRPr="00B813A0">
        <w:rPr>
          <w:rFonts w:asciiTheme="majorHAnsi" w:hAnsiTheme="majorHAnsi" w:cstheme="majorHAnsi"/>
          <w:b/>
          <w:sz w:val="22"/>
          <w:szCs w:val="22"/>
        </w:rPr>
        <w:t xml:space="preserve">Component 2: Tools, </w:t>
      </w:r>
      <w:proofErr w:type="gramStart"/>
      <w:r w:rsidRPr="00B813A0">
        <w:rPr>
          <w:rFonts w:asciiTheme="majorHAnsi" w:hAnsiTheme="majorHAnsi" w:cstheme="majorHAnsi"/>
          <w:b/>
          <w:sz w:val="22"/>
          <w:szCs w:val="22"/>
        </w:rPr>
        <w:t>training</w:t>
      </w:r>
      <w:proofErr w:type="gramEnd"/>
      <w:r w:rsidRPr="00B813A0">
        <w:rPr>
          <w:rFonts w:asciiTheme="majorHAnsi" w:hAnsiTheme="majorHAnsi" w:cstheme="majorHAnsi"/>
          <w:b/>
          <w:sz w:val="22"/>
          <w:szCs w:val="22"/>
        </w:rPr>
        <w:t xml:space="preserve"> and assistance for meeting the provisions stipulated in Article 13 of the Agreement</w:t>
      </w:r>
    </w:p>
    <w:p w14:paraId="7D261B0E" w14:textId="77777777" w:rsidR="00085ECE" w:rsidRPr="00B813A0" w:rsidRDefault="00085ECE" w:rsidP="00085ECE">
      <w:pPr>
        <w:jc w:val="both"/>
        <w:rPr>
          <w:rFonts w:asciiTheme="majorHAnsi" w:hAnsiTheme="majorHAnsi" w:cstheme="majorHAnsi"/>
          <w:sz w:val="22"/>
          <w:szCs w:val="22"/>
        </w:rPr>
      </w:pPr>
    </w:p>
    <w:p w14:paraId="39E8D8B4" w14:textId="77777777" w:rsidR="00085ECE" w:rsidRPr="00326E75" w:rsidRDefault="00085ECE" w:rsidP="00085ECE">
      <w:pPr>
        <w:jc w:val="both"/>
        <w:rPr>
          <w:rFonts w:asciiTheme="majorHAnsi" w:hAnsiTheme="majorHAnsi" w:cstheme="majorHAnsi"/>
          <w:i/>
          <w:sz w:val="22"/>
          <w:szCs w:val="22"/>
        </w:rPr>
      </w:pPr>
      <w:r w:rsidRPr="00326E75">
        <w:rPr>
          <w:rFonts w:asciiTheme="majorHAnsi" w:hAnsiTheme="majorHAnsi" w:cstheme="majorHAnsi"/>
          <w:b/>
          <w:i/>
          <w:sz w:val="22"/>
          <w:szCs w:val="22"/>
        </w:rPr>
        <w:t xml:space="preserve">Outcome 2.1: </w:t>
      </w:r>
      <w:r w:rsidRPr="00326E75">
        <w:rPr>
          <w:rFonts w:asciiTheme="majorHAnsi" w:hAnsiTheme="majorHAnsi" w:cstheme="majorHAnsi"/>
          <w:i/>
          <w:sz w:val="22"/>
          <w:szCs w:val="22"/>
        </w:rPr>
        <w:t xml:space="preserve">Improvement of GHG inventories and NDC information  </w:t>
      </w:r>
    </w:p>
    <w:p w14:paraId="34CE4B88" w14:textId="77777777" w:rsidR="00085ECE" w:rsidRPr="00B813A0" w:rsidRDefault="00085ECE" w:rsidP="00085ECE">
      <w:pPr>
        <w:jc w:val="both"/>
        <w:rPr>
          <w:rFonts w:asciiTheme="majorHAnsi" w:hAnsiTheme="majorHAnsi" w:cstheme="majorHAnsi"/>
          <w:b/>
          <w:sz w:val="22"/>
          <w:szCs w:val="22"/>
        </w:rPr>
      </w:pPr>
    </w:p>
    <w:p w14:paraId="69346796"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b/>
          <w:sz w:val="22"/>
          <w:szCs w:val="22"/>
        </w:rPr>
        <w:lastRenderedPageBreak/>
        <w:t>Output 2.1.1:</w:t>
      </w:r>
      <w:r w:rsidRPr="00B813A0">
        <w:rPr>
          <w:rFonts w:asciiTheme="majorHAnsi" w:hAnsiTheme="majorHAnsi" w:cstheme="majorHAnsi"/>
          <w:sz w:val="22"/>
          <w:szCs w:val="22"/>
        </w:rPr>
        <w:t xml:space="preserve"> Improvement of the GHG inventory development process, including enhanced use of the IPCC 2006 guidelines, data collection and QA/QC.</w:t>
      </w:r>
    </w:p>
    <w:p w14:paraId="1A76D4C3" w14:textId="77777777" w:rsidR="00085ECE" w:rsidRDefault="00085ECE" w:rsidP="00085ECE">
      <w:pPr>
        <w:jc w:val="both"/>
        <w:rPr>
          <w:rFonts w:asciiTheme="majorHAnsi" w:hAnsiTheme="majorHAnsi" w:cstheme="majorHAnsi"/>
          <w:sz w:val="22"/>
          <w:szCs w:val="22"/>
        </w:rPr>
      </w:pPr>
    </w:p>
    <w:p w14:paraId="5BCD0C90" w14:textId="77777777" w:rsidR="00085ECE" w:rsidRPr="00B813A0" w:rsidRDefault="00085ECE" w:rsidP="00085ECE">
      <w:pPr>
        <w:jc w:val="both"/>
        <w:rPr>
          <w:rFonts w:asciiTheme="majorHAnsi" w:hAnsiTheme="majorHAnsi" w:cstheme="majorHAnsi"/>
          <w:bCs/>
          <w:iCs/>
          <w:sz w:val="22"/>
          <w:szCs w:val="22"/>
        </w:rPr>
      </w:pPr>
      <w:r w:rsidRPr="00B813A0">
        <w:rPr>
          <w:rFonts w:asciiTheme="majorHAnsi" w:hAnsiTheme="majorHAnsi" w:cstheme="majorHAnsi"/>
          <w:sz w:val="22"/>
          <w:szCs w:val="22"/>
        </w:rPr>
        <w:t xml:space="preserve">This activity will </w:t>
      </w:r>
      <w:r>
        <w:rPr>
          <w:rFonts w:asciiTheme="majorHAnsi" w:hAnsiTheme="majorHAnsi" w:cstheme="majorHAnsi"/>
          <w:sz w:val="22"/>
          <w:szCs w:val="22"/>
        </w:rPr>
        <w:t xml:space="preserve">build upon a training activity in the FNC/TBUR project: </w:t>
      </w:r>
      <w:r w:rsidRPr="005D6A20">
        <w:rPr>
          <w:rFonts w:asciiTheme="majorHAnsi" w:hAnsiTheme="majorHAnsi" w:cstheme="majorHAnsi"/>
          <w:sz w:val="22"/>
          <w:szCs w:val="22"/>
        </w:rPr>
        <w:t xml:space="preserve">general training on the IPCC 2006 guidelines for a core group of experts from </w:t>
      </w:r>
      <w:r>
        <w:rPr>
          <w:rFonts w:asciiTheme="majorHAnsi" w:hAnsiTheme="majorHAnsi" w:cstheme="majorHAnsi"/>
          <w:sz w:val="22"/>
          <w:szCs w:val="22"/>
        </w:rPr>
        <w:t>institutions</w:t>
      </w:r>
      <w:r w:rsidRPr="005D6A20">
        <w:rPr>
          <w:rFonts w:asciiTheme="majorHAnsi" w:hAnsiTheme="majorHAnsi" w:cstheme="majorHAnsi"/>
          <w:sz w:val="22"/>
          <w:szCs w:val="22"/>
        </w:rPr>
        <w:t xml:space="preserve"> participating in the GHG inventory </w:t>
      </w:r>
      <w:proofErr w:type="gramStart"/>
      <w:r w:rsidRPr="005D6A20">
        <w:rPr>
          <w:rFonts w:asciiTheme="majorHAnsi" w:hAnsiTheme="majorHAnsi" w:cstheme="majorHAnsi"/>
          <w:sz w:val="22"/>
          <w:szCs w:val="22"/>
        </w:rPr>
        <w:t>process;</w:t>
      </w:r>
      <w:proofErr w:type="gramEnd"/>
      <w:r w:rsidRPr="005D6A20">
        <w:rPr>
          <w:rFonts w:asciiTheme="majorHAnsi" w:hAnsiTheme="majorHAnsi" w:cstheme="majorHAnsi"/>
          <w:sz w:val="22"/>
          <w:szCs w:val="22"/>
        </w:rPr>
        <w:t xml:space="preserve"> i.e., hydro-meteorological institutes and statistical </w:t>
      </w:r>
      <w:r>
        <w:rPr>
          <w:rFonts w:asciiTheme="majorHAnsi" w:hAnsiTheme="majorHAnsi" w:cstheme="majorHAnsi"/>
          <w:sz w:val="22"/>
          <w:szCs w:val="22"/>
        </w:rPr>
        <w:t>offices</w:t>
      </w:r>
      <w:r w:rsidRPr="005D6A20">
        <w:rPr>
          <w:rFonts w:asciiTheme="majorHAnsi" w:hAnsiTheme="majorHAnsi" w:cstheme="majorHAnsi"/>
          <w:sz w:val="22"/>
          <w:szCs w:val="22"/>
        </w:rPr>
        <w:t xml:space="preserve"> at the entity level. </w:t>
      </w:r>
      <w:proofErr w:type="gramStart"/>
      <w:r w:rsidRPr="005D6A20">
        <w:rPr>
          <w:rFonts w:asciiTheme="majorHAnsi" w:hAnsiTheme="majorHAnsi" w:cstheme="majorHAnsi"/>
          <w:sz w:val="22"/>
          <w:szCs w:val="22"/>
        </w:rPr>
        <w:t>All of</w:t>
      </w:r>
      <w:proofErr w:type="gramEnd"/>
      <w:r w:rsidRPr="005D6A20">
        <w:rPr>
          <w:rFonts w:asciiTheme="majorHAnsi" w:hAnsiTheme="majorHAnsi" w:cstheme="majorHAnsi"/>
          <w:sz w:val="22"/>
          <w:szCs w:val="22"/>
        </w:rPr>
        <w:t xml:space="preserve"> the priorities below will be instrumental in supporting a wider group of stakeholders in understanding the requirements of the guidelines and the importance of GHG inventories, thus supporting higher participation and engagement in the MRV system and increasing capacity </w:t>
      </w:r>
      <w:r w:rsidRPr="005D6A20">
        <w:rPr>
          <w:rFonts w:asciiTheme="majorHAnsi" w:hAnsiTheme="majorHAnsi" w:cstheme="majorHAnsi"/>
          <w:bCs/>
          <w:iCs/>
          <w:sz w:val="22"/>
          <w:szCs w:val="22"/>
        </w:rPr>
        <w:t xml:space="preserve">to meet the requirements of the transparency framework under the Paris Agreement. </w:t>
      </w:r>
    </w:p>
    <w:p w14:paraId="6467D457" w14:textId="77777777" w:rsidR="00085ECE" w:rsidRPr="00B813A0" w:rsidRDefault="00085ECE" w:rsidP="00085ECE">
      <w:pPr>
        <w:jc w:val="both"/>
        <w:rPr>
          <w:rFonts w:asciiTheme="majorHAnsi" w:hAnsiTheme="majorHAnsi" w:cstheme="majorHAnsi"/>
          <w:sz w:val="22"/>
          <w:szCs w:val="22"/>
        </w:rPr>
      </w:pPr>
    </w:p>
    <w:p w14:paraId="7E49FA3F"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sz w:val="22"/>
          <w:szCs w:val="22"/>
        </w:rPr>
        <w:t>This aggregated output will include the following priorities:</w:t>
      </w:r>
    </w:p>
    <w:p w14:paraId="7712519F" w14:textId="77777777" w:rsidR="00085ECE" w:rsidRPr="00B813A0" w:rsidRDefault="00085ECE" w:rsidP="00085ECE">
      <w:pPr>
        <w:jc w:val="both"/>
        <w:rPr>
          <w:rFonts w:asciiTheme="majorHAnsi" w:hAnsiTheme="majorHAnsi" w:cstheme="majorHAnsi"/>
          <w:sz w:val="22"/>
          <w:szCs w:val="22"/>
        </w:rPr>
      </w:pPr>
    </w:p>
    <w:p w14:paraId="14D24204" w14:textId="77777777" w:rsidR="00085ECE" w:rsidRPr="00B813A0" w:rsidRDefault="00085ECE" w:rsidP="00085ECE">
      <w:pPr>
        <w:numPr>
          <w:ilvl w:val="0"/>
          <w:numId w:val="16"/>
        </w:numPr>
        <w:jc w:val="both"/>
        <w:rPr>
          <w:rFonts w:asciiTheme="majorHAnsi" w:hAnsiTheme="majorHAnsi" w:cstheme="majorHAnsi"/>
          <w:sz w:val="22"/>
          <w:szCs w:val="22"/>
          <w:u w:val="single"/>
        </w:rPr>
      </w:pPr>
      <w:r w:rsidRPr="00B813A0">
        <w:rPr>
          <w:rFonts w:asciiTheme="majorHAnsi" w:hAnsiTheme="majorHAnsi" w:cstheme="majorHAnsi"/>
          <w:sz w:val="22"/>
          <w:szCs w:val="22"/>
          <w:u w:val="single"/>
        </w:rPr>
        <w:t>Improving QA/QC system to be used in future reporting.</w:t>
      </w:r>
    </w:p>
    <w:p w14:paraId="613B53AA" w14:textId="77777777" w:rsidR="00085ECE" w:rsidRPr="00B813A0" w:rsidRDefault="00085ECE" w:rsidP="00085ECE">
      <w:pPr>
        <w:jc w:val="both"/>
        <w:rPr>
          <w:rFonts w:asciiTheme="majorHAnsi" w:hAnsiTheme="majorHAnsi" w:cstheme="majorHAnsi"/>
          <w:sz w:val="22"/>
          <w:szCs w:val="22"/>
        </w:rPr>
      </w:pPr>
    </w:p>
    <w:p w14:paraId="3C059426"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sz w:val="22"/>
          <w:szCs w:val="22"/>
        </w:rPr>
        <w:t xml:space="preserve">This </w:t>
      </w:r>
      <w:r>
        <w:rPr>
          <w:rFonts w:asciiTheme="majorHAnsi" w:hAnsiTheme="majorHAnsi" w:cstheme="majorHAnsi"/>
          <w:sz w:val="22"/>
          <w:szCs w:val="22"/>
        </w:rPr>
        <w:t>section of the output</w:t>
      </w:r>
      <w:r w:rsidRPr="00B813A0">
        <w:rPr>
          <w:rFonts w:asciiTheme="majorHAnsi" w:hAnsiTheme="majorHAnsi" w:cstheme="majorHAnsi"/>
          <w:sz w:val="22"/>
          <w:szCs w:val="22"/>
        </w:rPr>
        <w:t xml:space="preserve"> would </w:t>
      </w:r>
      <w:proofErr w:type="gramStart"/>
      <w:r w:rsidRPr="00B813A0">
        <w:rPr>
          <w:rFonts w:asciiTheme="majorHAnsi" w:hAnsiTheme="majorHAnsi" w:cstheme="majorHAnsi"/>
          <w:sz w:val="22"/>
          <w:szCs w:val="22"/>
        </w:rPr>
        <w:t>provide assistance</w:t>
      </w:r>
      <w:proofErr w:type="gramEnd"/>
      <w:r w:rsidRPr="00B813A0">
        <w:rPr>
          <w:rFonts w:asciiTheme="majorHAnsi" w:hAnsiTheme="majorHAnsi" w:cstheme="majorHAnsi"/>
          <w:sz w:val="22"/>
          <w:szCs w:val="22"/>
        </w:rPr>
        <w:t xml:space="preserve"> in </w:t>
      </w:r>
      <w:r>
        <w:rPr>
          <w:rFonts w:asciiTheme="majorHAnsi" w:hAnsiTheme="majorHAnsi" w:cstheme="majorHAnsi"/>
          <w:sz w:val="22"/>
          <w:szCs w:val="22"/>
        </w:rPr>
        <w:t xml:space="preserve">the </w:t>
      </w:r>
      <w:r w:rsidRPr="00B813A0">
        <w:rPr>
          <w:rFonts w:asciiTheme="majorHAnsi" w:hAnsiTheme="majorHAnsi" w:cstheme="majorHAnsi"/>
          <w:sz w:val="22"/>
          <w:szCs w:val="22"/>
        </w:rPr>
        <w:t>establishment of clear QA/QC Program and Plan</w:t>
      </w:r>
      <w:r>
        <w:rPr>
          <w:rFonts w:asciiTheme="majorHAnsi" w:hAnsiTheme="majorHAnsi" w:cstheme="majorHAnsi"/>
          <w:sz w:val="22"/>
          <w:szCs w:val="22"/>
        </w:rPr>
        <w:t>. It</w:t>
      </w:r>
      <w:r w:rsidRPr="00B813A0">
        <w:rPr>
          <w:rFonts w:asciiTheme="majorHAnsi" w:hAnsiTheme="majorHAnsi" w:cstheme="majorHAnsi"/>
          <w:sz w:val="22"/>
          <w:szCs w:val="22"/>
        </w:rPr>
        <w:t xml:space="preserve"> would lead to improvement</w:t>
      </w:r>
      <w:r>
        <w:rPr>
          <w:rFonts w:asciiTheme="majorHAnsi" w:hAnsiTheme="majorHAnsi" w:cstheme="majorHAnsi"/>
          <w:sz w:val="22"/>
          <w:szCs w:val="22"/>
        </w:rPr>
        <w:t>s</w:t>
      </w:r>
      <w:r w:rsidRPr="00B813A0">
        <w:rPr>
          <w:rFonts w:asciiTheme="majorHAnsi" w:hAnsiTheme="majorHAnsi" w:cstheme="majorHAnsi"/>
          <w:sz w:val="22"/>
          <w:szCs w:val="22"/>
        </w:rPr>
        <w:t xml:space="preserve"> </w:t>
      </w:r>
      <w:r>
        <w:rPr>
          <w:rFonts w:asciiTheme="majorHAnsi" w:hAnsiTheme="majorHAnsi" w:cstheme="majorHAnsi"/>
          <w:sz w:val="22"/>
          <w:szCs w:val="22"/>
        </w:rPr>
        <w:t>in</w:t>
      </w:r>
      <w:r w:rsidRPr="00B813A0">
        <w:rPr>
          <w:rFonts w:asciiTheme="majorHAnsi" w:hAnsiTheme="majorHAnsi" w:cstheme="majorHAnsi"/>
          <w:sz w:val="22"/>
          <w:szCs w:val="22"/>
        </w:rPr>
        <w:t xml:space="preserve"> future reporting through </w:t>
      </w:r>
      <w:r>
        <w:rPr>
          <w:rFonts w:asciiTheme="majorHAnsi" w:hAnsiTheme="majorHAnsi" w:cstheme="majorHAnsi"/>
          <w:sz w:val="22"/>
          <w:szCs w:val="22"/>
        </w:rPr>
        <w:t xml:space="preserve">the </w:t>
      </w:r>
      <w:r w:rsidRPr="00B813A0">
        <w:rPr>
          <w:rFonts w:asciiTheme="majorHAnsi" w:hAnsiTheme="majorHAnsi" w:cstheme="majorHAnsi"/>
          <w:sz w:val="22"/>
          <w:szCs w:val="22"/>
        </w:rPr>
        <w:t>establishment of a clear QA/QC system among institutions and key stakeholders.</w:t>
      </w:r>
    </w:p>
    <w:p w14:paraId="3D114527" w14:textId="77777777" w:rsidR="00085ECE" w:rsidRPr="00B813A0" w:rsidRDefault="00085ECE" w:rsidP="00085ECE">
      <w:pPr>
        <w:jc w:val="both"/>
        <w:rPr>
          <w:rFonts w:asciiTheme="majorHAnsi" w:hAnsiTheme="majorHAnsi" w:cstheme="majorHAnsi"/>
          <w:sz w:val="22"/>
          <w:szCs w:val="22"/>
          <w:u w:val="single"/>
        </w:rPr>
      </w:pPr>
    </w:p>
    <w:p w14:paraId="5A96D0B8" w14:textId="77777777" w:rsidR="00085ECE" w:rsidRDefault="00085ECE" w:rsidP="00085ECE">
      <w:pPr>
        <w:jc w:val="both"/>
        <w:rPr>
          <w:rFonts w:asciiTheme="majorHAnsi" w:hAnsiTheme="majorHAnsi" w:cstheme="majorHAnsi"/>
          <w:sz w:val="22"/>
          <w:szCs w:val="22"/>
        </w:rPr>
      </w:pPr>
      <w:r w:rsidRPr="00EE1D8C">
        <w:rPr>
          <w:rFonts w:asciiTheme="majorHAnsi" w:hAnsiTheme="majorHAnsi" w:cstheme="majorHAnsi"/>
          <w:b/>
          <w:sz w:val="22"/>
          <w:szCs w:val="22"/>
        </w:rPr>
        <w:t>Activities</w:t>
      </w:r>
      <w:r w:rsidRPr="00B813A0">
        <w:rPr>
          <w:rFonts w:asciiTheme="majorHAnsi" w:hAnsiTheme="majorHAnsi" w:cstheme="majorHAnsi"/>
          <w:sz w:val="22"/>
          <w:szCs w:val="22"/>
        </w:rPr>
        <w:t xml:space="preserve"> would assist in development of QA/QC procedures as well as proper organizational structure for their implementation, in terms of official defining and nomination of institutions in charge of climate change monitoring and reporting, with clear definition of roles and responsibilities for each institution involved. This would enhance inter-sectoral cooperation and contribute to improved horizontal (entities and BD) and vertical (state-entities (BD)-cantons) collaboration, harmonizing the institutional coherence on all levels, and would enable BiH to plan adequately the low carbon development. </w:t>
      </w:r>
    </w:p>
    <w:p w14:paraId="66D1FDBB" w14:textId="77777777" w:rsidR="00085ECE" w:rsidRPr="00865DAA" w:rsidRDefault="00085ECE" w:rsidP="00085ECE">
      <w:pPr>
        <w:jc w:val="both"/>
        <w:rPr>
          <w:rFonts w:asciiTheme="majorHAnsi" w:hAnsiTheme="majorHAnsi" w:cstheme="majorHAnsi"/>
          <w:sz w:val="22"/>
          <w:szCs w:val="22"/>
        </w:rPr>
      </w:pPr>
    </w:p>
    <w:p w14:paraId="20FFD570" w14:textId="77777777" w:rsidR="00085ECE" w:rsidRPr="00865DAA" w:rsidRDefault="00085ECE" w:rsidP="00085ECE">
      <w:pPr>
        <w:rPr>
          <w:rFonts w:asciiTheme="majorHAnsi" w:hAnsiTheme="majorHAnsi" w:cstheme="majorHAnsi"/>
          <w:sz w:val="22"/>
          <w:szCs w:val="22"/>
        </w:rPr>
      </w:pPr>
      <w:r>
        <w:rPr>
          <w:rFonts w:asciiTheme="majorHAnsi" w:hAnsiTheme="majorHAnsi" w:cstheme="majorHAnsi"/>
          <w:sz w:val="22"/>
          <w:szCs w:val="22"/>
        </w:rPr>
        <w:t xml:space="preserve">The resulting QA/QC Program and Plan will be informed by </w:t>
      </w:r>
      <w:r w:rsidRPr="00865DAA">
        <w:rPr>
          <w:rFonts w:asciiTheme="majorHAnsi" w:hAnsiTheme="majorHAnsi" w:cstheme="majorHAnsi"/>
          <w:bCs/>
          <w:i/>
          <w:color w:val="000000"/>
          <w:sz w:val="22"/>
          <w:szCs w:val="22"/>
          <w:shd w:val="clear" w:color="auto" w:fill="FFFFFF"/>
        </w:rPr>
        <w:t>2006 IPCC Guidelines for National Greenhouse Gas Inventories</w:t>
      </w:r>
      <w:r w:rsidRPr="00865DAA">
        <w:rPr>
          <w:rFonts w:asciiTheme="majorHAnsi" w:hAnsiTheme="majorHAnsi" w:cstheme="majorHAnsi"/>
          <w:i/>
          <w:sz w:val="22"/>
          <w:szCs w:val="22"/>
        </w:rPr>
        <w:t xml:space="preserve"> </w:t>
      </w:r>
      <w:r w:rsidRPr="00865DAA">
        <w:rPr>
          <w:rFonts w:asciiTheme="majorHAnsi" w:hAnsiTheme="majorHAnsi" w:cstheme="majorHAnsi"/>
          <w:bCs/>
          <w:i/>
          <w:color w:val="000000"/>
          <w:sz w:val="22"/>
          <w:szCs w:val="22"/>
        </w:rPr>
        <w:t>Volume 1:</w:t>
      </w:r>
      <w:r w:rsidRPr="00865DAA">
        <w:rPr>
          <w:rFonts w:asciiTheme="majorHAnsi" w:hAnsiTheme="majorHAnsi" w:cstheme="majorHAnsi"/>
          <w:i/>
          <w:sz w:val="22"/>
          <w:szCs w:val="22"/>
        </w:rPr>
        <w:t xml:space="preserve"> </w:t>
      </w:r>
      <w:r w:rsidRPr="00865DAA">
        <w:rPr>
          <w:rFonts w:asciiTheme="majorHAnsi" w:hAnsiTheme="majorHAnsi" w:cstheme="majorHAnsi"/>
          <w:bCs/>
          <w:i/>
          <w:color w:val="000000"/>
          <w:sz w:val="22"/>
          <w:szCs w:val="22"/>
          <w:shd w:val="clear" w:color="auto" w:fill="FFFFFF"/>
        </w:rPr>
        <w:t>General Guidance</w:t>
      </w:r>
      <w:r w:rsidRPr="00865DAA">
        <w:rPr>
          <w:rFonts w:asciiTheme="majorHAnsi" w:hAnsiTheme="majorHAnsi" w:cstheme="majorHAnsi"/>
          <w:bCs/>
          <w:i/>
          <w:color w:val="000000"/>
          <w:sz w:val="22"/>
          <w:szCs w:val="22"/>
        </w:rPr>
        <w:t xml:space="preserve"> </w:t>
      </w:r>
      <w:r w:rsidRPr="00865DAA">
        <w:rPr>
          <w:rFonts w:asciiTheme="majorHAnsi" w:hAnsiTheme="majorHAnsi" w:cstheme="majorHAnsi"/>
          <w:bCs/>
          <w:i/>
          <w:color w:val="000000"/>
          <w:sz w:val="22"/>
          <w:szCs w:val="22"/>
          <w:shd w:val="clear" w:color="auto" w:fill="FFFFFF"/>
        </w:rPr>
        <w:t>and Reporting</w:t>
      </w:r>
      <w:r>
        <w:rPr>
          <w:rFonts w:asciiTheme="majorHAnsi" w:hAnsiTheme="majorHAnsi" w:cstheme="majorHAnsi"/>
          <w:bCs/>
          <w:color w:val="000000"/>
          <w:sz w:val="22"/>
          <w:szCs w:val="22"/>
          <w:shd w:val="clear" w:color="auto" w:fill="FFFFFF"/>
        </w:rPr>
        <w:t>.</w:t>
      </w:r>
      <w:r>
        <w:rPr>
          <w:rStyle w:val="FootnoteReference"/>
          <w:bCs/>
          <w:color w:val="000000"/>
          <w:szCs w:val="22"/>
          <w:shd w:val="clear" w:color="auto" w:fill="FFFFFF"/>
        </w:rPr>
        <w:footnoteReference w:id="16"/>
      </w:r>
      <w:r>
        <w:rPr>
          <w:rFonts w:asciiTheme="majorHAnsi" w:hAnsiTheme="majorHAnsi" w:cstheme="majorHAnsi"/>
          <w:bCs/>
          <w:color w:val="000000"/>
          <w:sz w:val="22"/>
          <w:szCs w:val="22"/>
          <w:shd w:val="clear" w:color="auto" w:fill="FFFFFF"/>
        </w:rPr>
        <w:t xml:space="preserve"> </w:t>
      </w:r>
    </w:p>
    <w:p w14:paraId="11ABEFC0" w14:textId="77777777" w:rsidR="00085ECE" w:rsidRPr="00B813A0" w:rsidRDefault="00085ECE" w:rsidP="00085ECE">
      <w:pPr>
        <w:jc w:val="both"/>
        <w:rPr>
          <w:rFonts w:asciiTheme="majorHAnsi" w:hAnsiTheme="majorHAnsi" w:cstheme="majorHAnsi"/>
          <w:sz w:val="22"/>
          <w:szCs w:val="22"/>
          <w:u w:val="single"/>
        </w:rPr>
      </w:pPr>
    </w:p>
    <w:p w14:paraId="0C1945DC" w14:textId="77777777" w:rsidR="00085ECE" w:rsidRPr="00B813A0" w:rsidRDefault="00085ECE" w:rsidP="00085ECE">
      <w:pPr>
        <w:numPr>
          <w:ilvl w:val="0"/>
          <w:numId w:val="16"/>
        </w:numPr>
        <w:jc w:val="both"/>
        <w:rPr>
          <w:rFonts w:asciiTheme="majorHAnsi" w:hAnsiTheme="majorHAnsi" w:cstheme="majorHAnsi"/>
          <w:sz w:val="22"/>
          <w:szCs w:val="22"/>
          <w:u w:val="single"/>
        </w:rPr>
      </w:pPr>
      <w:r w:rsidRPr="00B813A0">
        <w:rPr>
          <w:rFonts w:asciiTheme="majorHAnsi" w:hAnsiTheme="majorHAnsi" w:cstheme="majorHAnsi"/>
          <w:sz w:val="22"/>
          <w:szCs w:val="22"/>
          <w:u w:val="single"/>
        </w:rPr>
        <w:t>Improving data collection practices and emission calculations in close collaboration with statistical institutions.</w:t>
      </w:r>
    </w:p>
    <w:p w14:paraId="4099C9BC" w14:textId="77777777" w:rsidR="00085ECE" w:rsidRDefault="00085ECE" w:rsidP="00085ECE">
      <w:pPr>
        <w:jc w:val="both"/>
        <w:rPr>
          <w:rFonts w:asciiTheme="majorHAnsi" w:hAnsiTheme="majorHAnsi" w:cstheme="majorHAnsi"/>
          <w:sz w:val="22"/>
          <w:szCs w:val="22"/>
        </w:rPr>
      </w:pPr>
    </w:p>
    <w:p w14:paraId="66DD0FB4"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sz w:val="22"/>
          <w:szCs w:val="22"/>
        </w:rPr>
        <w:t xml:space="preserve">As per TNC recommendations, this </w:t>
      </w:r>
      <w:r>
        <w:rPr>
          <w:rFonts w:asciiTheme="majorHAnsi" w:hAnsiTheme="majorHAnsi" w:cstheme="majorHAnsi"/>
          <w:sz w:val="22"/>
          <w:szCs w:val="22"/>
        </w:rPr>
        <w:t>section of the output</w:t>
      </w:r>
      <w:r w:rsidRPr="00B813A0">
        <w:rPr>
          <w:rFonts w:asciiTheme="majorHAnsi" w:hAnsiTheme="majorHAnsi" w:cstheme="majorHAnsi"/>
          <w:sz w:val="22"/>
          <w:szCs w:val="22"/>
        </w:rPr>
        <w:t xml:space="preserve"> would </w:t>
      </w:r>
      <w:proofErr w:type="gramStart"/>
      <w:r w:rsidRPr="00B813A0">
        <w:rPr>
          <w:rFonts w:asciiTheme="majorHAnsi" w:hAnsiTheme="majorHAnsi" w:cstheme="majorHAnsi"/>
          <w:sz w:val="22"/>
          <w:szCs w:val="22"/>
        </w:rPr>
        <w:t>provide assistance</w:t>
      </w:r>
      <w:proofErr w:type="gramEnd"/>
      <w:r w:rsidRPr="00B813A0">
        <w:rPr>
          <w:rFonts w:asciiTheme="majorHAnsi" w:hAnsiTheme="majorHAnsi" w:cstheme="majorHAnsi"/>
          <w:sz w:val="22"/>
          <w:szCs w:val="22"/>
        </w:rPr>
        <w:t xml:space="preserve"> in developing alternative calculation methods based on expert judgment, drivers and/or cluster analysis in cases when emission sources or sinks have occurred, but activity data could not be obtained. Therefore, this activity would aim at harmonization of data of statistical methodology with IPCC methodology requirements to the extent to which the methodological requirements of the IPCC coincide with the requirements and standards of the relevant statistical methodology.</w:t>
      </w:r>
    </w:p>
    <w:p w14:paraId="49B0677F" w14:textId="77777777" w:rsidR="00085ECE" w:rsidRDefault="00085ECE" w:rsidP="00085ECE">
      <w:pPr>
        <w:jc w:val="both"/>
        <w:rPr>
          <w:rFonts w:asciiTheme="majorHAnsi" w:hAnsiTheme="majorHAnsi" w:cstheme="majorHAnsi"/>
          <w:sz w:val="22"/>
          <w:szCs w:val="22"/>
        </w:rPr>
      </w:pPr>
    </w:p>
    <w:p w14:paraId="0F7F5DB0"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sz w:val="22"/>
          <w:szCs w:val="22"/>
        </w:rPr>
        <w:t xml:space="preserve">As recognized in the TNC, there are still several areas in the energy sector where data collection methodology can be improved. Some of the areas are: data on fuel use by industrial sectors for the steel industry, the metallurgy industry; data on emissions from oil refineries in Brod and Modrica; fuel use in aviation, railways, and river transport; data on transported, stored, and refined oil and petrochemicals; data on natural gas transport and T&amp;D losses; if available, data on marine and aviation bunker fuels (these </w:t>
      </w:r>
      <w:r w:rsidRPr="00B813A0">
        <w:rPr>
          <w:rFonts w:asciiTheme="majorHAnsi" w:hAnsiTheme="majorHAnsi" w:cstheme="majorHAnsi"/>
          <w:sz w:val="22"/>
          <w:szCs w:val="22"/>
        </w:rPr>
        <w:lastRenderedPageBreak/>
        <w:t xml:space="preserve">were not available for the TNC); use of Energy balance for the proper calculation of emissions using the Reference Approach; Use of higher tier (Tier 2 and Tier 3) methodology for identified Key categories. </w:t>
      </w:r>
    </w:p>
    <w:p w14:paraId="2439E7A8" w14:textId="77777777" w:rsidR="00085ECE" w:rsidRDefault="00085ECE" w:rsidP="00085ECE">
      <w:pPr>
        <w:jc w:val="both"/>
        <w:rPr>
          <w:rFonts w:asciiTheme="majorHAnsi" w:hAnsiTheme="majorHAnsi" w:cstheme="majorHAnsi"/>
          <w:sz w:val="22"/>
          <w:szCs w:val="22"/>
        </w:rPr>
      </w:pPr>
    </w:p>
    <w:p w14:paraId="5C78CCC8" w14:textId="77777777" w:rsidR="00085ECE" w:rsidRPr="003D399B" w:rsidRDefault="00085ECE" w:rsidP="00085ECE">
      <w:pPr>
        <w:jc w:val="both"/>
        <w:rPr>
          <w:rFonts w:asciiTheme="minorHAnsi" w:hAnsiTheme="minorHAnsi" w:cstheme="minorHAnsi"/>
        </w:rPr>
      </w:pPr>
      <w:r w:rsidRPr="00C2221F">
        <w:rPr>
          <w:rFonts w:asciiTheme="majorHAnsi" w:hAnsiTheme="majorHAnsi" w:cstheme="majorHAnsi"/>
          <w:b/>
          <w:sz w:val="22"/>
          <w:szCs w:val="22"/>
        </w:rPr>
        <w:t xml:space="preserve">Activities </w:t>
      </w:r>
      <w:r w:rsidRPr="00AB5AA0">
        <w:rPr>
          <w:rFonts w:asciiTheme="majorHAnsi" w:hAnsiTheme="majorHAnsi" w:cstheme="majorHAnsi"/>
          <w:sz w:val="22"/>
          <w:szCs w:val="22"/>
        </w:rPr>
        <w:t>under this output will include briefings for data providers and reporting organizations on the</w:t>
      </w:r>
      <w:r>
        <w:rPr>
          <w:rFonts w:asciiTheme="majorHAnsi" w:hAnsiTheme="majorHAnsi" w:cstheme="majorHAnsi"/>
          <w:sz w:val="22"/>
          <w:szCs w:val="22"/>
        </w:rPr>
        <w:t xml:space="preserve">ir obligations under the MRV legislation that will be developed under Component 1.1.1.  They will also include a training assessment for data providers, subsequent </w:t>
      </w:r>
      <w:r w:rsidRPr="00AB5AA0">
        <w:rPr>
          <w:rFonts w:asciiTheme="majorHAnsi" w:hAnsiTheme="majorHAnsi" w:cstheme="majorHAnsi"/>
          <w:sz w:val="22"/>
          <w:szCs w:val="22"/>
        </w:rPr>
        <w:t xml:space="preserve">training </w:t>
      </w:r>
      <w:r>
        <w:rPr>
          <w:rFonts w:asciiTheme="majorHAnsi" w:hAnsiTheme="majorHAnsi" w:cstheme="majorHAnsi"/>
          <w:sz w:val="22"/>
          <w:szCs w:val="22"/>
        </w:rPr>
        <w:t xml:space="preserve">to improve quality and </w:t>
      </w:r>
      <w:r w:rsidRPr="00AB5AA0">
        <w:rPr>
          <w:rFonts w:asciiTheme="majorHAnsi" w:hAnsiTheme="majorHAnsi" w:cstheme="majorHAnsi"/>
          <w:sz w:val="22"/>
          <w:szCs w:val="22"/>
        </w:rPr>
        <w:t>compliance</w:t>
      </w:r>
      <w:r>
        <w:rPr>
          <w:rFonts w:asciiTheme="majorHAnsi" w:hAnsiTheme="majorHAnsi" w:cstheme="majorHAnsi"/>
          <w:sz w:val="22"/>
          <w:szCs w:val="22"/>
        </w:rPr>
        <w:t xml:space="preserve"> in reporting</w:t>
      </w:r>
      <w:r w:rsidRPr="00AB5AA0">
        <w:rPr>
          <w:rFonts w:asciiTheme="majorHAnsi" w:hAnsiTheme="majorHAnsi" w:cstheme="majorHAnsi"/>
          <w:sz w:val="22"/>
          <w:szCs w:val="22"/>
        </w:rPr>
        <w:t xml:space="preserve">, and </w:t>
      </w:r>
      <w:r>
        <w:rPr>
          <w:rFonts w:asciiTheme="majorHAnsi" w:hAnsiTheme="majorHAnsi" w:cstheme="majorHAnsi"/>
          <w:sz w:val="22"/>
          <w:szCs w:val="22"/>
        </w:rPr>
        <w:t xml:space="preserve">the documentation and dissemination of </w:t>
      </w:r>
      <w:r w:rsidRPr="00AB5AA0">
        <w:rPr>
          <w:rFonts w:asciiTheme="majorHAnsi" w:hAnsiTheme="majorHAnsi" w:cstheme="majorHAnsi"/>
          <w:sz w:val="22"/>
          <w:szCs w:val="22"/>
        </w:rPr>
        <w:t>training and guidance materials as necessary.</w:t>
      </w:r>
      <w:r>
        <w:rPr>
          <w:rFonts w:asciiTheme="majorHAnsi" w:hAnsiTheme="majorHAnsi" w:cstheme="majorHAnsi"/>
          <w:sz w:val="22"/>
          <w:szCs w:val="22"/>
        </w:rPr>
        <w:t xml:space="preserve">  As needed, activities may also include the production of sectoral templates and consistency guidelines for reporting.</w:t>
      </w:r>
    </w:p>
    <w:p w14:paraId="2154E9B4" w14:textId="77777777" w:rsidR="00085ECE" w:rsidRDefault="00085ECE" w:rsidP="00085ECE">
      <w:pPr>
        <w:jc w:val="both"/>
        <w:rPr>
          <w:rFonts w:asciiTheme="majorHAnsi" w:hAnsiTheme="majorHAnsi" w:cstheme="majorHAnsi"/>
          <w:sz w:val="22"/>
          <w:szCs w:val="22"/>
        </w:rPr>
      </w:pPr>
    </w:p>
    <w:p w14:paraId="51965816" w14:textId="77777777" w:rsidR="00085ECE" w:rsidRDefault="00085ECE" w:rsidP="00085ECE">
      <w:pPr>
        <w:jc w:val="both"/>
        <w:rPr>
          <w:rFonts w:asciiTheme="majorHAnsi" w:hAnsiTheme="majorHAnsi" w:cstheme="majorHAnsi"/>
          <w:sz w:val="22"/>
          <w:szCs w:val="22"/>
        </w:rPr>
      </w:pPr>
      <w:r w:rsidRPr="00C2221F">
        <w:rPr>
          <w:rFonts w:asciiTheme="majorHAnsi" w:hAnsiTheme="majorHAnsi" w:cstheme="majorHAnsi"/>
          <w:sz w:val="22"/>
          <w:szCs w:val="22"/>
        </w:rPr>
        <w:t xml:space="preserve">In terms of improving MRV systems </w:t>
      </w:r>
      <w:r>
        <w:rPr>
          <w:rFonts w:asciiTheme="majorHAnsi" w:hAnsiTheme="majorHAnsi" w:cstheme="majorHAnsi"/>
          <w:sz w:val="22"/>
          <w:szCs w:val="22"/>
        </w:rPr>
        <w:t>in</w:t>
      </w:r>
      <w:r w:rsidRPr="00C2221F">
        <w:rPr>
          <w:rFonts w:asciiTheme="majorHAnsi" w:hAnsiTheme="majorHAnsi" w:cstheme="majorHAnsi"/>
          <w:sz w:val="22"/>
          <w:szCs w:val="22"/>
        </w:rPr>
        <w:t xml:space="preserve"> different key sectors within BiH, this activity would provide new data access and data flows through generation of innovative surveys and studies that will provide periodic information for the development and monitoring of mitigation actions and policies. Moreover, specific training and capacity building in data analysis will provide the sectoral institutions with new tools to tap into</w:t>
      </w:r>
      <w:r>
        <w:rPr>
          <w:rFonts w:asciiTheme="majorHAnsi" w:hAnsiTheme="majorHAnsi" w:cstheme="majorHAnsi"/>
          <w:sz w:val="22"/>
          <w:szCs w:val="22"/>
        </w:rPr>
        <w:t xml:space="preserve"> </w:t>
      </w:r>
      <w:r w:rsidRPr="00C2221F">
        <w:rPr>
          <w:rFonts w:asciiTheme="majorHAnsi" w:hAnsiTheme="majorHAnsi" w:cstheme="majorHAnsi"/>
          <w:sz w:val="22"/>
          <w:szCs w:val="22"/>
        </w:rPr>
        <w:t>data sources that historically have not been gathered.</w:t>
      </w:r>
      <w:r w:rsidRPr="00B813A0">
        <w:rPr>
          <w:rFonts w:asciiTheme="majorHAnsi" w:hAnsiTheme="majorHAnsi" w:cstheme="majorHAnsi"/>
          <w:sz w:val="22"/>
          <w:szCs w:val="22"/>
        </w:rPr>
        <w:t xml:space="preserve"> </w:t>
      </w:r>
    </w:p>
    <w:p w14:paraId="0FBE1897" w14:textId="77777777" w:rsidR="00085ECE" w:rsidRPr="00B813A0" w:rsidRDefault="00085ECE" w:rsidP="00085ECE">
      <w:pPr>
        <w:jc w:val="both"/>
        <w:rPr>
          <w:rFonts w:asciiTheme="majorHAnsi" w:hAnsiTheme="majorHAnsi" w:cstheme="majorHAnsi"/>
          <w:sz w:val="22"/>
          <w:szCs w:val="22"/>
        </w:rPr>
      </w:pPr>
    </w:p>
    <w:p w14:paraId="0AC20F1B" w14:textId="77777777" w:rsidR="00085ECE" w:rsidRPr="00B813A0" w:rsidRDefault="00085ECE" w:rsidP="00085ECE">
      <w:pPr>
        <w:numPr>
          <w:ilvl w:val="0"/>
          <w:numId w:val="16"/>
        </w:numPr>
        <w:jc w:val="both"/>
        <w:rPr>
          <w:rFonts w:asciiTheme="majorHAnsi" w:hAnsiTheme="majorHAnsi" w:cstheme="majorHAnsi"/>
          <w:sz w:val="22"/>
          <w:szCs w:val="22"/>
          <w:u w:val="single"/>
        </w:rPr>
      </w:pPr>
      <w:r w:rsidRPr="00B813A0">
        <w:rPr>
          <w:rFonts w:asciiTheme="majorHAnsi" w:hAnsiTheme="majorHAnsi" w:cstheme="majorHAnsi"/>
          <w:sz w:val="22"/>
          <w:szCs w:val="22"/>
          <w:u w:val="single"/>
        </w:rPr>
        <w:t>Enhanced support to institutions</w:t>
      </w:r>
      <w:r>
        <w:rPr>
          <w:rFonts w:asciiTheme="majorHAnsi" w:hAnsiTheme="majorHAnsi" w:cstheme="majorHAnsi"/>
          <w:sz w:val="22"/>
          <w:szCs w:val="22"/>
          <w:u w:val="single"/>
        </w:rPr>
        <w:t xml:space="preserve"> in BiH</w:t>
      </w:r>
      <w:r w:rsidRPr="00B813A0">
        <w:rPr>
          <w:rFonts w:asciiTheme="majorHAnsi" w:hAnsiTheme="majorHAnsi" w:cstheme="majorHAnsi"/>
          <w:sz w:val="22"/>
          <w:szCs w:val="22"/>
          <w:u w:val="single"/>
        </w:rPr>
        <w:t xml:space="preserve"> in the use of 2006 IPCC guidelines and on the implementation of good practices for the improvement of the GHG inventory.</w:t>
      </w:r>
    </w:p>
    <w:p w14:paraId="51CA45C4" w14:textId="77777777" w:rsidR="00085ECE" w:rsidRPr="00B813A0" w:rsidRDefault="00085ECE" w:rsidP="00085ECE">
      <w:pPr>
        <w:autoSpaceDE w:val="0"/>
        <w:autoSpaceDN w:val="0"/>
        <w:jc w:val="both"/>
        <w:rPr>
          <w:rFonts w:asciiTheme="majorHAnsi" w:hAnsiTheme="majorHAnsi" w:cstheme="majorHAnsi"/>
          <w:sz w:val="22"/>
          <w:szCs w:val="22"/>
        </w:rPr>
      </w:pPr>
      <w:r w:rsidRPr="00B813A0">
        <w:rPr>
          <w:rFonts w:asciiTheme="majorHAnsi" w:hAnsiTheme="majorHAnsi" w:cstheme="majorHAnsi"/>
          <w:sz w:val="22"/>
          <w:szCs w:val="22"/>
        </w:rPr>
        <w:t xml:space="preserve"> </w:t>
      </w:r>
    </w:p>
    <w:p w14:paraId="57E34A91" w14:textId="77777777" w:rsidR="00085ECE" w:rsidRPr="00B813A0" w:rsidRDefault="00085ECE" w:rsidP="00085ECE">
      <w:pPr>
        <w:autoSpaceDE w:val="0"/>
        <w:autoSpaceDN w:val="0"/>
        <w:adjustRightInd w:val="0"/>
        <w:jc w:val="both"/>
        <w:rPr>
          <w:rFonts w:asciiTheme="majorHAnsi" w:hAnsiTheme="majorHAnsi" w:cstheme="majorHAnsi"/>
          <w:sz w:val="22"/>
          <w:szCs w:val="22"/>
        </w:rPr>
      </w:pPr>
      <w:r w:rsidRPr="00B813A0">
        <w:rPr>
          <w:rFonts w:asciiTheme="majorHAnsi" w:hAnsiTheme="majorHAnsi" w:cstheme="majorHAnsi"/>
          <w:sz w:val="22"/>
          <w:szCs w:val="22"/>
        </w:rPr>
        <w:t xml:space="preserve">Having in mind that BiH will start using the IPCC 2006 Guidelines in </w:t>
      </w:r>
      <w:r>
        <w:rPr>
          <w:rFonts w:asciiTheme="majorHAnsi" w:hAnsiTheme="majorHAnsi" w:cstheme="majorHAnsi"/>
          <w:sz w:val="22"/>
          <w:szCs w:val="22"/>
        </w:rPr>
        <w:t>future</w:t>
      </w:r>
      <w:r w:rsidRPr="00B813A0">
        <w:rPr>
          <w:rFonts w:asciiTheme="majorHAnsi" w:hAnsiTheme="majorHAnsi" w:cstheme="majorHAnsi"/>
          <w:sz w:val="22"/>
          <w:szCs w:val="22"/>
        </w:rPr>
        <w:t xml:space="preserve"> GHG inventories and </w:t>
      </w:r>
      <w:proofErr w:type="gramStart"/>
      <w:r w:rsidRPr="00B813A0">
        <w:rPr>
          <w:rFonts w:asciiTheme="majorHAnsi" w:hAnsiTheme="majorHAnsi" w:cstheme="majorHAnsi"/>
          <w:sz w:val="22"/>
          <w:szCs w:val="22"/>
        </w:rPr>
        <w:t>in an effort to</w:t>
      </w:r>
      <w:proofErr w:type="gramEnd"/>
      <w:r w:rsidRPr="00B813A0">
        <w:rPr>
          <w:rFonts w:asciiTheme="majorHAnsi" w:hAnsiTheme="majorHAnsi" w:cstheme="majorHAnsi"/>
          <w:sz w:val="22"/>
          <w:szCs w:val="22"/>
        </w:rPr>
        <w:t xml:space="preserve"> enhance reporting and internalize processes, this </w:t>
      </w:r>
      <w:r>
        <w:rPr>
          <w:rFonts w:asciiTheme="majorHAnsi" w:hAnsiTheme="majorHAnsi" w:cstheme="majorHAnsi"/>
          <w:sz w:val="22"/>
          <w:szCs w:val="22"/>
        </w:rPr>
        <w:t>section under Output 2.1.1</w:t>
      </w:r>
      <w:r w:rsidRPr="00B813A0">
        <w:rPr>
          <w:rFonts w:asciiTheme="majorHAnsi" w:hAnsiTheme="majorHAnsi" w:cstheme="majorHAnsi"/>
          <w:sz w:val="22"/>
          <w:szCs w:val="22"/>
        </w:rPr>
        <w:t xml:space="preserve"> will expand the </w:t>
      </w:r>
      <w:r>
        <w:rPr>
          <w:rFonts w:asciiTheme="majorHAnsi" w:hAnsiTheme="majorHAnsi" w:cstheme="majorHAnsi"/>
          <w:sz w:val="22"/>
          <w:szCs w:val="22"/>
        </w:rPr>
        <w:t xml:space="preserve">depth of </w:t>
      </w:r>
      <w:r w:rsidRPr="00B813A0">
        <w:rPr>
          <w:rFonts w:asciiTheme="majorHAnsi" w:hAnsiTheme="majorHAnsi" w:cstheme="majorHAnsi"/>
          <w:sz w:val="22"/>
          <w:szCs w:val="22"/>
        </w:rPr>
        <w:t>trainings</w:t>
      </w:r>
      <w:r>
        <w:rPr>
          <w:rFonts w:asciiTheme="majorHAnsi" w:hAnsiTheme="majorHAnsi" w:cstheme="majorHAnsi"/>
          <w:sz w:val="22"/>
          <w:szCs w:val="22"/>
        </w:rPr>
        <w:t xml:space="preserve"> related to the 2006 IPCC guidelines and broaden the audience for these training.  This section will address a</w:t>
      </w:r>
      <w:r w:rsidRPr="00B813A0">
        <w:rPr>
          <w:rFonts w:asciiTheme="majorHAnsi" w:hAnsiTheme="majorHAnsi" w:cstheme="majorHAnsi"/>
          <w:sz w:val="22"/>
          <w:szCs w:val="22"/>
        </w:rPr>
        <w:t xml:space="preserve"> wide range of experts, including but not limited to ministries and institutions on </w:t>
      </w:r>
      <w:r>
        <w:rPr>
          <w:rFonts w:asciiTheme="majorHAnsi" w:hAnsiTheme="majorHAnsi" w:cstheme="majorHAnsi"/>
          <w:sz w:val="22"/>
          <w:szCs w:val="22"/>
        </w:rPr>
        <w:t xml:space="preserve">the </w:t>
      </w:r>
      <w:r w:rsidRPr="00B813A0">
        <w:rPr>
          <w:rFonts w:asciiTheme="majorHAnsi" w:hAnsiTheme="majorHAnsi" w:cstheme="majorHAnsi"/>
          <w:sz w:val="22"/>
          <w:szCs w:val="22"/>
        </w:rPr>
        <w:t>state</w:t>
      </w:r>
      <w:r>
        <w:rPr>
          <w:rFonts w:asciiTheme="majorHAnsi" w:hAnsiTheme="majorHAnsi" w:cstheme="majorHAnsi"/>
          <w:sz w:val="22"/>
          <w:szCs w:val="22"/>
        </w:rPr>
        <w:t xml:space="preserve"> and</w:t>
      </w:r>
      <w:r w:rsidRPr="00B813A0">
        <w:rPr>
          <w:rFonts w:asciiTheme="majorHAnsi" w:hAnsiTheme="majorHAnsi" w:cstheme="majorHAnsi"/>
          <w:sz w:val="22"/>
          <w:szCs w:val="22"/>
        </w:rPr>
        <w:t xml:space="preserve"> entity</w:t>
      </w:r>
      <w:r>
        <w:rPr>
          <w:rFonts w:asciiTheme="majorHAnsi" w:hAnsiTheme="majorHAnsi" w:cstheme="majorHAnsi"/>
          <w:sz w:val="22"/>
          <w:szCs w:val="22"/>
        </w:rPr>
        <w:t xml:space="preserve"> level (and at the </w:t>
      </w:r>
      <w:r w:rsidRPr="00B813A0">
        <w:rPr>
          <w:rFonts w:asciiTheme="majorHAnsi" w:hAnsiTheme="majorHAnsi" w:cstheme="majorHAnsi"/>
          <w:sz w:val="22"/>
          <w:szCs w:val="22"/>
        </w:rPr>
        <w:t>cantonal level in B</w:t>
      </w:r>
      <w:r>
        <w:rPr>
          <w:rFonts w:asciiTheme="majorHAnsi" w:hAnsiTheme="majorHAnsi" w:cstheme="majorHAnsi"/>
          <w:sz w:val="22"/>
          <w:szCs w:val="22"/>
        </w:rPr>
        <w:t>i</w:t>
      </w:r>
      <w:r w:rsidRPr="00B813A0">
        <w:rPr>
          <w:rFonts w:asciiTheme="majorHAnsi" w:hAnsiTheme="majorHAnsi" w:cstheme="majorHAnsi"/>
          <w:sz w:val="22"/>
          <w:szCs w:val="22"/>
        </w:rPr>
        <w:t>H</w:t>
      </w:r>
      <w:r>
        <w:rPr>
          <w:rFonts w:asciiTheme="majorHAnsi" w:hAnsiTheme="majorHAnsi" w:cstheme="majorHAnsi"/>
          <w:sz w:val="22"/>
          <w:szCs w:val="22"/>
        </w:rPr>
        <w:t>)</w:t>
      </w:r>
      <w:r w:rsidRPr="00B813A0">
        <w:rPr>
          <w:rFonts w:asciiTheme="majorHAnsi" w:hAnsiTheme="majorHAnsi" w:cstheme="majorHAnsi"/>
          <w:sz w:val="22"/>
          <w:szCs w:val="22"/>
        </w:rPr>
        <w:t xml:space="preserve">, hydro-meteorological institutes, academia, </w:t>
      </w:r>
      <w:r>
        <w:rPr>
          <w:rFonts w:asciiTheme="majorHAnsi" w:hAnsiTheme="majorHAnsi" w:cstheme="majorHAnsi"/>
          <w:sz w:val="22"/>
          <w:szCs w:val="22"/>
        </w:rPr>
        <w:t xml:space="preserve">the </w:t>
      </w:r>
      <w:r w:rsidRPr="00B813A0">
        <w:rPr>
          <w:rFonts w:asciiTheme="majorHAnsi" w:hAnsiTheme="majorHAnsi" w:cstheme="majorHAnsi"/>
          <w:sz w:val="22"/>
          <w:szCs w:val="22"/>
        </w:rPr>
        <w:t>private sector (</w:t>
      </w:r>
      <w:proofErr w:type="gramStart"/>
      <w:r w:rsidRPr="00B813A0">
        <w:rPr>
          <w:rFonts w:asciiTheme="majorHAnsi" w:hAnsiTheme="majorHAnsi" w:cstheme="majorHAnsi"/>
          <w:sz w:val="22"/>
          <w:szCs w:val="22"/>
        </w:rPr>
        <w:t>e.g.</w:t>
      </w:r>
      <w:proofErr w:type="gramEnd"/>
      <w:r w:rsidRPr="00B813A0">
        <w:rPr>
          <w:rFonts w:asciiTheme="majorHAnsi" w:hAnsiTheme="majorHAnsi" w:cstheme="majorHAnsi"/>
          <w:sz w:val="22"/>
          <w:szCs w:val="22"/>
        </w:rPr>
        <w:t xml:space="preserve"> industry and energy companies), statistical offices</w:t>
      </w:r>
      <w:r>
        <w:rPr>
          <w:rFonts w:asciiTheme="majorHAnsi" w:hAnsiTheme="majorHAnsi" w:cstheme="majorHAnsi"/>
          <w:sz w:val="22"/>
          <w:szCs w:val="22"/>
        </w:rPr>
        <w:t>,</w:t>
      </w:r>
      <w:r w:rsidRPr="00B813A0">
        <w:rPr>
          <w:rFonts w:asciiTheme="majorHAnsi" w:hAnsiTheme="majorHAnsi" w:cstheme="majorHAnsi"/>
          <w:sz w:val="22"/>
          <w:szCs w:val="22"/>
        </w:rPr>
        <w:t xml:space="preserve"> and civil society engaged in data analysis.</w:t>
      </w:r>
    </w:p>
    <w:p w14:paraId="45B078C3" w14:textId="77777777" w:rsidR="00085ECE" w:rsidRPr="00B813A0" w:rsidRDefault="00085ECE" w:rsidP="00085ECE">
      <w:pPr>
        <w:autoSpaceDE w:val="0"/>
        <w:autoSpaceDN w:val="0"/>
        <w:adjustRightInd w:val="0"/>
        <w:jc w:val="both"/>
        <w:rPr>
          <w:rFonts w:asciiTheme="majorHAnsi" w:hAnsiTheme="majorHAnsi" w:cstheme="majorHAnsi"/>
          <w:sz w:val="22"/>
          <w:szCs w:val="22"/>
        </w:rPr>
      </w:pPr>
    </w:p>
    <w:p w14:paraId="1E15B3BF" w14:textId="77777777" w:rsidR="00085ECE" w:rsidRPr="00B813A0" w:rsidRDefault="00085ECE" w:rsidP="00085ECE">
      <w:pPr>
        <w:autoSpaceDE w:val="0"/>
        <w:autoSpaceDN w:val="0"/>
        <w:adjustRightInd w:val="0"/>
        <w:jc w:val="both"/>
        <w:rPr>
          <w:rFonts w:asciiTheme="majorHAnsi" w:hAnsiTheme="majorHAnsi" w:cstheme="majorHAnsi"/>
          <w:sz w:val="22"/>
          <w:szCs w:val="22"/>
        </w:rPr>
      </w:pPr>
      <w:r w:rsidRPr="005D6A20">
        <w:rPr>
          <w:rFonts w:asciiTheme="majorHAnsi" w:hAnsiTheme="majorHAnsi" w:cstheme="majorHAnsi"/>
          <w:b/>
          <w:sz w:val="22"/>
          <w:szCs w:val="22"/>
        </w:rPr>
        <w:t>Activities</w:t>
      </w:r>
      <w:r w:rsidRPr="005D6A20">
        <w:rPr>
          <w:rFonts w:asciiTheme="majorHAnsi" w:hAnsiTheme="majorHAnsi" w:cstheme="majorHAnsi"/>
          <w:sz w:val="22"/>
          <w:szCs w:val="22"/>
        </w:rPr>
        <w:t xml:space="preserve"> will include training on the needed data for each tier, how to use emission factors and activity data, design and apply QA/QC procedures and develop uncertainty analysis. Customized trainings will be delivered to different sectors (such as transportation, energy sector, industry, agriculture, buildings, services, etc.) </w:t>
      </w:r>
      <w:proofErr w:type="gramStart"/>
      <w:r w:rsidRPr="005D6A20">
        <w:rPr>
          <w:rFonts w:asciiTheme="majorHAnsi" w:hAnsiTheme="majorHAnsi" w:cstheme="majorHAnsi"/>
          <w:sz w:val="22"/>
          <w:szCs w:val="22"/>
        </w:rPr>
        <w:t>in order to</w:t>
      </w:r>
      <w:proofErr w:type="gramEnd"/>
      <w:r w:rsidRPr="005D6A20">
        <w:rPr>
          <w:rFonts w:asciiTheme="majorHAnsi" w:hAnsiTheme="majorHAnsi" w:cstheme="majorHAnsi"/>
          <w:sz w:val="22"/>
          <w:szCs w:val="22"/>
        </w:rPr>
        <w:t xml:space="preserve"> have a higher impact and in line with different interests and level of familiarity</w:t>
      </w:r>
      <w:r w:rsidRPr="00B813A0">
        <w:rPr>
          <w:rFonts w:asciiTheme="majorHAnsi" w:hAnsiTheme="majorHAnsi" w:cstheme="majorHAnsi"/>
          <w:sz w:val="22"/>
          <w:szCs w:val="22"/>
        </w:rPr>
        <w:t xml:space="preserve"> with issues related to GHG inventory that could vary between different stakeholders/sectors.</w:t>
      </w:r>
    </w:p>
    <w:p w14:paraId="419D773C" w14:textId="77777777" w:rsidR="00085ECE" w:rsidRPr="00B813A0" w:rsidRDefault="00085ECE" w:rsidP="00085ECE">
      <w:pPr>
        <w:autoSpaceDE w:val="0"/>
        <w:autoSpaceDN w:val="0"/>
        <w:adjustRightInd w:val="0"/>
        <w:jc w:val="both"/>
        <w:rPr>
          <w:rFonts w:asciiTheme="majorHAnsi" w:hAnsiTheme="majorHAnsi" w:cstheme="majorHAnsi"/>
          <w:sz w:val="22"/>
          <w:szCs w:val="22"/>
        </w:rPr>
      </w:pPr>
    </w:p>
    <w:p w14:paraId="50F41243" w14:textId="655BA8C2" w:rsidR="00085ECE" w:rsidRPr="00B813A0" w:rsidRDefault="00085ECE" w:rsidP="00085ECE">
      <w:pPr>
        <w:autoSpaceDE w:val="0"/>
        <w:autoSpaceDN w:val="0"/>
        <w:adjustRightInd w:val="0"/>
        <w:jc w:val="both"/>
        <w:rPr>
          <w:rFonts w:asciiTheme="majorHAnsi" w:hAnsiTheme="majorHAnsi" w:cstheme="majorHAnsi"/>
          <w:sz w:val="22"/>
          <w:szCs w:val="22"/>
        </w:rPr>
      </w:pPr>
      <w:r w:rsidRPr="00B813A0">
        <w:rPr>
          <w:rFonts w:asciiTheme="majorHAnsi" w:hAnsiTheme="majorHAnsi" w:cstheme="majorHAnsi"/>
          <w:sz w:val="22"/>
          <w:szCs w:val="22"/>
        </w:rPr>
        <w:t>Additionally, this activity will not only train stakeholders dealing directly with the GHG inventory</w:t>
      </w:r>
      <w:r w:rsidR="00807DB6">
        <w:rPr>
          <w:rFonts w:asciiTheme="majorHAnsi" w:hAnsiTheme="majorHAnsi" w:cstheme="majorHAnsi"/>
          <w:sz w:val="22"/>
          <w:szCs w:val="22"/>
        </w:rPr>
        <w:t>,</w:t>
      </w:r>
      <w:r w:rsidRPr="00B813A0">
        <w:rPr>
          <w:rFonts w:asciiTheme="majorHAnsi" w:hAnsiTheme="majorHAnsi" w:cstheme="majorHAnsi"/>
          <w:sz w:val="22"/>
          <w:szCs w:val="22"/>
        </w:rPr>
        <w:t xml:space="preserve"> but it will also be dedicated to support </w:t>
      </w:r>
      <w:r w:rsidRPr="00D63DDA">
        <w:rPr>
          <w:rFonts w:asciiTheme="majorHAnsi" w:hAnsiTheme="majorHAnsi" w:cstheme="majorHAnsi"/>
          <w:sz w:val="22"/>
          <w:szCs w:val="22"/>
        </w:rPr>
        <w:t>training of trainers</w:t>
      </w:r>
      <w:r w:rsidRPr="00807DB6">
        <w:rPr>
          <w:rFonts w:asciiTheme="majorHAnsi" w:hAnsiTheme="majorHAnsi" w:cstheme="majorHAnsi"/>
          <w:sz w:val="22"/>
          <w:szCs w:val="22"/>
        </w:rPr>
        <w:t>. Training</w:t>
      </w:r>
      <w:r w:rsidRPr="00B813A0">
        <w:rPr>
          <w:rFonts w:asciiTheme="majorHAnsi" w:hAnsiTheme="majorHAnsi" w:cstheme="majorHAnsi"/>
          <w:sz w:val="22"/>
          <w:szCs w:val="22"/>
        </w:rPr>
        <w:t xml:space="preserve"> sessions and material used for those purposes will be further documented by creating a series of training packages/modules easily accessible to other interested users, such as civil society, universities, industry, private sector.</w:t>
      </w:r>
      <w:r>
        <w:rPr>
          <w:rFonts w:asciiTheme="majorHAnsi" w:hAnsiTheme="majorHAnsi" w:cstheme="majorHAnsi"/>
          <w:sz w:val="22"/>
          <w:szCs w:val="22"/>
        </w:rPr>
        <w:t xml:space="preserve"> Training</w:t>
      </w:r>
      <w:r w:rsidRPr="00B813A0">
        <w:rPr>
          <w:rFonts w:asciiTheme="majorHAnsi" w:hAnsiTheme="majorHAnsi" w:cstheme="majorHAnsi"/>
          <w:sz w:val="22"/>
          <w:szCs w:val="22"/>
        </w:rPr>
        <w:t xml:space="preserve"> plans will be expanded and </w:t>
      </w:r>
      <w:r>
        <w:rPr>
          <w:rFonts w:asciiTheme="majorHAnsi" w:hAnsiTheme="majorHAnsi" w:cstheme="majorHAnsi"/>
          <w:sz w:val="22"/>
          <w:szCs w:val="22"/>
        </w:rPr>
        <w:t>modified as needed</w:t>
      </w:r>
      <w:r w:rsidRPr="00B813A0">
        <w:rPr>
          <w:rFonts w:asciiTheme="majorHAnsi" w:hAnsiTheme="majorHAnsi" w:cstheme="majorHAnsi"/>
          <w:sz w:val="22"/>
          <w:szCs w:val="22"/>
        </w:rPr>
        <w:t xml:space="preserve"> based on </w:t>
      </w:r>
      <w:r>
        <w:rPr>
          <w:rFonts w:asciiTheme="majorHAnsi" w:hAnsiTheme="majorHAnsi" w:cstheme="majorHAnsi"/>
          <w:sz w:val="22"/>
          <w:szCs w:val="22"/>
        </w:rPr>
        <w:t>the legal requirements that result from Output 1.1.1 and the MRV system developed under Output 1.1.3, which will serve as the basis for prioritizing topics for training.</w:t>
      </w:r>
    </w:p>
    <w:p w14:paraId="3E6D6989" w14:textId="77777777" w:rsidR="00085ECE" w:rsidRPr="00B813A0" w:rsidRDefault="00085ECE" w:rsidP="00085ECE">
      <w:pPr>
        <w:autoSpaceDE w:val="0"/>
        <w:autoSpaceDN w:val="0"/>
        <w:adjustRightInd w:val="0"/>
        <w:jc w:val="both"/>
        <w:rPr>
          <w:rFonts w:asciiTheme="majorHAnsi" w:hAnsiTheme="majorHAnsi" w:cstheme="majorHAnsi"/>
          <w:sz w:val="22"/>
          <w:szCs w:val="22"/>
          <w:lang w:eastAsia="en-GB"/>
        </w:rPr>
      </w:pPr>
    </w:p>
    <w:p w14:paraId="06767468" w14:textId="1DB15E4D" w:rsidR="00085ECE" w:rsidRDefault="00085ECE" w:rsidP="00085ECE">
      <w:pPr>
        <w:autoSpaceDE w:val="0"/>
        <w:autoSpaceDN w:val="0"/>
        <w:adjustRightInd w:val="0"/>
        <w:jc w:val="both"/>
        <w:rPr>
          <w:rFonts w:asciiTheme="majorHAnsi" w:hAnsiTheme="majorHAnsi" w:cstheme="majorHAnsi"/>
          <w:sz w:val="22"/>
          <w:szCs w:val="22"/>
        </w:rPr>
      </w:pPr>
      <w:r w:rsidRPr="00807DB6">
        <w:rPr>
          <w:rFonts w:asciiTheme="majorHAnsi" w:hAnsiTheme="majorHAnsi" w:cstheme="majorHAnsi"/>
          <w:sz w:val="22"/>
          <w:szCs w:val="22"/>
        </w:rPr>
        <w:t xml:space="preserve">This set of activities will directly support the work foreseen under the other activities under this output (improvement of QA/QC system and data collection practices) by providing trainings to stakeholders once the </w:t>
      </w:r>
      <w:proofErr w:type="gramStart"/>
      <w:r w:rsidRPr="00807DB6">
        <w:rPr>
          <w:rFonts w:asciiTheme="majorHAnsi" w:hAnsiTheme="majorHAnsi" w:cstheme="majorHAnsi"/>
          <w:sz w:val="22"/>
          <w:szCs w:val="22"/>
        </w:rPr>
        <w:t>aforementioned enhancements</w:t>
      </w:r>
      <w:proofErr w:type="gramEnd"/>
      <w:r w:rsidRPr="00807DB6">
        <w:rPr>
          <w:rFonts w:asciiTheme="majorHAnsi" w:hAnsiTheme="majorHAnsi" w:cstheme="majorHAnsi"/>
          <w:sz w:val="22"/>
          <w:szCs w:val="22"/>
        </w:rPr>
        <w:t xml:space="preserve"> are in place, so </w:t>
      </w:r>
      <w:r w:rsidR="00807DB6" w:rsidRPr="00807DB6">
        <w:rPr>
          <w:rFonts w:asciiTheme="majorHAnsi" w:hAnsiTheme="majorHAnsi" w:cstheme="majorHAnsi"/>
          <w:sz w:val="22"/>
          <w:szCs w:val="22"/>
        </w:rPr>
        <w:t xml:space="preserve">as </w:t>
      </w:r>
      <w:r w:rsidRPr="00807DB6">
        <w:rPr>
          <w:rFonts w:asciiTheme="majorHAnsi" w:hAnsiTheme="majorHAnsi" w:cstheme="majorHAnsi"/>
          <w:sz w:val="22"/>
          <w:szCs w:val="22"/>
        </w:rPr>
        <w:t>to support their quick adoption.</w:t>
      </w:r>
      <w:r w:rsidRPr="00B813A0">
        <w:rPr>
          <w:rFonts w:asciiTheme="majorHAnsi" w:hAnsiTheme="majorHAnsi" w:cstheme="majorHAnsi"/>
          <w:sz w:val="22"/>
          <w:szCs w:val="22"/>
        </w:rPr>
        <w:t xml:space="preserve"> </w:t>
      </w:r>
    </w:p>
    <w:p w14:paraId="095C5FC6" w14:textId="77777777" w:rsidR="00085ECE" w:rsidRPr="00B813A0" w:rsidRDefault="00085ECE" w:rsidP="00085ECE">
      <w:pPr>
        <w:jc w:val="both"/>
        <w:rPr>
          <w:rFonts w:asciiTheme="majorHAnsi" w:hAnsiTheme="majorHAnsi" w:cstheme="majorHAnsi"/>
          <w:sz w:val="22"/>
          <w:szCs w:val="22"/>
        </w:rPr>
      </w:pPr>
    </w:p>
    <w:p w14:paraId="37D2E5EE" w14:textId="77777777" w:rsidR="00085ECE" w:rsidRPr="00B813A0" w:rsidRDefault="00085ECE" w:rsidP="00085ECE">
      <w:pPr>
        <w:jc w:val="both"/>
        <w:rPr>
          <w:rFonts w:asciiTheme="majorHAnsi" w:hAnsiTheme="majorHAnsi" w:cstheme="majorHAnsi"/>
          <w:sz w:val="22"/>
          <w:szCs w:val="22"/>
        </w:rPr>
      </w:pPr>
    </w:p>
    <w:p w14:paraId="30CB9B60" w14:textId="3E095AE3" w:rsidR="00085ECE" w:rsidRDefault="00085ECE" w:rsidP="00085ECE">
      <w:pPr>
        <w:jc w:val="both"/>
        <w:rPr>
          <w:rFonts w:asciiTheme="majorHAnsi" w:hAnsiTheme="majorHAnsi" w:cstheme="majorHAnsi"/>
          <w:sz w:val="22"/>
          <w:szCs w:val="22"/>
        </w:rPr>
      </w:pPr>
      <w:r w:rsidRPr="00B813A0">
        <w:rPr>
          <w:rFonts w:asciiTheme="majorHAnsi" w:hAnsiTheme="majorHAnsi" w:cstheme="majorHAnsi"/>
          <w:b/>
          <w:sz w:val="22"/>
          <w:szCs w:val="22"/>
        </w:rPr>
        <w:t>Output 2.1.2:</w:t>
      </w:r>
      <w:r w:rsidRPr="00B813A0">
        <w:rPr>
          <w:rFonts w:asciiTheme="majorHAnsi" w:hAnsiTheme="majorHAnsi" w:cstheme="majorHAnsi"/>
          <w:sz w:val="22"/>
          <w:szCs w:val="22"/>
        </w:rPr>
        <w:t xml:space="preserve"> Clarifying key NDC information, </w:t>
      </w:r>
      <w:proofErr w:type="gramStart"/>
      <w:r w:rsidRPr="00B813A0">
        <w:rPr>
          <w:rFonts w:asciiTheme="majorHAnsi" w:hAnsiTheme="majorHAnsi" w:cstheme="majorHAnsi"/>
          <w:sz w:val="22"/>
          <w:szCs w:val="22"/>
        </w:rPr>
        <w:t>e.g.</w:t>
      </w:r>
      <w:proofErr w:type="gramEnd"/>
      <w:r w:rsidRPr="00B813A0">
        <w:rPr>
          <w:rFonts w:asciiTheme="majorHAnsi" w:hAnsiTheme="majorHAnsi" w:cstheme="majorHAnsi"/>
          <w:sz w:val="22"/>
          <w:szCs w:val="22"/>
        </w:rPr>
        <w:t xml:space="preserve"> baseline projections including for business-as-usual targets, and assisting in reporting progress towards achieving BiH NDC</w:t>
      </w:r>
    </w:p>
    <w:p w14:paraId="0E148965" w14:textId="77777777" w:rsidR="00085ECE" w:rsidRDefault="00085ECE" w:rsidP="00085ECE">
      <w:pPr>
        <w:jc w:val="both"/>
        <w:rPr>
          <w:rFonts w:asciiTheme="majorHAnsi" w:hAnsiTheme="majorHAnsi" w:cstheme="majorHAnsi"/>
          <w:sz w:val="22"/>
          <w:szCs w:val="22"/>
        </w:rPr>
      </w:pPr>
    </w:p>
    <w:p w14:paraId="44E7A129" w14:textId="77777777" w:rsidR="00085ECE" w:rsidRPr="00B813A0" w:rsidRDefault="00085ECE" w:rsidP="00085ECE">
      <w:pPr>
        <w:jc w:val="both"/>
        <w:rPr>
          <w:rFonts w:asciiTheme="majorHAnsi" w:hAnsiTheme="majorHAnsi" w:cstheme="majorHAnsi"/>
          <w:sz w:val="22"/>
          <w:szCs w:val="22"/>
        </w:rPr>
      </w:pPr>
      <w:r>
        <w:rPr>
          <w:rFonts w:asciiTheme="majorHAnsi" w:hAnsiTheme="majorHAnsi" w:cstheme="majorHAnsi"/>
          <w:sz w:val="22"/>
          <w:szCs w:val="22"/>
        </w:rPr>
        <w:lastRenderedPageBreak/>
        <w:t xml:space="preserve">This output will contribute to the important need to </w:t>
      </w:r>
      <w:r w:rsidRPr="000771C4">
        <w:rPr>
          <w:rFonts w:asciiTheme="majorHAnsi" w:hAnsiTheme="majorHAnsi" w:cstheme="majorHAnsi"/>
          <w:sz w:val="22"/>
          <w:szCs w:val="22"/>
        </w:rPr>
        <w:t>developing more robust NDCs over time</w:t>
      </w:r>
      <w:r>
        <w:rPr>
          <w:rFonts w:asciiTheme="majorHAnsi" w:hAnsiTheme="majorHAnsi" w:cstheme="majorHAnsi"/>
          <w:sz w:val="22"/>
          <w:szCs w:val="22"/>
        </w:rPr>
        <w:t>. Its activities focus on improving information behind the existing NDC and in improving the robustness of the enhanced transparency framework for support.</w:t>
      </w:r>
    </w:p>
    <w:p w14:paraId="051E87F3" w14:textId="77777777" w:rsidR="00085ECE" w:rsidRPr="00B813A0" w:rsidRDefault="00085ECE" w:rsidP="00085ECE">
      <w:pPr>
        <w:jc w:val="both"/>
        <w:rPr>
          <w:rFonts w:asciiTheme="majorHAnsi" w:hAnsiTheme="majorHAnsi" w:cstheme="majorHAnsi"/>
          <w:sz w:val="22"/>
          <w:szCs w:val="22"/>
        </w:rPr>
      </w:pPr>
    </w:p>
    <w:p w14:paraId="7F5237E3" w14:textId="77777777" w:rsidR="00085ECE" w:rsidRDefault="00085ECE" w:rsidP="00085ECE">
      <w:pPr>
        <w:jc w:val="both"/>
        <w:rPr>
          <w:rFonts w:asciiTheme="majorHAnsi" w:hAnsiTheme="majorHAnsi" w:cstheme="majorHAnsi"/>
          <w:sz w:val="22"/>
          <w:szCs w:val="22"/>
        </w:rPr>
      </w:pPr>
      <w:r w:rsidRPr="00B813A0">
        <w:rPr>
          <w:rFonts w:asciiTheme="majorHAnsi" w:hAnsiTheme="majorHAnsi" w:cstheme="majorHAnsi"/>
          <w:sz w:val="22"/>
          <w:szCs w:val="22"/>
        </w:rPr>
        <w:t xml:space="preserve">Proposed activities under this output </w:t>
      </w:r>
      <w:r>
        <w:rPr>
          <w:rFonts w:asciiTheme="majorHAnsi" w:hAnsiTheme="majorHAnsi" w:cstheme="majorHAnsi"/>
          <w:sz w:val="22"/>
          <w:szCs w:val="22"/>
        </w:rPr>
        <w:t>are as follows</w:t>
      </w:r>
      <w:r w:rsidRPr="00B813A0">
        <w:rPr>
          <w:rFonts w:asciiTheme="majorHAnsi" w:hAnsiTheme="majorHAnsi" w:cstheme="majorHAnsi"/>
          <w:sz w:val="22"/>
          <w:szCs w:val="22"/>
        </w:rPr>
        <w:t>:</w:t>
      </w:r>
    </w:p>
    <w:p w14:paraId="1036EBAA" w14:textId="77777777" w:rsidR="00085ECE" w:rsidRPr="00B813A0" w:rsidRDefault="00085ECE" w:rsidP="00085ECE">
      <w:pPr>
        <w:jc w:val="both"/>
        <w:rPr>
          <w:rFonts w:asciiTheme="majorHAnsi" w:hAnsiTheme="majorHAnsi" w:cstheme="majorHAnsi"/>
          <w:sz w:val="22"/>
          <w:szCs w:val="22"/>
        </w:rPr>
      </w:pPr>
    </w:p>
    <w:p w14:paraId="25FB9753" w14:textId="77777777" w:rsidR="00085ECE" w:rsidRPr="00B813A0" w:rsidRDefault="00085ECE" w:rsidP="00085ECE">
      <w:pPr>
        <w:ind w:left="720" w:hanging="720"/>
        <w:jc w:val="both"/>
        <w:rPr>
          <w:rFonts w:asciiTheme="majorHAnsi" w:hAnsiTheme="majorHAnsi" w:cstheme="majorHAnsi"/>
          <w:sz w:val="22"/>
          <w:szCs w:val="22"/>
        </w:rPr>
      </w:pPr>
      <w:r w:rsidRPr="00B813A0">
        <w:rPr>
          <w:rFonts w:asciiTheme="majorHAnsi" w:hAnsiTheme="majorHAnsi" w:cstheme="majorHAnsi"/>
          <w:sz w:val="22"/>
          <w:szCs w:val="22"/>
        </w:rPr>
        <w:t>2.1.2.1.</w:t>
      </w:r>
      <w:r w:rsidRPr="00B813A0">
        <w:rPr>
          <w:rFonts w:asciiTheme="majorHAnsi" w:hAnsiTheme="majorHAnsi" w:cstheme="majorHAnsi"/>
          <w:sz w:val="22"/>
          <w:szCs w:val="22"/>
        </w:rPr>
        <w:tab/>
        <w:t xml:space="preserve">Review and </w:t>
      </w:r>
      <w:r>
        <w:rPr>
          <w:rFonts w:asciiTheme="majorHAnsi" w:hAnsiTheme="majorHAnsi" w:cstheme="majorHAnsi"/>
          <w:sz w:val="22"/>
          <w:szCs w:val="22"/>
        </w:rPr>
        <w:t>revise</w:t>
      </w:r>
      <w:r w:rsidRPr="00B813A0">
        <w:rPr>
          <w:rFonts w:asciiTheme="majorHAnsi" w:hAnsiTheme="majorHAnsi" w:cstheme="majorHAnsi"/>
          <w:sz w:val="22"/>
          <w:szCs w:val="22"/>
        </w:rPr>
        <w:t xml:space="preserve"> baseline projections of BiH's NDC using the 2006 IPCC guidelines, as projections were originally developed with previous IPCC methodologies (</w:t>
      </w:r>
      <w:proofErr w:type="gramStart"/>
      <w:r w:rsidRPr="00B813A0">
        <w:rPr>
          <w:rFonts w:asciiTheme="majorHAnsi" w:hAnsiTheme="majorHAnsi" w:cstheme="majorHAnsi"/>
          <w:sz w:val="22"/>
          <w:szCs w:val="22"/>
        </w:rPr>
        <w:t>i.e.</w:t>
      </w:r>
      <w:proofErr w:type="gramEnd"/>
      <w:r w:rsidRPr="00B813A0">
        <w:rPr>
          <w:rFonts w:asciiTheme="majorHAnsi" w:hAnsiTheme="majorHAnsi" w:cstheme="majorHAnsi"/>
          <w:sz w:val="22"/>
          <w:szCs w:val="22"/>
        </w:rPr>
        <w:t xml:space="preserve"> 1996 and 2003 GPC)</w:t>
      </w:r>
      <w:r>
        <w:rPr>
          <w:rFonts w:asciiTheme="majorHAnsi" w:hAnsiTheme="majorHAnsi" w:cstheme="majorHAnsi"/>
          <w:sz w:val="22"/>
          <w:szCs w:val="22"/>
        </w:rPr>
        <w:t>.</w:t>
      </w:r>
    </w:p>
    <w:p w14:paraId="3FE91854" w14:textId="5AE86432" w:rsidR="00085ECE" w:rsidRPr="00B813A0" w:rsidRDefault="00085ECE" w:rsidP="00085ECE">
      <w:pPr>
        <w:numPr>
          <w:ilvl w:val="3"/>
          <w:numId w:val="21"/>
        </w:numPr>
        <w:jc w:val="both"/>
        <w:rPr>
          <w:rFonts w:asciiTheme="majorHAnsi" w:hAnsiTheme="majorHAnsi" w:cstheme="majorHAnsi"/>
          <w:sz w:val="22"/>
          <w:szCs w:val="22"/>
        </w:rPr>
      </w:pPr>
      <w:r w:rsidRPr="00B813A0">
        <w:rPr>
          <w:rFonts w:asciiTheme="majorHAnsi" w:hAnsiTheme="majorHAnsi" w:cstheme="majorHAnsi"/>
          <w:sz w:val="22"/>
          <w:szCs w:val="22"/>
        </w:rPr>
        <w:t xml:space="preserve">Design and </w:t>
      </w:r>
      <w:r>
        <w:rPr>
          <w:rFonts w:asciiTheme="majorHAnsi" w:hAnsiTheme="majorHAnsi" w:cstheme="majorHAnsi"/>
          <w:sz w:val="22"/>
          <w:szCs w:val="22"/>
        </w:rPr>
        <w:t>launch</w:t>
      </w:r>
      <w:r w:rsidRPr="00B813A0">
        <w:rPr>
          <w:rFonts w:asciiTheme="majorHAnsi" w:hAnsiTheme="majorHAnsi" w:cstheme="majorHAnsi"/>
          <w:sz w:val="22"/>
          <w:szCs w:val="22"/>
        </w:rPr>
        <w:t xml:space="preserve"> reporting templates and common guidelines to be adopted by three </w:t>
      </w:r>
      <w:r>
        <w:rPr>
          <w:rFonts w:asciiTheme="majorHAnsi" w:hAnsiTheme="majorHAnsi" w:cstheme="majorHAnsi"/>
          <w:sz w:val="22"/>
          <w:szCs w:val="22"/>
        </w:rPr>
        <w:t>groups</w:t>
      </w:r>
      <w:r w:rsidRPr="00B813A0">
        <w:rPr>
          <w:rFonts w:asciiTheme="majorHAnsi" w:hAnsiTheme="majorHAnsi" w:cstheme="majorHAnsi"/>
          <w:sz w:val="22"/>
          <w:szCs w:val="22"/>
        </w:rPr>
        <w:t xml:space="preserve"> of stakeholders (</w:t>
      </w:r>
      <w:r>
        <w:rPr>
          <w:rFonts w:asciiTheme="majorHAnsi" w:hAnsiTheme="majorHAnsi" w:cstheme="majorHAnsi"/>
          <w:sz w:val="22"/>
          <w:szCs w:val="22"/>
        </w:rPr>
        <w:t xml:space="preserve">the </w:t>
      </w:r>
      <w:r w:rsidRPr="00B813A0">
        <w:rPr>
          <w:rFonts w:asciiTheme="majorHAnsi" w:hAnsiTheme="majorHAnsi" w:cstheme="majorHAnsi"/>
          <w:sz w:val="22"/>
          <w:szCs w:val="22"/>
        </w:rPr>
        <w:t>public</w:t>
      </w:r>
      <w:r>
        <w:rPr>
          <w:rFonts w:asciiTheme="majorHAnsi" w:hAnsiTheme="majorHAnsi" w:cstheme="majorHAnsi"/>
          <w:sz w:val="22"/>
          <w:szCs w:val="22"/>
        </w:rPr>
        <w:t xml:space="preserve"> sector</w:t>
      </w:r>
      <w:r w:rsidRPr="00B813A0">
        <w:rPr>
          <w:rFonts w:asciiTheme="majorHAnsi" w:hAnsiTheme="majorHAnsi" w:cstheme="majorHAnsi"/>
          <w:sz w:val="22"/>
          <w:szCs w:val="22"/>
        </w:rPr>
        <w:t xml:space="preserve">, </w:t>
      </w:r>
      <w:r>
        <w:rPr>
          <w:rFonts w:asciiTheme="majorHAnsi" w:hAnsiTheme="majorHAnsi" w:cstheme="majorHAnsi"/>
          <w:sz w:val="22"/>
          <w:szCs w:val="22"/>
        </w:rPr>
        <w:t xml:space="preserve">the </w:t>
      </w:r>
      <w:r w:rsidRPr="00B813A0">
        <w:rPr>
          <w:rFonts w:asciiTheme="majorHAnsi" w:hAnsiTheme="majorHAnsi" w:cstheme="majorHAnsi"/>
          <w:sz w:val="22"/>
          <w:szCs w:val="22"/>
        </w:rPr>
        <w:t>private</w:t>
      </w:r>
      <w:r>
        <w:rPr>
          <w:rFonts w:asciiTheme="majorHAnsi" w:hAnsiTheme="majorHAnsi" w:cstheme="majorHAnsi"/>
          <w:sz w:val="22"/>
          <w:szCs w:val="22"/>
        </w:rPr>
        <w:t xml:space="preserve"> sector,</w:t>
      </w:r>
      <w:r w:rsidRPr="00B813A0">
        <w:rPr>
          <w:rFonts w:asciiTheme="majorHAnsi" w:hAnsiTheme="majorHAnsi" w:cstheme="majorHAnsi"/>
          <w:sz w:val="22"/>
          <w:szCs w:val="22"/>
        </w:rPr>
        <w:t xml:space="preserve"> and </w:t>
      </w:r>
      <w:r>
        <w:rPr>
          <w:rFonts w:asciiTheme="majorHAnsi" w:hAnsiTheme="majorHAnsi" w:cstheme="majorHAnsi"/>
          <w:sz w:val="22"/>
          <w:szCs w:val="22"/>
        </w:rPr>
        <w:t xml:space="preserve">within that, the </w:t>
      </w:r>
      <w:r w:rsidRPr="00B813A0">
        <w:rPr>
          <w:rFonts w:asciiTheme="majorHAnsi" w:hAnsiTheme="majorHAnsi" w:cstheme="majorHAnsi"/>
          <w:sz w:val="22"/>
          <w:szCs w:val="22"/>
        </w:rPr>
        <w:t>financial sector)</w:t>
      </w:r>
      <w:r>
        <w:rPr>
          <w:rFonts w:asciiTheme="majorHAnsi" w:hAnsiTheme="majorHAnsi" w:cstheme="majorHAnsi"/>
          <w:sz w:val="22"/>
          <w:szCs w:val="22"/>
        </w:rPr>
        <w:t xml:space="preserve">, </w:t>
      </w:r>
      <w:r w:rsidRPr="00B813A0">
        <w:rPr>
          <w:rFonts w:asciiTheme="majorHAnsi" w:hAnsiTheme="majorHAnsi" w:cstheme="majorHAnsi"/>
          <w:sz w:val="22"/>
          <w:szCs w:val="22"/>
        </w:rPr>
        <w:t xml:space="preserve">which will in turn improve aggregated data </w:t>
      </w:r>
      <w:r>
        <w:rPr>
          <w:rFonts w:asciiTheme="majorHAnsi" w:hAnsiTheme="majorHAnsi" w:cstheme="majorHAnsi"/>
          <w:sz w:val="22"/>
          <w:szCs w:val="22"/>
        </w:rPr>
        <w:t xml:space="preserve">for BiH </w:t>
      </w:r>
      <w:r w:rsidRPr="00B813A0">
        <w:rPr>
          <w:rFonts w:asciiTheme="majorHAnsi" w:hAnsiTheme="majorHAnsi" w:cstheme="majorHAnsi"/>
          <w:sz w:val="22"/>
          <w:szCs w:val="22"/>
        </w:rPr>
        <w:t>on support received and provided in future NCs/BURs, starting from th</w:t>
      </w:r>
      <w:r>
        <w:rPr>
          <w:rFonts w:asciiTheme="majorHAnsi" w:hAnsiTheme="majorHAnsi" w:cstheme="majorHAnsi"/>
          <w:sz w:val="22"/>
          <w:szCs w:val="22"/>
        </w:rPr>
        <w:t>e 4</w:t>
      </w:r>
      <w:r w:rsidRPr="005B77B3">
        <w:rPr>
          <w:rFonts w:asciiTheme="majorHAnsi" w:hAnsiTheme="majorHAnsi" w:cstheme="majorHAnsi"/>
          <w:sz w:val="22"/>
          <w:szCs w:val="22"/>
          <w:vertAlign w:val="superscript"/>
        </w:rPr>
        <w:t>th</w:t>
      </w:r>
      <w:r>
        <w:rPr>
          <w:rFonts w:asciiTheme="majorHAnsi" w:hAnsiTheme="majorHAnsi" w:cstheme="majorHAnsi"/>
          <w:sz w:val="22"/>
          <w:szCs w:val="22"/>
        </w:rPr>
        <w:t xml:space="preserve"> </w:t>
      </w:r>
      <w:r w:rsidRPr="00B813A0">
        <w:rPr>
          <w:rFonts w:asciiTheme="majorHAnsi" w:hAnsiTheme="majorHAnsi" w:cstheme="majorHAnsi"/>
          <w:sz w:val="22"/>
          <w:szCs w:val="22"/>
        </w:rPr>
        <w:t xml:space="preserve">BUR.  </w:t>
      </w:r>
    </w:p>
    <w:p w14:paraId="6C572BCD" w14:textId="77777777" w:rsidR="00085ECE" w:rsidRPr="00B813A0" w:rsidRDefault="00085ECE" w:rsidP="00085ECE">
      <w:pPr>
        <w:numPr>
          <w:ilvl w:val="3"/>
          <w:numId w:val="21"/>
        </w:numPr>
        <w:jc w:val="both"/>
        <w:rPr>
          <w:rFonts w:asciiTheme="majorHAnsi" w:hAnsiTheme="majorHAnsi" w:cstheme="majorHAnsi"/>
          <w:sz w:val="22"/>
          <w:szCs w:val="22"/>
        </w:rPr>
      </w:pPr>
      <w:r>
        <w:rPr>
          <w:rFonts w:asciiTheme="majorHAnsi" w:hAnsiTheme="majorHAnsi" w:cstheme="majorHAnsi"/>
          <w:sz w:val="22"/>
          <w:szCs w:val="22"/>
        </w:rPr>
        <w:t xml:space="preserve">Conduct a </w:t>
      </w:r>
      <w:r w:rsidRPr="00B813A0">
        <w:rPr>
          <w:rFonts w:asciiTheme="majorHAnsi" w:hAnsiTheme="majorHAnsi" w:cstheme="majorHAnsi"/>
          <w:sz w:val="22"/>
          <w:szCs w:val="22"/>
        </w:rPr>
        <w:t xml:space="preserve">series of </w:t>
      </w:r>
      <w:r>
        <w:rPr>
          <w:rFonts w:asciiTheme="majorHAnsi" w:hAnsiTheme="majorHAnsi" w:cstheme="majorHAnsi"/>
          <w:sz w:val="22"/>
          <w:szCs w:val="22"/>
        </w:rPr>
        <w:t>briefings</w:t>
      </w:r>
      <w:r w:rsidRPr="00B813A0">
        <w:rPr>
          <w:rFonts w:asciiTheme="majorHAnsi" w:hAnsiTheme="majorHAnsi" w:cstheme="majorHAnsi"/>
          <w:sz w:val="22"/>
          <w:szCs w:val="22"/>
        </w:rPr>
        <w:t xml:space="preserve"> for public servants on key elements of NDC and the transparency framework to ensure staff </w:t>
      </w:r>
      <w:r>
        <w:rPr>
          <w:rFonts w:asciiTheme="majorHAnsi" w:hAnsiTheme="majorHAnsi" w:cstheme="majorHAnsi"/>
          <w:sz w:val="22"/>
          <w:szCs w:val="22"/>
        </w:rPr>
        <w:t xml:space="preserve">at ministries </w:t>
      </w:r>
      <w:r w:rsidRPr="00B813A0">
        <w:rPr>
          <w:rFonts w:asciiTheme="majorHAnsi" w:hAnsiTheme="majorHAnsi" w:cstheme="majorHAnsi"/>
          <w:sz w:val="22"/>
          <w:szCs w:val="22"/>
        </w:rPr>
        <w:t>are fully aware of what is needed to track climate progress and support received</w:t>
      </w:r>
      <w:r>
        <w:rPr>
          <w:rFonts w:asciiTheme="majorHAnsi" w:hAnsiTheme="majorHAnsi" w:cstheme="majorHAnsi"/>
          <w:sz w:val="22"/>
          <w:szCs w:val="22"/>
        </w:rPr>
        <w:t>, particularly in ministries of finance and at the entity-level environmental funds.</w:t>
      </w:r>
    </w:p>
    <w:p w14:paraId="195DF00F" w14:textId="77777777" w:rsidR="00807DB6" w:rsidRPr="00D63DDA" w:rsidRDefault="00807DB6" w:rsidP="00085ECE">
      <w:pPr>
        <w:numPr>
          <w:ilvl w:val="3"/>
          <w:numId w:val="21"/>
        </w:numPr>
        <w:jc w:val="both"/>
        <w:rPr>
          <w:rFonts w:asciiTheme="majorHAnsi" w:hAnsiTheme="majorHAnsi" w:cstheme="majorHAnsi"/>
          <w:sz w:val="22"/>
          <w:szCs w:val="22"/>
        </w:rPr>
      </w:pPr>
      <w:r>
        <w:rPr>
          <w:rFonts w:asciiTheme="majorHAnsi" w:hAnsiTheme="majorHAnsi" w:cstheme="majorHAnsi"/>
          <w:spacing w:val="8"/>
          <w:sz w:val="22"/>
          <w:szCs w:val="22"/>
        </w:rPr>
        <w:t>Publish progress towards the NDC on the climate change website</w:t>
      </w:r>
    </w:p>
    <w:p w14:paraId="673836C8" w14:textId="03D39EFB" w:rsidR="00085ECE" w:rsidRPr="00B813A0" w:rsidRDefault="00807DB6" w:rsidP="00085ECE">
      <w:pPr>
        <w:numPr>
          <w:ilvl w:val="3"/>
          <w:numId w:val="21"/>
        </w:numPr>
        <w:jc w:val="both"/>
        <w:rPr>
          <w:rFonts w:asciiTheme="majorHAnsi" w:hAnsiTheme="majorHAnsi" w:cstheme="majorHAnsi"/>
          <w:sz w:val="22"/>
          <w:szCs w:val="22"/>
        </w:rPr>
      </w:pPr>
      <w:r>
        <w:rPr>
          <w:rFonts w:asciiTheme="majorHAnsi" w:hAnsiTheme="majorHAnsi" w:cstheme="majorHAnsi"/>
          <w:spacing w:val="8"/>
          <w:sz w:val="22"/>
          <w:szCs w:val="22"/>
        </w:rPr>
        <w:t xml:space="preserve">Provide recommendations to the Inter-Entity Body on Environment and the Government on </w:t>
      </w:r>
      <w:r w:rsidR="007C7C22">
        <w:rPr>
          <w:rFonts w:asciiTheme="majorHAnsi" w:hAnsiTheme="majorHAnsi" w:cstheme="majorHAnsi"/>
          <w:spacing w:val="8"/>
          <w:sz w:val="22"/>
          <w:szCs w:val="22"/>
        </w:rPr>
        <w:t>the means of measuring progress in their implementation.</w:t>
      </w:r>
    </w:p>
    <w:p w14:paraId="729A724A" w14:textId="77777777" w:rsidR="00085ECE" w:rsidRDefault="00085ECE" w:rsidP="00085ECE">
      <w:pPr>
        <w:ind w:left="720"/>
        <w:jc w:val="both"/>
        <w:rPr>
          <w:rFonts w:asciiTheme="majorHAnsi" w:hAnsiTheme="majorHAnsi" w:cstheme="majorHAnsi"/>
          <w:sz w:val="22"/>
          <w:szCs w:val="22"/>
        </w:rPr>
      </w:pPr>
    </w:p>
    <w:p w14:paraId="167F911E"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b/>
          <w:sz w:val="22"/>
          <w:szCs w:val="22"/>
        </w:rPr>
        <w:t>Output 2.1.3:</w:t>
      </w:r>
      <w:r w:rsidRPr="00B813A0">
        <w:rPr>
          <w:rFonts w:asciiTheme="majorHAnsi" w:hAnsiTheme="majorHAnsi" w:cstheme="majorHAnsi"/>
          <w:sz w:val="22"/>
          <w:szCs w:val="22"/>
        </w:rPr>
        <w:t xml:space="preserve"> Integrating gender considerations in NDC and enhanced transparency framework</w:t>
      </w:r>
      <w:r w:rsidRPr="00B813A0" w:rsidDel="00E80433">
        <w:rPr>
          <w:rFonts w:asciiTheme="majorHAnsi" w:hAnsiTheme="majorHAnsi" w:cstheme="majorHAnsi"/>
          <w:sz w:val="22"/>
          <w:szCs w:val="22"/>
        </w:rPr>
        <w:t xml:space="preserve"> </w:t>
      </w:r>
    </w:p>
    <w:p w14:paraId="36EEEAB0" w14:textId="77777777" w:rsidR="00085ECE" w:rsidRPr="00B813A0" w:rsidRDefault="00085ECE" w:rsidP="00085ECE">
      <w:pPr>
        <w:jc w:val="both"/>
        <w:rPr>
          <w:rFonts w:asciiTheme="majorHAnsi" w:hAnsiTheme="majorHAnsi" w:cstheme="majorHAnsi"/>
          <w:sz w:val="22"/>
          <w:szCs w:val="22"/>
        </w:rPr>
      </w:pPr>
    </w:p>
    <w:p w14:paraId="06AE4406" w14:textId="77777777" w:rsidR="00085ECE" w:rsidRPr="00B813A0" w:rsidRDefault="00085ECE" w:rsidP="00085ECE">
      <w:pPr>
        <w:jc w:val="both"/>
        <w:rPr>
          <w:rFonts w:asciiTheme="majorHAnsi" w:hAnsiTheme="majorHAnsi" w:cstheme="majorHAnsi"/>
          <w:sz w:val="22"/>
          <w:szCs w:val="22"/>
          <w:lang w:eastAsia="hr-HR"/>
        </w:rPr>
      </w:pPr>
      <w:r w:rsidRPr="00B813A0">
        <w:rPr>
          <w:rFonts w:asciiTheme="majorHAnsi" w:hAnsiTheme="majorHAnsi" w:cstheme="majorHAnsi"/>
          <w:sz w:val="22"/>
          <w:szCs w:val="22"/>
          <w:lang w:eastAsia="hr-HR"/>
        </w:rPr>
        <w:t>Gaps in gender dimension of climate changes are visible on both global</w:t>
      </w:r>
      <w:r>
        <w:rPr>
          <w:rFonts w:asciiTheme="majorHAnsi" w:hAnsiTheme="majorHAnsi" w:cstheme="majorHAnsi"/>
          <w:sz w:val="22"/>
          <w:szCs w:val="22"/>
          <w:lang w:eastAsia="hr-HR"/>
        </w:rPr>
        <w:t xml:space="preserve"> level</w:t>
      </w:r>
      <w:r w:rsidRPr="00B813A0">
        <w:rPr>
          <w:rFonts w:asciiTheme="majorHAnsi" w:hAnsiTheme="majorHAnsi" w:cstheme="majorHAnsi"/>
          <w:sz w:val="22"/>
          <w:szCs w:val="22"/>
          <w:lang w:eastAsia="hr-HR"/>
        </w:rPr>
        <w:t xml:space="preserve"> and</w:t>
      </w:r>
      <w:r>
        <w:rPr>
          <w:rFonts w:asciiTheme="majorHAnsi" w:hAnsiTheme="majorHAnsi" w:cstheme="majorHAnsi"/>
          <w:sz w:val="22"/>
          <w:szCs w:val="22"/>
          <w:lang w:eastAsia="hr-HR"/>
        </w:rPr>
        <w:t xml:space="preserve"> in</w:t>
      </w:r>
      <w:r w:rsidRPr="00B813A0">
        <w:rPr>
          <w:rFonts w:asciiTheme="majorHAnsi" w:hAnsiTheme="majorHAnsi" w:cstheme="majorHAnsi"/>
          <w:sz w:val="22"/>
          <w:szCs w:val="22"/>
          <w:lang w:eastAsia="hr-HR"/>
        </w:rPr>
        <w:t xml:space="preserve"> </w:t>
      </w:r>
      <w:r>
        <w:rPr>
          <w:rFonts w:asciiTheme="majorHAnsi" w:hAnsiTheme="majorHAnsi" w:cstheme="majorHAnsi"/>
          <w:sz w:val="22"/>
          <w:szCs w:val="22"/>
          <w:lang w:eastAsia="hr-HR"/>
        </w:rPr>
        <w:t>BiH</w:t>
      </w:r>
      <w:r w:rsidRPr="00B813A0">
        <w:rPr>
          <w:rFonts w:asciiTheme="majorHAnsi" w:hAnsiTheme="majorHAnsi" w:cstheme="majorHAnsi"/>
          <w:sz w:val="22"/>
          <w:szCs w:val="22"/>
          <w:lang w:eastAsia="hr-HR"/>
        </w:rPr>
        <w:t xml:space="preserve">. Women are underrepresented in decision making processes and have limited access to natural resources and tools. In that regard, Project will pay special attention to gender dimension of climate changes and engage all Project stakeholders to generate results that will affect quality of life for both women and man. </w:t>
      </w:r>
    </w:p>
    <w:p w14:paraId="667444BD" w14:textId="77777777" w:rsidR="00085ECE" w:rsidRDefault="00085ECE" w:rsidP="00085ECE">
      <w:pPr>
        <w:autoSpaceDE w:val="0"/>
        <w:autoSpaceDN w:val="0"/>
        <w:adjustRightInd w:val="0"/>
        <w:jc w:val="both"/>
        <w:rPr>
          <w:rFonts w:asciiTheme="majorHAnsi" w:hAnsiTheme="majorHAnsi" w:cstheme="majorHAnsi"/>
          <w:sz w:val="22"/>
          <w:szCs w:val="22"/>
        </w:rPr>
      </w:pPr>
    </w:p>
    <w:p w14:paraId="157DE719" w14:textId="6CE7B216" w:rsidR="00085ECE" w:rsidRDefault="00085ECE" w:rsidP="00085ECE">
      <w:pPr>
        <w:autoSpaceDE w:val="0"/>
        <w:autoSpaceDN w:val="0"/>
        <w:adjustRightInd w:val="0"/>
        <w:jc w:val="both"/>
        <w:rPr>
          <w:rFonts w:asciiTheme="majorHAnsi" w:hAnsiTheme="majorHAnsi" w:cstheme="majorHAnsi"/>
          <w:sz w:val="22"/>
          <w:szCs w:val="22"/>
        </w:rPr>
      </w:pPr>
      <w:r w:rsidRPr="00B813A0">
        <w:rPr>
          <w:rFonts w:asciiTheme="majorHAnsi" w:hAnsiTheme="majorHAnsi" w:cstheme="majorHAnsi"/>
          <w:sz w:val="22"/>
          <w:szCs w:val="22"/>
        </w:rPr>
        <w:t xml:space="preserve">This output will support the gender improvements in BiH made through </w:t>
      </w:r>
      <w:r w:rsidRPr="00172FF9">
        <w:rPr>
          <w:rFonts w:asciiTheme="majorHAnsi" w:hAnsiTheme="majorHAnsi" w:cstheme="majorHAnsi"/>
          <w:sz w:val="22"/>
          <w:szCs w:val="22"/>
        </w:rPr>
        <w:t>the gender centres in both entities</w:t>
      </w:r>
      <w:r w:rsidRPr="00B813A0">
        <w:rPr>
          <w:rFonts w:asciiTheme="majorHAnsi" w:hAnsiTheme="majorHAnsi" w:cstheme="majorHAnsi"/>
          <w:sz w:val="22"/>
          <w:szCs w:val="22"/>
        </w:rPr>
        <w:t xml:space="preserve"> (RS and FBiH), </w:t>
      </w:r>
      <w:r>
        <w:rPr>
          <w:rFonts w:asciiTheme="majorHAnsi" w:hAnsiTheme="majorHAnsi" w:cstheme="majorHAnsi"/>
          <w:sz w:val="22"/>
          <w:szCs w:val="22"/>
        </w:rPr>
        <w:t xml:space="preserve">and Agency for gender equality of BiH </w:t>
      </w:r>
      <w:r w:rsidRPr="00B813A0">
        <w:rPr>
          <w:rFonts w:asciiTheme="majorHAnsi" w:hAnsiTheme="majorHAnsi" w:cstheme="majorHAnsi"/>
          <w:sz w:val="22"/>
          <w:szCs w:val="22"/>
        </w:rPr>
        <w:t xml:space="preserve">ensuring gender equality and empowerment of women in the NDC and enhanced transparency processes. An emphasis will be given to analysis and disaggregation of impacts, beneficiaries, and interventions by gender. It will also support capacity building of the key gender institutions in BiH </w:t>
      </w:r>
      <w:r w:rsidR="002E5CC6">
        <w:rPr>
          <w:rFonts w:asciiTheme="majorHAnsi" w:hAnsiTheme="majorHAnsi" w:cstheme="majorHAnsi"/>
          <w:sz w:val="22"/>
          <w:szCs w:val="22"/>
        </w:rPr>
        <w:t>(</w:t>
      </w:r>
      <w:proofErr w:type="gramStart"/>
      <w:r w:rsidR="002E5CC6">
        <w:rPr>
          <w:rFonts w:asciiTheme="majorHAnsi" w:hAnsiTheme="majorHAnsi" w:cstheme="majorHAnsi"/>
          <w:sz w:val="22"/>
          <w:szCs w:val="22"/>
        </w:rPr>
        <w:t>i.e.</w:t>
      </w:r>
      <w:proofErr w:type="gramEnd"/>
      <w:r w:rsidR="002E5CC6">
        <w:rPr>
          <w:rFonts w:asciiTheme="majorHAnsi" w:hAnsiTheme="majorHAnsi" w:cstheme="majorHAnsi"/>
          <w:sz w:val="22"/>
          <w:szCs w:val="22"/>
        </w:rPr>
        <w:t xml:space="preserve"> the Agency for Gender Equality in BiH and the entity gender centers) to assist with</w:t>
      </w:r>
      <w:r w:rsidRPr="00B813A0">
        <w:rPr>
          <w:rFonts w:asciiTheme="majorHAnsi" w:hAnsiTheme="majorHAnsi" w:cstheme="majorHAnsi"/>
          <w:sz w:val="22"/>
          <w:szCs w:val="22"/>
        </w:rPr>
        <w:t xml:space="preserve"> gender</w:t>
      </w:r>
      <w:r w:rsidR="00016B01">
        <w:rPr>
          <w:rFonts w:asciiTheme="majorHAnsi" w:hAnsiTheme="majorHAnsi" w:cstheme="majorHAnsi"/>
          <w:sz w:val="22"/>
          <w:szCs w:val="22"/>
        </w:rPr>
        <w:t>-</w:t>
      </w:r>
      <w:r w:rsidRPr="00B813A0">
        <w:rPr>
          <w:rFonts w:asciiTheme="majorHAnsi" w:hAnsiTheme="majorHAnsi" w:cstheme="majorHAnsi"/>
          <w:sz w:val="22"/>
          <w:szCs w:val="22"/>
        </w:rPr>
        <w:t>disaggregated data</w:t>
      </w:r>
      <w:r w:rsidR="002E5CC6">
        <w:rPr>
          <w:rFonts w:asciiTheme="majorHAnsi" w:hAnsiTheme="majorHAnsi" w:cstheme="majorHAnsi"/>
          <w:sz w:val="22"/>
          <w:szCs w:val="22"/>
        </w:rPr>
        <w:t xml:space="preserve"> collection and dissemination</w:t>
      </w:r>
      <w:r w:rsidRPr="00B813A0">
        <w:rPr>
          <w:rFonts w:asciiTheme="majorHAnsi" w:hAnsiTheme="majorHAnsi" w:cstheme="majorHAnsi"/>
          <w:sz w:val="22"/>
          <w:szCs w:val="22"/>
        </w:rPr>
        <w:t>. This will contribute to higher gender responsiveness in the thematic issues of the project and fulfil</w:t>
      </w:r>
      <w:r w:rsidR="00016B01">
        <w:rPr>
          <w:rFonts w:asciiTheme="majorHAnsi" w:hAnsiTheme="majorHAnsi" w:cstheme="majorHAnsi"/>
          <w:sz w:val="22"/>
          <w:szCs w:val="22"/>
        </w:rPr>
        <w:t>l</w:t>
      </w:r>
      <w:r w:rsidRPr="00B813A0">
        <w:rPr>
          <w:rFonts w:asciiTheme="majorHAnsi" w:hAnsiTheme="majorHAnsi" w:cstheme="majorHAnsi"/>
          <w:sz w:val="22"/>
          <w:szCs w:val="22"/>
        </w:rPr>
        <w:t>ment of BiH commitment towards a more gender empowerment processes.</w:t>
      </w:r>
      <w:r>
        <w:rPr>
          <w:rFonts w:asciiTheme="majorHAnsi" w:hAnsiTheme="majorHAnsi" w:cstheme="majorHAnsi"/>
          <w:sz w:val="22"/>
          <w:szCs w:val="22"/>
        </w:rPr>
        <w:t xml:space="preserve"> </w:t>
      </w:r>
      <w:r w:rsidRPr="00B813A0">
        <w:rPr>
          <w:rFonts w:asciiTheme="majorHAnsi" w:hAnsiTheme="majorHAnsi" w:cstheme="majorHAnsi"/>
          <w:sz w:val="22"/>
          <w:szCs w:val="22"/>
          <w:lang w:eastAsia="hr-HR"/>
        </w:rPr>
        <w:t xml:space="preserve">Project activities will be implemented in consultations with gender institutional mechanisms in BiH (the Agency for Gender Equality in BiH and entity gender centers), </w:t>
      </w:r>
      <w:r w:rsidRPr="00B813A0">
        <w:rPr>
          <w:rFonts w:asciiTheme="majorHAnsi" w:hAnsiTheme="majorHAnsi" w:cstheme="majorHAnsi"/>
          <w:sz w:val="22"/>
          <w:szCs w:val="22"/>
        </w:rPr>
        <w:t xml:space="preserve">ensuring gender equality and empowerment of women in the NDC and enhanced transparency processes. </w:t>
      </w:r>
      <w:r>
        <w:rPr>
          <w:rFonts w:asciiTheme="majorHAnsi" w:hAnsiTheme="majorHAnsi" w:cstheme="majorHAnsi"/>
          <w:sz w:val="22"/>
          <w:szCs w:val="22"/>
        </w:rPr>
        <w:t>It will also draw upon the findings of the report on gender and climate change that will be produced under the current Enabling Activity project and on materials related to gender and MRV that have been developed and used elsewhere in the Western Balkans.</w:t>
      </w:r>
    </w:p>
    <w:p w14:paraId="1A1754CB" w14:textId="77777777" w:rsidR="00085ECE" w:rsidRDefault="00085ECE" w:rsidP="00085ECE">
      <w:pPr>
        <w:autoSpaceDE w:val="0"/>
        <w:autoSpaceDN w:val="0"/>
        <w:adjustRightInd w:val="0"/>
        <w:jc w:val="both"/>
        <w:rPr>
          <w:rFonts w:asciiTheme="majorHAnsi" w:hAnsiTheme="majorHAnsi" w:cstheme="majorHAnsi"/>
          <w:sz w:val="22"/>
          <w:szCs w:val="22"/>
        </w:rPr>
      </w:pPr>
    </w:p>
    <w:p w14:paraId="0C1CB7C1" w14:textId="77777777" w:rsidR="00085ECE" w:rsidRDefault="00085ECE" w:rsidP="00085ECE">
      <w:pPr>
        <w:jc w:val="both"/>
        <w:rPr>
          <w:rFonts w:asciiTheme="majorHAnsi" w:hAnsiTheme="majorHAnsi" w:cstheme="majorHAnsi"/>
          <w:sz w:val="22"/>
          <w:szCs w:val="22"/>
        </w:rPr>
      </w:pPr>
      <w:r w:rsidRPr="00734331">
        <w:rPr>
          <w:rFonts w:asciiTheme="majorHAnsi" w:hAnsiTheme="majorHAnsi" w:cstheme="majorHAnsi"/>
          <w:b/>
          <w:sz w:val="22"/>
          <w:szCs w:val="22"/>
          <w:lang w:eastAsia="hr-HR"/>
        </w:rPr>
        <w:t>Activities:</w:t>
      </w:r>
      <w:r>
        <w:rPr>
          <w:rFonts w:asciiTheme="majorHAnsi" w:hAnsiTheme="majorHAnsi" w:cstheme="majorHAnsi"/>
          <w:sz w:val="22"/>
          <w:szCs w:val="22"/>
          <w:lang w:eastAsia="hr-HR"/>
        </w:rPr>
        <w:t xml:space="preserve"> </w:t>
      </w:r>
      <w:r w:rsidRPr="00B813A0">
        <w:rPr>
          <w:rFonts w:asciiTheme="majorHAnsi" w:hAnsiTheme="majorHAnsi" w:cstheme="majorHAnsi"/>
          <w:sz w:val="22"/>
          <w:szCs w:val="22"/>
          <w:lang w:eastAsia="hr-HR"/>
        </w:rPr>
        <w:t xml:space="preserve">Stakeholders will be introduced </w:t>
      </w:r>
      <w:r>
        <w:rPr>
          <w:rFonts w:asciiTheme="majorHAnsi" w:hAnsiTheme="majorHAnsi" w:cstheme="majorHAnsi"/>
          <w:sz w:val="22"/>
          <w:szCs w:val="22"/>
          <w:lang w:eastAsia="hr-HR"/>
        </w:rPr>
        <w:t>to</w:t>
      </w:r>
      <w:r w:rsidRPr="00B813A0">
        <w:rPr>
          <w:rFonts w:asciiTheme="majorHAnsi" w:hAnsiTheme="majorHAnsi" w:cstheme="majorHAnsi"/>
          <w:sz w:val="22"/>
          <w:szCs w:val="22"/>
          <w:lang w:eastAsia="hr-HR"/>
        </w:rPr>
        <w:t xml:space="preserve"> gender mainstreaming tools and methods, </w:t>
      </w:r>
      <w:proofErr w:type="gramStart"/>
      <w:r w:rsidRPr="00B813A0">
        <w:rPr>
          <w:rFonts w:asciiTheme="majorHAnsi" w:hAnsiTheme="majorHAnsi" w:cstheme="majorHAnsi"/>
          <w:sz w:val="22"/>
          <w:szCs w:val="22"/>
          <w:lang w:eastAsia="hr-HR"/>
        </w:rPr>
        <w:t>in order to</w:t>
      </w:r>
      <w:proofErr w:type="gramEnd"/>
      <w:r w:rsidRPr="00B813A0">
        <w:rPr>
          <w:rFonts w:asciiTheme="majorHAnsi" w:hAnsiTheme="majorHAnsi" w:cstheme="majorHAnsi"/>
          <w:sz w:val="22"/>
          <w:szCs w:val="22"/>
          <w:lang w:eastAsia="hr-HR"/>
        </w:rPr>
        <w:t xml:space="preserve"> introduce gender dimension into project activities. </w:t>
      </w:r>
      <w:r>
        <w:rPr>
          <w:rFonts w:asciiTheme="majorHAnsi" w:hAnsiTheme="majorHAnsi" w:cstheme="majorHAnsi"/>
          <w:sz w:val="22"/>
          <w:szCs w:val="22"/>
          <w:lang w:eastAsia="hr-HR"/>
        </w:rPr>
        <w:t xml:space="preserve">At the same time, the project will </w:t>
      </w:r>
      <w:r>
        <w:rPr>
          <w:rFonts w:asciiTheme="majorHAnsi" w:hAnsiTheme="majorHAnsi" w:cstheme="majorHAnsi"/>
          <w:sz w:val="22"/>
          <w:szCs w:val="22"/>
        </w:rPr>
        <w:t>provide briefing for the gender centers on the UNFCCC gender action plan and its implications for BiH.</w:t>
      </w:r>
    </w:p>
    <w:p w14:paraId="44C22FF2" w14:textId="77777777" w:rsidR="00085ECE" w:rsidRPr="00B813A0" w:rsidRDefault="00085ECE" w:rsidP="00085ECE">
      <w:pPr>
        <w:jc w:val="both"/>
        <w:rPr>
          <w:rFonts w:asciiTheme="majorHAnsi" w:hAnsiTheme="majorHAnsi" w:cstheme="majorHAnsi"/>
          <w:sz w:val="22"/>
          <w:szCs w:val="22"/>
        </w:rPr>
      </w:pPr>
    </w:p>
    <w:p w14:paraId="68B61FAB" w14:textId="77777777" w:rsidR="00085ECE" w:rsidRDefault="00085ECE" w:rsidP="00085ECE">
      <w:pPr>
        <w:jc w:val="both"/>
        <w:rPr>
          <w:rFonts w:asciiTheme="majorHAnsi" w:hAnsiTheme="majorHAnsi" w:cstheme="majorHAnsi"/>
          <w:sz w:val="22"/>
          <w:szCs w:val="22"/>
        </w:rPr>
      </w:pPr>
      <w:r>
        <w:rPr>
          <w:rFonts w:asciiTheme="majorHAnsi" w:hAnsiTheme="majorHAnsi" w:cstheme="majorHAnsi"/>
          <w:sz w:val="22"/>
          <w:szCs w:val="22"/>
          <w:lang w:eastAsia="hr-HR"/>
        </w:rPr>
        <w:t>In addition, the p</w:t>
      </w:r>
      <w:r w:rsidRPr="00B813A0">
        <w:rPr>
          <w:rFonts w:asciiTheme="majorHAnsi" w:hAnsiTheme="majorHAnsi" w:cstheme="majorHAnsi"/>
          <w:sz w:val="22"/>
          <w:szCs w:val="22"/>
          <w:lang w:eastAsia="hr-HR"/>
        </w:rPr>
        <w:t xml:space="preserve">roject </w:t>
      </w:r>
      <w:r>
        <w:rPr>
          <w:rFonts w:asciiTheme="majorHAnsi" w:hAnsiTheme="majorHAnsi" w:cstheme="majorHAnsi"/>
          <w:sz w:val="22"/>
          <w:szCs w:val="22"/>
          <w:lang w:eastAsia="hr-HR"/>
        </w:rPr>
        <w:t xml:space="preserve">will </w:t>
      </w:r>
      <w:r w:rsidRPr="00B813A0">
        <w:rPr>
          <w:rFonts w:asciiTheme="majorHAnsi" w:hAnsiTheme="majorHAnsi" w:cstheme="majorHAnsi"/>
          <w:sz w:val="22"/>
          <w:szCs w:val="22"/>
          <w:lang w:eastAsia="hr-HR"/>
        </w:rPr>
        <w:t>d</w:t>
      </w:r>
      <w:r w:rsidRPr="00B813A0">
        <w:rPr>
          <w:rFonts w:asciiTheme="majorHAnsi" w:hAnsiTheme="majorHAnsi" w:cstheme="majorHAnsi"/>
          <w:sz w:val="22"/>
          <w:szCs w:val="22"/>
        </w:rPr>
        <w:t xml:space="preserve">evelop training materials and implement trainings on gender mainstreaming and climate change for project partners. An emphasis will be given to analysis and disaggregation of </w:t>
      </w:r>
      <w:r w:rsidRPr="00B813A0">
        <w:rPr>
          <w:rFonts w:asciiTheme="majorHAnsi" w:hAnsiTheme="majorHAnsi" w:cstheme="majorHAnsi"/>
          <w:sz w:val="22"/>
          <w:szCs w:val="22"/>
        </w:rPr>
        <w:lastRenderedPageBreak/>
        <w:t xml:space="preserve">impacts. </w:t>
      </w:r>
      <w:r>
        <w:rPr>
          <w:rFonts w:asciiTheme="majorHAnsi" w:hAnsiTheme="majorHAnsi" w:cstheme="majorHAnsi"/>
          <w:sz w:val="22"/>
          <w:szCs w:val="22"/>
        </w:rPr>
        <w:t xml:space="preserve"> The project will also screen other training materials on data collection and reporting and provide </w:t>
      </w:r>
      <w:proofErr w:type="gramStart"/>
      <w:r>
        <w:rPr>
          <w:rFonts w:asciiTheme="majorHAnsi" w:hAnsiTheme="majorHAnsi" w:cstheme="majorHAnsi"/>
          <w:sz w:val="22"/>
          <w:szCs w:val="22"/>
        </w:rPr>
        <w:t>mini-modules</w:t>
      </w:r>
      <w:proofErr w:type="gramEnd"/>
      <w:r>
        <w:rPr>
          <w:rFonts w:asciiTheme="majorHAnsi" w:hAnsiTheme="majorHAnsi" w:cstheme="majorHAnsi"/>
          <w:sz w:val="22"/>
          <w:szCs w:val="22"/>
        </w:rPr>
        <w:t xml:space="preserve"> on data disaggregation and gender analysis as necessary.</w:t>
      </w:r>
    </w:p>
    <w:p w14:paraId="2DE9CB46" w14:textId="77777777" w:rsidR="00085ECE" w:rsidRDefault="00085ECE" w:rsidP="00085ECE">
      <w:pPr>
        <w:autoSpaceDE w:val="0"/>
        <w:autoSpaceDN w:val="0"/>
        <w:adjustRightInd w:val="0"/>
        <w:jc w:val="both"/>
        <w:rPr>
          <w:rFonts w:asciiTheme="majorHAnsi" w:hAnsiTheme="majorHAnsi" w:cstheme="majorHAnsi"/>
          <w:sz w:val="22"/>
          <w:szCs w:val="22"/>
        </w:rPr>
      </w:pPr>
    </w:p>
    <w:p w14:paraId="42EF3D04" w14:textId="73C32D15" w:rsidR="00085ECE" w:rsidRPr="00B813A0" w:rsidRDefault="00085ECE" w:rsidP="00D63DDA">
      <w:pPr>
        <w:widowControl w:val="0"/>
        <w:jc w:val="both"/>
        <w:rPr>
          <w:rFonts w:asciiTheme="majorHAnsi" w:hAnsiTheme="majorHAnsi" w:cstheme="majorHAnsi"/>
          <w:sz w:val="22"/>
          <w:szCs w:val="22"/>
        </w:rPr>
      </w:pPr>
      <w:r>
        <w:rPr>
          <w:rFonts w:asciiTheme="majorHAnsi" w:hAnsiTheme="majorHAnsi" w:cstheme="majorHAnsi"/>
          <w:spacing w:val="-7"/>
          <w:sz w:val="22"/>
          <w:szCs w:val="22"/>
        </w:rPr>
        <w:t>F</w:t>
      </w:r>
      <w:r w:rsidRPr="00734331">
        <w:rPr>
          <w:rFonts w:asciiTheme="majorHAnsi" w:hAnsiTheme="majorHAnsi" w:cstheme="majorHAnsi"/>
          <w:spacing w:val="-7"/>
          <w:sz w:val="22"/>
          <w:szCs w:val="22"/>
        </w:rPr>
        <w:t xml:space="preserve">indings on gender and climate </w:t>
      </w:r>
      <w:r>
        <w:rPr>
          <w:rFonts w:asciiTheme="majorHAnsi" w:hAnsiTheme="majorHAnsi" w:cstheme="majorHAnsi"/>
          <w:spacing w:val="-7"/>
          <w:sz w:val="22"/>
          <w:szCs w:val="22"/>
        </w:rPr>
        <w:t xml:space="preserve">from the transparency activities will be summarized in a report and made available on the climate change website. The </w:t>
      </w:r>
      <w:r>
        <w:rPr>
          <w:rFonts w:asciiTheme="majorHAnsi" w:hAnsiTheme="majorHAnsi" w:cstheme="majorHAnsi"/>
          <w:sz w:val="22"/>
          <w:szCs w:val="22"/>
        </w:rPr>
        <w:t>p</w:t>
      </w:r>
      <w:r w:rsidRPr="00B813A0">
        <w:rPr>
          <w:rFonts w:asciiTheme="majorHAnsi" w:hAnsiTheme="majorHAnsi" w:cstheme="majorHAnsi"/>
          <w:sz w:val="22"/>
          <w:szCs w:val="22"/>
        </w:rPr>
        <w:t>roject will also support capacity building of the key institutions in BiH in their assistance on data collection and disseminating gender disaggregated data</w:t>
      </w:r>
      <w:r>
        <w:rPr>
          <w:rFonts w:asciiTheme="majorHAnsi" w:hAnsiTheme="majorHAnsi" w:cstheme="majorHAnsi"/>
          <w:sz w:val="22"/>
          <w:szCs w:val="22"/>
        </w:rPr>
        <w:t xml:space="preserve"> through specific guidance. Project experts will liaise with gender centers and statistical agencies on data collection </w:t>
      </w:r>
      <w:proofErr w:type="gramStart"/>
      <w:r>
        <w:rPr>
          <w:rFonts w:asciiTheme="majorHAnsi" w:hAnsiTheme="majorHAnsi" w:cstheme="majorHAnsi"/>
          <w:sz w:val="22"/>
          <w:szCs w:val="22"/>
        </w:rPr>
        <w:t>in order to</w:t>
      </w:r>
      <w:proofErr w:type="gramEnd"/>
      <w:r>
        <w:rPr>
          <w:rFonts w:asciiTheme="majorHAnsi" w:hAnsiTheme="majorHAnsi" w:cstheme="majorHAnsi"/>
          <w:sz w:val="22"/>
          <w:szCs w:val="22"/>
        </w:rPr>
        <w:t xml:space="preserve"> support gender-disaggregated data and gender-sensitive indicators for climate reporting.</w:t>
      </w:r>
    </w:p>
    <w:p w14:paraId="6F048EE1" w14:textId="77777777" w:rsidR="00085ECE" w:rsidRPr="00B813A0" w:rsidRDefault="00085ECE" w:rsidP="00085ECE">
      <w:pPr>
        <w:jc w:val="both"/>
        <w:rPr>
          <w:rFonts w:asciiTheme="majorHAnsi" w:hAnsiTheme="majorHAnsi" w:cstheme="majorHAnsi"/>
          <w:sz w:val="22"/>
          <w:szCs w:val="22"/>
        </w:rPr>
      </w:pPr>
    </w:p>
    <w:p w14:paraId="1CEA3212" w14:textId="77777777" w:rsidR="00085ECE" w:rsidRPr="00B813A0" w:rsidRDefault="00085ECE" w:rsidP="00085ECE">
      <w:pPr>
        <w:jc w:val="both"/>
        <w:rPr>
          <w:rFonts w:asciiTheme="majorHAnsi" w:hAnsiTheme="majorHAnsi" w:cstheme="majorHAnsi"/>
          <w:sz w:val="22"/>
          <w:szCs w:val="22"/>
        </w:rPr>
      </w:pPr>
      <w:r w:rsidRPr="00B813A0">
        <w:rPr>
          <w:rFonts w:asciiTheme="majorHAnsi" w:hAnsiTheme="majorHAnsi" w:cstheme="majorHAnsi"/>
          <w:b/>
          <w:sz w:val="22"/>
          <w:szCs w:val="22"/>
        </w:rPr>
        <w:t>Output 2.1.4:</w:t>
      </w:r>
      <w:r w:rsidRPr="00B813A0">
        <w:rPr>
          <w:rFonts w:asciiTheme="majorHAnsi" w:hAnsiTheme="majorHAnsi" w:cstheme="majorHAnsi"/>
          <w:sz w:val="22"/>
          <w:szCs w:val="22"/>
        </w:rPr>
        <w:t xml:space="preserve"> A regional peer exchange program in place to improve transparency related capacities through best practices and information and lessons learned exchange</w:t>
      </w:r>
    </w:p>
    <w:p w14:paraId="5F8F9868" w14:textId="77777777" w:rsidR="00085ECE" w:rsidRPr="00B813A0" w:rsidRDefault="00085ECE" w:rsidP="00085ECE">
      <w:pPr>
        <w:jc w:val="both"/>
        <w:rPr>
          <w:rFonts w:asciiTheme="majorHAnsi" w:hAnsiTheme="majorHAnsi" w:cstheme="majorHAnsi"/>
          <w:sz w:val="22"/>
          <w:szCs w:val="22"/>
        </w:rPr>
      </w:pPr>
    </w:p>
    <w:p w14:paraId="22D6ACA4" w14:textId="77777777" w:rsidR="00085ECE" w:rsidRPr="00B813A0" w:rsidRDefault="00085ECE" w:rsidP="00085ECE">
      <w:pPr>
        <w:autoSpaceDE w:val="0"/>
        <w:autoSpaceDN w:val="0"/>
        <w:adjustRightInd w:val="0"/>
        <w:jc w:val="both"/>
        <w:rPr>
          <w:rFonts w:asciiTheme="majorHAnsi" w:hAnsiTheme="majorHAnsi" w:cstheme="majorHAnsi"/>
          <w:sz w:val="22"/>
          <w:szCs w:val="22"/>
        </w:rPr>
      </w:pPr>
      <w:r>
        <w:rPr>
          <w:rFonts w:asciiTheme="majorHAnsi" w:hAnsiTheme="majorHAnsi" w:cstheme="majorHAnsi"/>
          <w:sz w:val="22"/>
          <w:szCs w:val="22"/>
        </w:rPr>
        <w:t xml:space="preserve">Countries in the Western Balkans face many common challenges and have many similarities in </w:t>
      </w:r>
      <w:r w:rsidRPr="00B813A0">
        <w:rPr>
          <w:rFonts w:asciiTheme="majorHAnsi" w:hAnsiTheme="majorHAnsi" w:cstheme="majorHAnsi"/>
          <w:sz w:val="22"/>
          <w:szCs w:val="22"/>
        </w:rPr>
        <w:t xml:space="preserve">climate change practices, </w:t>
      </w:r>
      <w:proofErr w:type="gramStart"/>
      <w:r w:rsidRPr="00B813A0">
        <w:rPr>
          <w:rFonts w:asciiTheme="majorHAnsi" w:hAnsiTheme="majorHAnsi" w:cstheme="majorHAnsi"/>
          <w:sz w:val="22"/>
          <w:szCs w:val="22"/>
        </w:rPr>
        <w:t>transparency</w:t>
      </w:r>
      <w:proofErr w:type="gramEnd"/>
      <w:r w:rsidRPr="00B813A0">
        <w:rPr>
          <w:rFonts w:asciiTheme="majorHAnsi" w:hAnsiTheme="majorHAnsi" w:cstheme="majorHAnsi"/>
          <w:sz w:val="22"/>
          <w:szCs w:val="22"/>
        </w:rPr>
        <w:t xml:space="preserve"> and reporting</w:t>
      </w:r>
      <w:r>
        <w:rPr>
          <w:rFonts w:asciiTheme="majorHAnsi" w:hAnsiTheme="majorHAnsi" w:cstheme="majorHAnsi"/>
          <w:sz w:val="22"/>
          <w:szCs w:val="22"/>
        </w:rPr>
        <w:t xml:space="preserve">. For this reason, this output will continue and expand </w:t>
      </w:r>
      <w:r w:rsidRPr="00B813A0">
        <w:rPr>
          <w:rFonts w:asciiTheme="majorHAnsi" w:hAnsiTheme="majorHAnsi" w:cstheme="majorHAnsi"/>
          <w:sz w:val="22"/>
          <w:szCs w:val="22"/>
        </w:rPr>
        <w:t>a regional peer-exchange program, initially supported by the UNDP/UN</w:t>
      </w:r>
      <w:r>
        <w:rPr>
          <w:rFonts w:asciiTheme="majorHAnsi" w:hAnsiTheme="majorHAnsi" w:cstheme="majorHAnsi"/>
          <w:sz w:val="22"/>
          <w:szCs w:val="22"/>
        </w:rPr>
        <w:t xml:space="preserve"> Environment</w:t>
      </w:r>
      <w:r w:rsidRPr="00B813A0">
        <w:rPr>
          <w:rFonts w:asciiTheme="majorHAnsi" w:hAnsiTheme="majorHAnsi" w:cstheme="majorHAnsi"/>
          <w:sz w:val="22"/>
          <w:szCs w:val="22"/>
        </w:rPr>
        <w:t xml:space="preserve"> Global Support Program</w:t>
      </w:r>
      <w:r>
        <w:rPr>
          <w:rFonts w:asciiTheme="majorHAnsi" w:hAnsiTheme="majorHAnsi" w:cstheme="majorHAnsi"/>
          <w:sz w:val="22"/>
          <w:szCs w:val="22"/>
        </w:rPr>
        <w:t xml:space="preserve"> (GSP)</w:t>
      </w:r>
      <w:r w:rsidRPr="00B813A0">
        <w:rPr>
          <w:rFonts w:asciiTheme="majorHAnsi" w:hAnsiTheme="majorHAnsi" w:cstheme="majorHAnsi"/>
          <w:sz w:val="22"/>
          <w:szCs w:val="22"/>
        </w:rPr>
        <w:t xml:space="preserve"> for NCs and BURs</w:t>
      </w:r>
      <w:r>
        <w:rPr>
          <w:rFonts w:asciiTheme="majorHAnsi" w:hAnsiTheme="majorHAnsi" w:cstheme="majorHAnsi"/>
          <w:sz w:val="22"/>
          <w:szCs w:val="22"/>
        </w:rPr>
        <w:t>. The exchange</w:t>
      </w:r>
      <w:r w:rsidRPr="00B813A0">
        <w:rPr>
          <w:rFonts w:asciiTheme="majorHAnsi" w:hAnsiTheme="majorHAnsi" w:cstheme="majorHAnsi"/>
          <w:sz w:val="22"/>
          <w:szCs w:val="22"/>
        </w:rPr>
        <w:t xml:space="preserve"> </w:t>
      </w:r>
      <w:r>
        <w:rPr>
          <w:rFonts w:asciiTheme="majorHAnsi" w:hAnsiTheme="majorHAnsi" w:cstheme="majorHAnsi"/>
          <w:sz w:val="22"/>
          <w:szCs w:val="22"/>
        </w:rPr>
        <w:t xml:space="preserve">was initially designed </w:t>
      </w:r>
      <w:r w:rsidRPr="00B813A0">
        <w:rPr>
          <w:rFonts w:asciiTheme="majorHAnsi" w:hAnsiTheme="majorHAnsi" w:cstheme="majorHAnsi"/>
          <w:sz w:val="22"/>
          <w:szCs w:val="22"/>
        </w:rPr>
        <w:t>to enhance the sharing of practices, exchange of information and lessons learned</w:t>
      </w:r>
      <w:r>
        <w:rPr>
          <w:rFonts w:asciiTheme="majorHAnsi" w:hAnsiTheme="majorHAnsi" w:cstheme="majorHAnsi"/>
          <w:sz w:val="22"/>
          <w:szCs w:val="22"/>
        </w:rPr>
        <w:t xml:space="preserve"> </w:t>
      </w:r>
      <w:proofErr w:type="gramStart"/>
      <w:r>
        <w:rPr>
          <w:rFonts w:asciiTheme="majorHAnsi" w:hAnsiTheme="majorHAnsi" w:cstheme="majorHAnsi"/>
          <w:sz w:val="22"/>
          <w:szCs w:val="22"/>
        </w:rPr>
        <w:t>in order to</w:t>
      </w:r>
      <w:proofErr w:type="gramEnd"/>
      <w:r>
        <w:rPr>
          <w:rFonts w:asciiTheme="majorHAnsi" w:hAnsiTheme="majorHAnsi" w:cstheme="majorHAnsi"/>
          <w:sz w:val="22"/>
          <w:szCs w:val="22"/>
        </w:rPr>
        <w:t xml:space="preserve"> enhance</w:t>
      </w:r>
      <w:r w:rsidRPr="00B813A0">
        <w:rPr>
          <w:rFonts w:asciiTheme="majorHAnsi" w:hAnsiTheme="majorHAnsi" w:cstheme="majorHAnsi"/>
          <w:sz w:val="22"/>
          <w:szCs w:val="22"/>
        </w:rPr>
        <w:t xml:space="preserve"> </w:t>
      </w:r>
      <w:r>
        <w:rPr>
          <w:rFonts w:asciiTheme="majorHAnsi" w:hAnsiTheme="majorHAnsi" w:cstheme="majorHAnsi"/>
          <w:sz w:val="22"/>
          <w:szCs w:val="22"/>
        </w:rPr>
        <w:t>the</w:t>
      </w:r>
      <w:r w:rsidRPr="00B813A0">
        <w:rPr>
          <w:rFonts w:asciiTheme="majorHAnsi" w:hAnsiTheme="majorHAnsi" w:cstheme="majorHAnsi"/>
          <w:sz w:val="22"/>
          <w:szCs w:val="22"/>
        </w:rPr>
        <w:t xml:space="preserve"> technical and institutional capacities</w:t>
      </w:r>
      <w:r>
        <w:rPr>
          <w:rFonts w:asciiTheme="majorHAnsi" w:hAnsiTheme="majorHAnsi" w:cstheme="majorHAnsi"/>
          <w:sz w:val="22"/>
          <w:szCs w:val="22"/>
        </w:rPr>
        <w:t xml:space="preserve"> that are </w:t>
      </w:r>
      <w:r w:rsidRPr="00B813A0">
        <w:rPr>
          <w:rFonts w:asciiTheme="majorHAnsi" w:hAnsiTheme="majorHAnsi" w:cstheme="majorHAnsi"/>
          <w:sz w:val="22"/>
          <w:szCs w:val="22"/>
        </w:rPr>
        <w:t>instrumental to Article 13</w:t>
      </w:r>
      <w:r>
        <w:rPr>
          <w:rFonts w:asciiTheme="majorHAnsi" w:hAnsiTheme="majorHAnsi" w:cstheme="majorHAnsi"/>
          <w:sz w:val="22"/>
          <w:szCs w:val="22"/>
        </w:rPr>
        <w:t xml:space="preserve"> compliance. </w:t>
      </w:r>
    </w:p>
    <w:p w14:paraId="20A9E7C5" w14:textId="77777777" w:rsidR="00085ECE" w:rsidRDefault="00085ECE" w:rsidP="00085ECE">
      <w:pPr>
        <w:autoSpaceDE w:val="0"/>
        <w:autoSpaceDN w:val="0"/>
        <w:adjustRightInd w:val="0"/>
        <w:jc w:val="both"/>
        <w:rPr>
          <w:rFonts w:asciiTheme="majorHAnsi" w:hAnsiTheme="majorHAnsi" w:cstheme="majorHAnsi"/>
          <w:sz w:val="22"/>
          <w:szCs w:val="22"/>
        </w:rPr>
      </w:pPr>
    </w:p>
    <w:p w14:paraId="312D4264" w14:textId="36187228" w:rsidR="00085ECE" w:rsidRPr="00B813A0" w:rsidRDefault="00085ECE" w:rsidP="00085ECE">
      <w:pPr>
        <w:autoSpaceDE w:val="0"/>
        <w:autoSpaceDN w:val="0"/>
        <w:adjustRightInd w:val="0"/>
        <w:jc w:val="both"/>
        <w:rPr>
          <w:rFonts w:asciiTheme="majorHAnsi" w:hAnsiTheme="majorHAnsi" w:cstheme="majorHAnsi"/>
          <w:sz w:val="22"/>
          <w:szCs w:val="22"/>
        </w:rPr>
      </w:pPr>
      <w:r w:rsidRPr="00B813A0">
        <w:rPr>
          <w:rFonts w:asciiTheme="majorHAnsi" w:hAnsiTheme="majorHAnsi" w:cstheme="majorHAnsi"/>
          <w:sz w:val="22"/>
          <w:szCs w:val="22"/>
        </w:rPr>
        <w:t xml:space="preserve">The output will facilitate the process of communication with relevant institutional </w:t>
      </w:r>
      <w:r>
        <w:rPr>
          <w:rFonts w:asciiTheme="majorHAnsi" w:hAnsiTheme="majorHAnsi" w:cstheme="majorHAnsi"/>
          <w:sz w:val="22"/>
          <w:szCs w:val="22"/>
        </w:rPr>
        <w:t>counterparts</w:t>
      </w:r>
      <w:r w:rsidRPr="00B813A0">
        <w:rPr>
          <w:rFonts w:asciiTheme="majorHAnsi" w:hAnsiTheme="majorHAnsi" w:cstheme="majorHAnsi"/>
          <w:sz w:val="22"/>
          <w:szCs w:val="22"/>
        </w:rPr>
        <w:t xml:space="preserve"> from the </w:t>
      </w:r>
      <w:r>
        <w:rPr>
          <w:rFonts w:asciiTheme="majorHAnsi" w:hAnsiTheme="majorHAnsi" w:cstheme="majorHAnsi"/>
          <w:sz w:val="22"/>
          <w:szCs w:val="22"/>
        </w:rPr>
        <w:t xml:space="preserve">Western Balkans </w:t>
      </w:r>
      <w:r w:rsidRPr="00B813A0">
        <w:rPr>
          <w:rFonts w:asciiTheme="majorHAnsi" w:hAnsiTheme="majorHAnsi" w:cstheme="majorHAnsi"/>
          <w:sz w:val="22"/>
          <w:szCs w:val="22"/>
        </w:rPr>
        <w:t xml:space="preserve">region (Serbia, Macedonia, Montenegro, Albania). </w:t>
      </w:r>
      <w:r>
        <w:rPr>
          <w:rFonts w:asciiTheme="majorHAnsi" w:hAnsiTheme="majorHAnsi" w:cstheme="majorHAnsi"/>
          <w:sz w:val="22"/>
          <w:szCs w:val="22"/>
        </w:rPr>
        <w:t>The</w:t>
      </w:r>
      <w:r w:rsidRPr="00B813A0">
        <w:rPr>
          <w:rFonts w:asciiTheme="majorHAnsi" w:hAnsiTheme="majorHAnsi" w:cstheme="majorHAnsi"/>
          <w:sz w:val="22"/>
          <w:szCs w:val="22"/>
        </w:rPr>
        <w:t xml:space="preserve"> platform </w:t>
      </w:r>
      <w:r>
        <w:rPr>
          <w:rFonts w:asciiTheme="majorHAnsi" w:hAnsiTheme="majorHAnsi" w:cstheme="majorHAnsi"/>
          <w:sz w:val="22"/>
          <w:szCs w:val="22"/>
        </w:rPr>
        <w:t>is</w:t>
      </w:r>
      <w:r w:rsidRPr="00B813A0">
        <w:rPr>
          <w:rFonts w:asciiTheme="majorHAnsi" w:hAnsiTheme="majorHAnsi" w:cstheme="majorHAnsi"/>
          <w:sz w:val="22"/>
          <w:szCs w:val="22"/>
        </w:rPr>
        <w:t xml:space="preserve"> a virtual community</w:t>
      </w:r>
      <w:r>
        <w:rPr>
          <w:rFonts w:asciiTheme="majorHAnsi" w:hAnsiTheme="majorHAnsi" w:cstheme="majorHAnsi"/>
          <w:sz w:val="22"/>
          <w:szCs w:val="22"/>
        </w:rPr>
        <w:t xml:space="preserve"> that will be</w:t>
      </w:r>
      <w:r w:rsidRPr="00B813A0">
        <w:rPr>
          <w:rFonts w:asciiTheme="majorHAnsi" w:hAnsiTheme="majorHAnsi" w:cstheme="majorHAnsi"/>
          <w:sz w:val="22"/>
          <w:szCs w:val="22"/>
        </w:rPr>
        <w:t xml:space="preserve"> supported by </w:t>
      </w:r>
      <w:r>
        <w:rPr>
          <w:rFonts w:asciiTheme="majorHAnsi" w:hAnsiTheme="majorHAnsi" w:cstheme="majorHAnsi"/>
          <w:sz w:val="22"/>
          <w:szCs w:val="22"/>
        </w:rPr>
        <w:t>in-person</w:t>
      </w:r>
      <w:r w:rsidRPr="00B813A0">
        <w:rPr>
          <w:rFonts w:asciiTheme="majorHAnsi" w:hAnsiTheme="majorHAnsi" w:cstheme="majorHAnsi"/>
          <w:sz w:val="22"/>
          <w:szCs w:val="22"/>
        </w:rPr>
        <w:t xml:space="preserve"> meetings </w:t>
      </w:r>
      <w:r>
        <w:rPr>
          <w:rFonts w:asciiTheme="majorHAnsi" w:hAnsiTheme="majorHAnsi" w:cstheme="majorHAnsi"/>
          <w:sz w:val="22"/>
          <w:szCs w:val="22"/>
        </w:rPr>
        <w:t>1-2 times</w:t>
      </w:r>
      <w:r w:rsidRPr="00B813A0">
        <w:rPr>
          <w:rFonts w:asciiTheme="majorHAnsi" w:hAnsiTheme="majorHAnsi" w:cstheme="majorHAnsi"/>
          <w:sz w:val="22"/>
          <w:szCs w:val="22"/>
        </w:rPr>
        <w:t xml:space="preserve"> a year </w:t>
      </w:r>
      <w:r>
        <w:rPr>
          <w:rFonts w:asciiTheme="majorHAnsi" w:hAnsiTheme="majorHAnsi" w:cstheme="majorHAnsi"/>
          <w:sz w:val="22"/>
          <w:szCs w:val="22"/>
        </w:rPr>
        <w:t>within the</w:t>
      </w:r>
      <w:r w:rsidRPr="00B813A0">
        <w:rPr>
          <w:rFonts w:asciiTheme="majorHAnsi" w:hAnsiTheme="majorHAnsi" w:cstheme="majorHAnsi"/>
          <w:sz w:val="22"/>
          <w:szCs w:val="22"/>
        </w:rPr>
        <w:t xml:space="preserve"> Balkan</w:t>
      </w:r>
      <w:r>
        <w:rPr>
          <w:rFonts w:asciiTheme="majorHAnsi" w:hAnsiTheme="majorHAnsi" w:cstheme="majorHAnsi"/>
          <w:sz w:val="22"/>
          <w:szCs w:val="22"/>
        </w:rPr>
        <w:t xml:space="preserve"> region</w:t>
      </w:r>
      <w:r w:rsidRPr="00B813A0">
        <w:rPr>
          <w:rFonts w:asciiTheme="majorHAnsi" w:hAnsiTheme="majorHAnsi" w:cstheme="majorHAnsi"/>
          <w:sz w:val="22"/>
          <w:szCs w:val="22"/>
        </w:rPr>
        <w:t>.</w:t>
      </w:r>
      <w:r>
        <w:rPr>
          <w:rFonts w:asciiTheme="majorHAnsi" w:hAnsiTheme="majorHAnsi" w:cstheme="majorHAnsi"/>
          <w:sz w:val="22"/>
          <w:szCs w:val="22"/>
        </w:rPr>
        <w:t xml:space="preserve"> </w:t>
      </w:r>
      <w:r w:rsidRPr="00B813A0">
        <w:rPr>
          <w:rFonts w:asciiTheme="majorHAnsi" w:hAnsiTheme="majorHAnsi" w:cstheme="majorHAnsi"/>
          <w:sz w:val="22"/>
          <w:szCs w:val="22"/>
        </w:rPr>
        <w:t xml:space="preserve">As </w:t>
      </w:r>
      <w:r>
        <w:rPr>
          <w:rFonts w:asciiTheme="majorHAnsi" w:hAnsiTheme="majorHAnsi" w:cstheme="majorHAnsi"/>
          <w:sz w:val="22"/>
          <w:szCs w:val="22"/>
        </w:rPr>
        <w:t xml:space="preserve">several of these </w:t>
      </w:r>
      <w:r w:rsidRPr="00B813A0">
        <w:rPr>
          <w:rFonts w:asciiTheme="majorHAnsi" w:hAnsiTheme="majorHAnsi" w:cstheme="majorHAnsi"/>
          <w:sz w:val="22"/>
          <w:szCs w:val="22"/>
        </w:rPr>
        <w:t xml:space="preserve">countries have </w:t>
      </w:r>
      <w:r>
        <w:rPr>
          <w:rFonts w:asciiTheme="majorHAnsi" w:hAnsiTheme="majorHAnsi" w:cstheme="majorHAnsi"/>
          <w:sz w:val="22"/>
          <w:szCs w:val="22"/>
        </w:rPr>
        <w:t xml:space="preserve">a similar </w:t>
      </w:r>
      <w:r w:rsidRPr="00B813A0">
        <w:rPr>
          <w:rFonts w:asciiTheme="majorHAnsi" w:hAnsiTheme="majorHAnsi" w:cstheme="majorHAnsi"/>
          <w:sz w:val="22"/>
          <w:szCs w:val="22"/>
        </w:rPr>
        <w:t xml:space="preserve">legal </w:t>
      </w:r>
      <w:r>
        <w:rPr>
          <w:rFonts w:asciiTheme="majorHAnsi" w:hAnsiTheme="majorHAnsi" w:cstheme="majorHAnsi"/>
          <w:sz w:val="22"/>
          <w:szCs w:val="22"/>
        </w:rPr>
        <w:t>heritage</w:t>
      </w:r>
      <w:r w:rsidRPr="00B813A0">
        <w:rPr>
          <w:rFonts w:asciiTheme="majorHAnsi" w:hAnsiTheme="majorHAnsi" w:cstheme="majorHAnsi"/>
          <w:sz w:val="22"/>
          <w:szCs w:val="22"/>
        </w:rPr>
        <w:t xml:space="preserve">, </w:t>
      </w:r>
      <w:r>
        <w:rPr>
          <w:rFonts w:asciiTheme="majorHAnsi" w:hAnsiTheme="majorHAnsi" w:cstheme="majorHAnsi"/>
          <w:sz w:val="22"/>
          <w:szCs w:val="22"/>
        </w:rPr>
        <w:t xml:space="preserve">and all share </w:t>
      </w:r>
      <w:r w:rsidRPr="00B813A0">
        <w:rPr>
          <w:rFonts w:asciiTheme="majorHAnsi" w:hAnsiTheme="majorHAnsi" w:cstheme="majorHAnsi"/>
          <w:sz w:val="22"/>
          <w:szCs w:val="22"/>
        </w:rPr>
        <w:t xml:space="preserve">comparable sizes and </w:t>
      </w:r>
      <w:r>
        <w:rPr>
          <w:rFonts w:asciiTheme="majorHAnsi" w:hAnsiTheme="majorHAnsi" w:cstheme="majorHAnsi"/>
          <w:sz w:val="22"/>
          <w:szCs w:val="22"/>
        </w:rPr>
        <w:t>an</w:t>
      </w:r>
      <w:r w:rsidRPr="00B813A0">
        <w:rPr>
          <w:rFonts w:asciiTheme="majorHAnsi" w:hAnsiTheme="majorHAnsi" w:cstheme="majorHAnsi"/>
          <w:sz w:val="22"/>
          <w:szCs w:val="22"/>
        </w:rPr>
        <w:t xml:space="preserve"> interest </w:t>
      </w:r>
      <w:r>
        <w:rPr>
          <w:rFonts w:asciiTheme="majorHAnsi" w:hAnsiTheme="majorHAnsi" w:cstheme="majorHAnsi"/>
          <w:sz w:val="22"/>
          <w:szCs w:val="22"/>
        </w:rPr>
        <w:t>in</w:t>
      </w:r>
      <w:r w:rsidRPr="00B813A0">
        <w:rPr>
          <w:rFonts w:asciiTheme="majorHAnsi" w:hAnsiTheme="majorHAnsi" w:cstheme="majorHAnsi"/>
          <w:sz w:val="22"/>
          <w:szCs w:val="22"/>
        </w:rPr>
        <w:t xml:space="preserve"> EU accession, exchange</w:t>
      </w:r>
      <w:r>
        <w:rPr>
          <w:rFonts w:asciiTheme="majorHAnsi" w:hAnsiTheme="majorHAnsi" w:cstheme="majorHAnsi"/>
          <w:sz w:val="22"/>
          <w:szCs w:val="22"/>
        </w:rPr>
        <w:t>s</w:t>
      </w:r>
      <w:r w:rsidRPr="00B813A0">
        <w:rPr>
          <w:rFonts w:asciiTheme="majorHAnsi" w:hAnsiTheme="majorHAnsi" w:cstheme="majorHAnsi"/>
          <w:sz w:val="22"/>
          <w:szCs w:val="22"/>
        </w:rPr>
        <w:t xml:space="preserve"> </w:t>
      </w:r>
      <w:r>
        <w:rPr>
          <w:rFonts w:asciiTheme="majorHAnsi" w:hAnsiTheme="majorHAnsi" w:cstheme="majorHAnsi"/>
          <w:sz w:val="22"/>
          <w:szCs w:val="22"/>
        </w:rPr>
        <w:t>are</w:t>
      </w:r>
      <w:r w:rsidRPr="00B813A0">
        <w:rPr>
          <w:rFonts w:asciiTheme="majorHAnsi" w:hAnsiTheme="majorHAnsi" w:cstheme="majorHAnsi"/>
          <w:sz w:val="22"/>
          <w:szCs w:val="22"/>
        </w:rPr>
        <w:t xml:space="preserve"> expected to provide valuable inputs which could then be easily adopted in </w:t>
      </w:r>
      <w:r>
        <w:rPr>
          <w:rFonts w:asciiTheme="majorHAnsi" w:hAnsiTheme="majorHAnsi" w:cstheme="majorHAnsi"/>
          <w:sz w:val="22"/>
          <w:szCs w:val="22"/>
        </w:rPr>
        <w:t>multiple</w:t>
      </w:r>
      <w:r w:rsidRPr="00B813A0">
        <w:rPr>
          <w:rFonts w:asciiTheme="majorHAnsi" w:hAnsiTheme="majorHAnsi" w:cstheme="majorHAnsi"/>
          <w:sz w:val="22"/>
          <w:szCs w:val="22"/>
        </w:rPr>
        <w:t xml:space="preserve"> participating </w:t>
      </w:r>
      <w:r>
        <w:rPr>
          <w:rFonts w:asciiTheme="majorHAnsi" w:hAnsiTheme="majorHAnsi" w:cstheme="majorHAnsi"/>
          <w:sz w:val="22"/>
          <w:szCs w:val="22"/>
        </w:rPr>
        <w:t>network members</w:t>
      </w:r>
      <w:r w:rsidRPr="00B813A0">
        <w:rPr>
          <w:rFonts w:asciiTheme="majorHAnsi" w:hAnsiTheme="majorHAnsi" w:cstheme="majorHAnsi"/>
          <w:sz w:val="22"/>
          <w:szCs w:val="22"/>
        </w:rPr>
        <w:t>.</w:t>
      </w:r>
    </w:p>
    <w:p w14:paraId="3058B74B" w14:textId="77777777" w:rsidR="00085ECE" w:rsidRDefault="00085ECE" w:rsidP="00085ECE">
      <w:pPr>
        <w:autoSpaceDE w:val="0"/>
        <w:autoSpaceDN w:val="0"/>
        <w:adjustRightInd w:val="0"/>
        <w:jc w:val="both"/>
        <w:rPr>
          <w:rFonts w:asciiTheme="majorHAnsi" w:hAnsiTheme="majorHAnsi" w:cstheme="majorHAnsi"/>
          <w:sz w:val="22"/>
          <w:szCs w:val="22"/>
        </w:rPr>
      </w:pPr>
    </w:p>
    <w:p w14:paraId="567C7E3A" w14:textId="77777777" w:rsidR="00085ECE" w:rsidRPr="00B813A0" w:rsidRDefault="00085ECE" w:rsidP="00085ECE">
      <w:pPr>
        <w:autoSpaceDE w:val="0"/>
        <w:autoSpaceDN w:val="0"/>
        <w:adjustRightInd w:val="0"/>
        <w:jc w:val="both"/>
        <w:rPr>
          <w:rFonts w:asciiTheme="majorHAnsi" w:hAnsiTheme="majorHAnsi" w:cstheme="majorHAnsi"/>
          <w:sz w:val="22"/>
          <w:szCs w:val="22"/>
        </w:rPr>
      </w:pPr>
      <w:r w:rsidRPr="00E83543">
        <w:rPr>
          <w:rFonts w:asciiTheme="majorHAnsi" w:hAnsiTheme="majorHAnsi" w:cstheme="majorHAnsi"/>
          <w:b/>
          <w:sz w:val="22"/>
          <w:szCs w:val="22"/>
        </w:rPr>
        <w:t>Activities</w:t>
      </w:r>
      <w:r>
        <w:rPr>
          <w:rFonts w:asciiTheme="majorHAnsi" w:hAnsiTheme="majorHAnsi" w:cstheme="majorHAnsi"/>
          <w:sz w:val="22"/>
          <w:szCs w:val="22"/>
        </w:rPr>
        <w:t xml:space="preserve"> under this output will establish a </w:t>
      </w:r>
      <w:r w:rsidRPr="00B813A0">
        <w:rPr>
          <w:rFonts w:asciiTheme="majorHAnsi" w:hAnsiTheme="majorHAnsi" w:cstheme="majorHAnsi"/>
          <w:sz w:val="22"/>
          <w:szCs w:val="22"/>
        </w:rPr>
        <w:t xml:space="preserve">network of relevant institutional representatives and stakeholders, </w:t>
      </w:r>
      <w:r>
        <w:rPr>
          <w:rFonts w:asciiTheme="majorHAnsi" w:hAnsiTheme="majorHAnsi" w:cstheme="majorHAnsi"/>
          <w:sz w:val="22"/>
          <w:szCs w:val="22"/>
        </w:rPr>
        <w:t>who will</w:t>
      </w:r>
      <w:r w:rsidRPr="00B813A0">
        <w:rPr>
          <w:rFonts w:asciiTheme="majorHAnsi" w:hAnsiTheme="majorHAnsi" w:cstheme="majorHAnsi"/>
          <w:sz w:val="22"/>
          <w:szCs w:val="22"/>
        </w:rPr>
        <w:t xml:space="preserve"> exchange inputs both virtually (on </w:t>
      </w:r>
      <w:r>
        <w:rPr>
          <w:rFonts w:asciiTheme="majorHAnsi" w:hAnsiTheme="majorHAnsi" w:cstheme="majorHAnsi"/>
          <w:sz w:val="22"/>
          <w:szCs w:val="22"/>
        </w:rPr>
        <w:t>an ongoing</w:t>
      </w:r>
      <w:r w:rsidRPr="00B813A0">
        <w:rPr>
          <w:rFonts w:asciiTheme="majorHAnsi" w:hAnsiTheme="majorHAnsi" w:cstheme="majorHAnsi"/>
          <w:sz w:val="22"/>
          <w:szCs w:val="22"/>
        </w:rPr>
        <w:t xml:space="preserve"> basis) and in person (once/twice a year) on country specific practices and lessons learned. This output will also </w:t>
      </w:r>
      <w:r>
        <w:rPr>
          <w:rFonts w:asciiTheme="majorHAnsi" w:hAnsiTheme="majorHAnsi" w:cstheme="majorHAnsi"/>
          <w:sz w:val="22"/>
          <w:szCs w:val="22"/>
        </w:rPr>
        <w:t>include</w:t>
      </w:r>
      <w:r w:rsidRPr="00B813A0">
        <w:rPr>
          <w:rFonts w:asciiTheme="majorHAnsi" w:hAnsiTheme="majorHAnsi" w:cstheme="majorHAnsi"/>
          <w:sz w:val="22"/>
          <w:szCs w:val="22"/>
        </w:rPr>
        <w:t xml:space="preserve"> the exchange of experiences on the integration of gender and climate transparency, as per the initial regional meeting supported by the GSP and realized in Skopje in December 2017</w:t>
      </w:r>
      <w:r>
        <w:rPr>
          <w:rFonts w:asciiTheme="majorHAnsi" w:hAnsiTheme="majorHAnsi" w:cstheme="majorHAnsi"/>
          <w:sz w:val="22"/>
          <w:szCs w:val="22"/>
        </w:rPr>
        <w:t>.</w:t>
      </w:r>
      <w:r>
        <w:rPr>
          <w:rStyle w:val="FootnoteReference"/>
          <w:szCs w:val="22"/>
        </w:rPr>
        <w:footnoteReference w:id="17"/>
      </w:r>
      <w:r w:rsidRPr="00B813A0">
        <w:rPr>
          <w:rFonts w:asciiTheme="majorHAnsi" w:hAnsiTheme="majorHAnsi" w:cstheme="majorHAnsi"/>
          <w:sz w:val="22"/>
          <w:szCs w:val="22"/>
        </w:rPr>
        <w:t xml:space="preserve"> </w:t>
      </w:r>
    </w:p>
    <w:p w14:paraId="010369F1" w14:textId="77777777" w:rsidR="00085ECE" w:rsidRPr="00B813A0" w:rsidRDefault="00085ECE" w:rsidP="00085ECE">
      <w:pPr>
        <w:autoSpaceDE w:val="0"/>
        <w:autoSpaceDN w:val="0"/>
        <w:adjustRightInd w:val="0"/>
        <w:jc w:val="both"/>
        <w:rPr>
          <w:rFonts w:asciiTheme="majorHAnsi" w:hAnsiTheme="majorHAnsi" w:cstheme="majorHAnsi"/>
          <w:sz w:val="22"/>
          <w:szCs w:val="22"/>
        </w:rPr>
      </w:pPr>
    </w:p>
    <w:p w14:paraId="7B03E11E" w14:textId="21A56A61" w:rsidR="00085ECE" w:rsidRPr="008C09A7" w:rsidRDefault="00085ECE" w:rsidP="00085ECE">
      <w:pPr>
        <w:jc w:val="both"/>
        <w:rPr>
          <w:rFonts w:asciiTheme="majorHAnsi" w:hAnsiTheme="majorHAnsi" w:cstheme="majorHAnsi"/>
          <w:sz w:val="22"/>
          <w:szCs w:val="22"/>
          <w:highlight w:val="yellow"/>
        </w:rPr>
      </w:pPr>
      <w:r w:rsidRPr="00B813A0">
        <w:rPr>
          <w:rFonts w:asciiTheme="majorHAnsi" w:hAnsiTheme="majorHAnsi" w:cstheme="majorHAnsi"/>
          <w:sz w:val="22"/>
          <w:szCs w:val="22"/>
        </w:rPr>
        <w:t xml:space="preserve">The regional peer exchange program will be led and managed by the inter-ministerial coordination mechanism who will also act as the counterpart to neighboring countries, also with the objective of spreading </w:t>
      </w:r>
      <w:r>
        <w:rPr>
          <w:rFonts w:asciiTheme="majorHAnsi" w:hAnsiTheme="majorHAnsi" w:cstheme="majorHAnsi"/>
          <w:sz w:val="22"/>
          <w:szCs w:val="22"/>
        </w:rPr>
        <w:t>lessons learned in BiH</w:t>
      </w:r>
      <w:r w:rsidRPr="00B813A0">
        <w:rPr>
          <w:rFonts w:asciiTheme="majorHAnsi" w:hAnsiTheme="majorHAnsi" w:cstheme="majorHAnsi"/>
          <w:sz w:val="22"/>
          <w:szCs w:val="22"/>
        </w:rPr>
        <w:t xml:space="preserve"> to other</w:t>
      </w:r>
      <w:r>
        <w:rPr>
          <w:rFonts w:asciiTheme="majorHAnsi" w:hAnsiTheme="majorHAnsi" w:cstheme="majorHAnsi"/>
          <w:sz w:val="22"/>
          <w:szCs w:val="22"/>
        </w:rPr>
        <w:t xml:space="preserve"> countries</w:t>
      </w:r>
      <w:r w:rsidRPr="00B813A0">
        <w:rPr>
          <w:rFonts w:asciiTheme="majorHAnsi" w:hAnsiTheme="majorHAnsi" w:cstheme="majorHAnsi"/>
          <w:sz w:val="22"/>
          <w:szCs w:val="22"/>
        </w:rPr>
        <w:t xml:space="preserve">. This output will financially support </w:t>
      </w:r>
      <w:r>
        <w:rPr>
          <w:rFonts w:asciiTheme="majorHAnsi" w:hAnsiTheme="majorHAnsi" w:cstheme="majorHAnsi"/>
          <w:sz w:val="22"/>
          <w:szCs w:val="22"/>
        </w:rPr>
        <w:t>two</w:t>
      </w:r>
      <w:r w:rsidRPr="00B813A0">
        <w:rPr>
          <w:rFonts w:asciiTheme="majorHAnsi" w:hAnsiTheme="majorHAnsi" w:cstheme="majorHAnsi"/>
          <w:sz w:val="22"/>
          <w:szCs w:val="22"/>
        </w:rPr>
        <w:t xml:space="preserve"> regional meetings to be held in Sarajevo as well as limited missions inside the region. </w:t>
      </w:r>
      <w:r w:rsidRPr="008C09A7">
        <w:rPr>
          <w:rFonts w:asciiTheme="majorHAnsi" w:hAnsiTheme="majorHAnsi" w:cstheme="majorHAnsi"/>
          <w:sz w:val="22"/>
          <w:szCs w:val="22"/>
        </w:rPr>
        <w:t xml:space="preserve">This output will also provide inputs </w:t>
      </w:r>
      <w:r>
        <w:rPr>
          <w:rFonts w:asciiTheme="majorHAnsi" w:hAnsiTheme="majorHAnsi" w:cstheme="majorHAnsi"/>
          <w:sz w:val="22"/>
          <w:szCs w:val="22"/>
        </w:rPr>
        <w:t xml:space="preserve">to </w:t>
      </w:r>
      <w:r w:rsidRPr="008C09A7">
        <w:rPr>
          <w:rFonts w:asciiTheme="majorHAnsi" w:hAnsiTheme="majorHAnsi" w:cstheme="majorHAnsi"/>
          <w:sz w:val="22"/>
          <w:szCs w:val="22"/>
        </w:rPr>
        <w:t xml:space="preserve">and will coordinate strongly with the CBIT Global Coordination Platform, </w:t>
      </w:r>
      <w:r>
        <w:rPr>
          <w:rFonts w:asciiTheme="majorHAnsi" w:hAnsiTheme="majorHAnsi" w:cstheme="majorHAnsi"/>
          <w:sz w:val="22"/>
          <w:szCs w:val="22"/>
        </w:rPr>
        <w:t xml:space="preserve">which is </w:t>
      </w:r>
      <w:r w:rsidRPr="008C09A7">
        <w:rPr>
          <w:rFonts w:asciiTheme="majorHAnsi" w:hAnsiTheme="majorHAnsi" w:cstheme="majorHAnsi"/>
          <w:sz w:val="22"/>
          <w:szCs w:val="22"/>
        </w:rPr>
        <w:t>jointly implemented by UNDP and UNEP. Virtual coordination will take place at no cost and will be facilitated</w:t>
      </w:r>
      <w:r w:rsidRPr="00B813A0">
        <w:rPr>
          <w:rFonts w:asciiTheme="majorHAnsi" w:hAnsiTheme="majorHAnsi" w:cstheme="majorHAnsi"/>
          <w:sz w:val="22"/>
          <w:szCs w:val="22"/>
        </w:rPr>
        <w:t xml:space="preserve"> by the GSP.</w:t>
      </w:r>
      <w:r>
        <w:rPr>
          <w:rFonts w:asciiTheme="majorHAnsi" w:hAnsiTheme="majorHAnsi" w:cstheme="majorHAnsi"/>
          <w:sz w:val="22"/>
          <w:szCs w:val="22"/>
        </w:rPr>
        <w:t xml:space="preserve"> The CBIT Global Coordination Platform will also allow the project to share lessons learned globally to other parties to the Paris Agreement.</w:t>
      </w:r>
    </w:p>
    <w:p w14:paraId="5EE0404C" w14:textId="0FA7EDBB" w:rsidR="00085ECE" w:rsidRDefault="00085ECE" w:rsidP="00085ECE">
      <w:pPr>
        <w:jc w:val="both"/>
        <w:rPr>
          <w:rFonts w:ascii="Calibri" w:hAnsi="Calibri" w:cs="Calibri"/>
          <w:color w:val="000000"/>
          <w:sz w:val="22"/>
          <w:szCs w:val="22"/>
        </w:rPr>
      </w:pPr>
    </w:p>
    <w:p w14:paraId="5C0F877D" w14:textId="1921D13A" w:rsidR="00085ECE" w:rsidRPr="00997C7E" w:rsidRDefault="003E2202" w:rsidP="00085ECE">
      <w:pPr>
        <w:rPr>
          <w:rFonts w:asciiTheme="majorHAnsi" w:hAnsiTheme="majorHAnsi" w:cstheme="majorHAnsi"/>
          <w:b/>
          <w:i/>
          <w:sz w:val="22"/>
          <w:szCs w:val="22"/>
        </w:rPr>
      </w:pPr>
      <w:r>
        <w:rPr>
          <w:rFonts w:asciiTheme="majorHAnsi" w:hAnsiTheme="majorHAnsi" w:cstheme="majorHAnsi"/>
          <w:b/>
          <w:i/>
          <w:sz w:val="22"/>
          <w:szCs w:val="22"/>
        </w:rPr>
        <w:t>Monitoring, Evaluation, and Compilation o</w:t>
      </w:r>
      <w:r w:rsidRPr="003E2202">
        <w:rPr>
          <w:rFonts w:asciiTheme="majorHAnsi" w:hAnsiTheme="majorHAnsi" w:cstheme="majorHAnsi"/>
          <w:b/>
          <w:i/>
          <w:sz w:val="22"/>
          <w:szCs w:val="22"/>
        </w:rPr>
        <w:t>f Results</w:t>
      </w:r>
    </w:p>
    <w:p w14:paraId="5ACDA51E" w14:textId="77777777" w:rsidR="00085ECE" w:rsidRPr="00B3696B" w:rsidRDefault="00085ECE" w:rsidP="00085ECE">
      <w:pPr>
        <w:rPr>
          <w:rFonts w:asciiTheme="majorHAnsi" w:hAnsiTheme="majorHAnsi" w:cstheme="majorHAnsi"/>
          <w:sz w:val="22"/>
          <w:szCs w:val="22"/>
        </w:rPr>
      </w:pPr>
    </w:p>
    <w:p w14:paraId="1E446085" w14:textId="77777777" w:rsidR="00085ECE" w:rsidRPr="00B07489" w:rsidRDefault="00085ECE" w:rsidP="00085ECE">
      <w:pPr>
        <w:suppressAutoHyphens/>
        <w:spacing w:after="240"/>
        <w:jc w:val="both"/>
        <w:rPr>
          <w:rFonts w:ascii="Calibri" w:hAnsi="Calibri"/>
          <w:sz w:val="22"/>
          <w:szCs w:val="22"/>
        </w:rPr>
      </w:pPr>
      <w:r w:rsidRPr="00B3696B">
        <w:rPr>
          <w:rFonts w:ascii="Calibri" w:hAnsi="Calibri"/>
          <w:sz w:val="22"/>
          <w:szCs w:val="22"/>
        </w:rPr>
        <w:t xml:space="preserve">The project includes monitoring and evaluation (M&amp;E) </w:t>
      </w:r>
      <w:r>
        <w:rPr>
          <w:rFonts w:ascii="Calibri" w:hAnsi="Calibri"/>
          <w:sz w:val="22"/>
          <w:szCs w:val="22"/>
        </w:rPr>
        <w:t xml:space="preserve">for </w:t>
      </w:r>
      <w:r w:rsidRPr="00B3696B">
        <w:rPr>
          <w:rFonts w:ascii="Calibri" w:hAnsi="Calibri"/>
          <w:sz w:val="22"/>
          <w:szCs w:val="22"/>
        </w:rPr>
        <w:t xml:space="preserve">both project Components, compilation of results and lessons learned, and knowledge-sharing activities through several project coordination, </w:t>
      </w:r>
      <w:proofErr w:type="gramStart"/>
      <w:r w:rsidRPr="00B3696B">
        <w:rPr>
          <w:rFonts w:ascii="Calibri" w:hAnsi="Calibri"/>
          <w:sz w:val="22"/>
          <w:szCs w:val="22"/>
        </w:rPr>
        <w:t>presentation</w:t>
      </w:r>
      <w:proofErr w:type="gramEnd"/>
      <w:r w:rsidRPr="00B3696B">
        <w:rPr>
          <w:rFonts w:ascii="Calibri" w:hAnsi="Calibri"/>
          <w:sz w:val="22"/>
          <w:szCs w:val="22"/>
        </w:rPr>
        <w:t xml:space="preserve"> and training activities.  UNDP will carry out the required monitoring and evaluation of the </w:t>
      </w:r>
      <w:r w:rsidRPr="00B3696B">
        <w:rPr>
          <w:rFonts w:ascii="Calibri" w:hAnsi="Calibri"/>
          <w:sz w:val="22"/>
          <w:szCs w:val="22"/>
        </w:rPr>
        <w:lastRenderedPageBreak/>
        <w:t xml:space="preserve">project including conducting annual reviews, and </w:t>
      </w:r>
      <w:r>
        <w:rPr>
          <w:rFonts w:ascii="Calibri" w:hAnsi="Calibri"/>
          <w:sz w:val="22"/>
          <w:szCs w:val="22"/>
        </w:rPr>
        <w:t xml:space="preserve">it will </w:t>
      </w:r>
      <w:r w:rsidRPr="00B3696B">
        <w:rPr>
          <w:rFonts w:ascii="Calibri" w:hAnsi="Calibri"/>
          <w:sz w:val="22"/>
          <w:szCs w:val="22"/>
        </w:rPr>
        <w:t>organiz</w:t>
      </w:r>
      <w:r>
        <w:rPr>
          <w:rFonts w:ascii="Calibri" w:hAnsi="Calibri"/>
          <w:sz w:val="22"/>
          <w:szCs w:val="22"/>
        </w:rPr>
        <w:t>e</w:t>
      </w:r>
      <w:r w:rsidRPr="00B3696B">
        <w:rPr>
          <w:rFonts w:ascii="Calibri" w:hAnsi="Calibri"/>
          <w:sz w:val="22"/>
          <w:szCs w:val="22"/>
        </w:rPr>
        <w:t xml:space="preserve"> a midterm review and terminal evaluation. The UNDP project team will compile lessons learned and share them throughout the project period via electronic dissemination and at a </w:t>
      </w:r>
      <w:r>
        <w:rPr>
          <w:rFonts w:ascii="Calibri" w:hAnsi="Calibri"/>
          <w:sz w:val="22"/>
          <w:szCs w:val="22"/>
        </w:rPr>
        <w:t>country-wide</w:t>
      </w:r>
      <w:r w:rsidRPr="00B3696B">
        <w:rPr>
          <w:rFonts w:ascii="Calibri" w:hAnsi="Calibri"/>
          <w:sz w:val="22"/>
          <w:szCs w:val="22"/>
        </w:rPr>
        <w:t xml:space="preserve"> conference to be organized by the project near its close.</w:t>
      </w:r>
      <w:r w:rsidRPr="00B3696B">
        <w:rPr>
          <w:rFonts w:eastAsia="Calibri"/>
          <w:sz w:val="22"/>
          <w:szCs w:val="22"/>
        </w:rPr>
        <w:t xml:space="preserve"> </w:t>
      </w:r>
      <w:r w:rsidRPr="00B3696B">
        <w:rPr>
          <w:rFonts w:ascii="Calibri" w:hAnsi="Calibri"/>
          <w:sz w:val="22"/>
          <w:szCs w:val="22"/>
        </w:rPr>
        <w:t xml:space="preserve">For more details on M&amp;E, including scheduling and allocation of responsibility and budget amounts for specific tasks, reports, and evaluations, please see Section </w:t>
      </w:r>
      <w:r w:rsidRPr="00D63DDA">
        <w:rPr>
          <w:rFonts w:ascii="Calibri" w:hAnsi="Calibri"/>
          <w:sz w:val="22"/>
          <w:szCs w:val="22"/>
        </w:rPr>
        <w:t>6.</w:t>
      </w:r>
    </w:p>
    <w:p w14:paraId="32BA1CA4" w14:textId="66EEF981" w:rsidR="00F52445" w:rsidRPr="00261BED" w:rsidRDefault="00F52445" w:rsidP="00A03A1F">
      <w:pPr>
        <w:pStyle w:val="Titleii"/>
        <w:rPr>
          <w:lang w:val="en-GB"/>
        </w:rPr>
      </w:pPr>
      <w:bookmarkStart w:id="16" w:name="_Toc530988653"/>
      <w:r w:rsidRPr="00997C7E">
        <w:rPr>
          <w:b/>
          <w:i/>
          <w:lang w:val="en-GB"/>
        </w:rPr>
        <w:t>Partnerships</w:t>
      </w:r>
      <w:bookmarkEnd w:id="16"/>
    </w:p>
    <w:p w14:paraId="28E99539" w14:textId="77777777" w:rsidR="00F52445" w:rsidRPr="00261BED" w:rsidRDefault="00F52445" w:rsidP="00F52445">
      <w:pPr>
        <w:jc w:val="both"/>
        <w:rPr>
          <w:rFonts w:asciiTheme="majorHAnsi" w:hAnsiTheme="majorHAnsi" w:cstheme="majorHAnsi"/>
          <w:b/>
          <w:bCs/>
          <w:sz w:val="22"/>
          <w:szCs w:val="22"/>
        </w:rPr>
      </w:pPr>
    </w:p>
    <w:p w14:paraId="061D1721" w14:textId="78E6B48F" w:rsidR="00A03A1F" w:rsidRPr="00997C7E" w:rsidRDefault="00A03A1F" w:rsidP="00A03A1F">
      <w:pPr>
        <w:pStyle w:val="Titleiii"/>
        <w:rPr>
          <w:b/>
          <w:i/>
        </w:rPr>
      </w:pPr>
      <w:r w:rsidRPr="00997C7E">
        <w:rPr>
          <w:b/>
          <w:i/>
        </w:rPr>
        <w:t>S</w:t>
      </w:r>
      <w:r w:rsidR="00F52445" w:rsidRPr="00997C7E">
        <w:rPr>
          <w:b/>
          <w:i/>
        </w:rPr>
        <w:t xml:space="preserve">ynergies with on-going and planned interventions </w:t>
      </w:r>
    </w:p>
    <w:p w14:paraId="521548CF" w14:textId="77777777" w:rsidR="00A03A1F" w:rsidRDefault="00A03A1F" w:rsidP="00F52445">
      <w:pPr>
        <w:jc w:val="both"/>
        <w:rPr>
          <w:rFonts w:asciiTheme="majorHAnsi" w:hAnsiTheme="majorHAnsi" w:cstheme="majorHAnsi"/>
          <w:sz w:val="22"/>
          <w:szCs w:val="22"/>
        </w:rPr>
      </w:pPr>
    </w:p>
    <w:p w14:paraId="240E76CA" w14:textId="13A5936C" w:rsidR="00F52445" w:rsidRDefault="00F52445" w:rsidP="00F52445">
      <w:pPr>
        <w:jc w:val="both"/>
        <w:rPr>
          <w:rFonts w:asciiTheme="majorHAnsi" w:hAnsiTheme="majorHAnsi" w:cstheme="majorHAnsi"/>
          <w:sz w:val="22"/>
          <w:szCs w:val="22"/>
        </w:rPr>
      </w:pPr>
      <w:r>
        <w:rPr>
          <w:rFonts w:asciiTheme="majorHAnsi" w:hAnsiTheme="majorHAnsi" w:cstheme="majorHAnsi"/>
          <w:sz w:val="22"/>
          <w:szCs w:val="22"/>
        </w:rPr>
        <w:t xml:space="preserve">Information on relevant donor interventions is summarized </w:t>
      </w:r>
      <w:r w:rsidRPr="00261BED">
        <w:rPr>
          <w:rFonts w:asciiTheme="majorHAnsi" w:hAnsiTheme="majorHAnsi" w:cstheme="majorHAnsi"/>
          <w:sz w:val="22"/>
          <w:szCs w:val="22"/>
        </w:rPr>
        <w:t xml:space="preserve">in Table </w:t>
      </w:r>
      <w:r w:rsidR="006A0025">
        <w:rPr>
          <w:rFonts w:asciiTheme="majorHAnsi" w:hAnsiTheme="majorHAnsi" w:cstheme="majorHAnsi"/>
          <w:sz w:val="22"/>
          <w:szCs w:val="22"/>
        </w:rPr>
        <w:t>2</w:t>
      </w:r>
      <w:r w:rsidRPr="00261BED">
        <w:rPr>
          <w:rFonts w:asciiTheme="majorHAnsi" w:hAnsiTheme="majorHAnsi" w:cstheme="majorHAnsi"/>
          <w:sz w:val="22"/>
          <w:szCs w:val="22"/>
        </w:rPr>
        <w:t>.</w:t>
      </w:r>
    </w:p>
    <w:p w14:paraId="59EFD702" w14:textId="77777777" w:rsidR="00F52445" w:rsidRDefault="00F52445" w:rsidP="00F52445">
      <w:pPr>
        <w:jc w:val="both"/>
        <w:rPr>
          <w:rFonts w:asciiTheme="majorHAnsi" w:hAnsiTheme="majorHAnsi" w:cstheme="majorHAnsi"/>
          <w:sz w:val="22"/>
          <w:szCs w:val="22"/>
        </w:rPr>
      </w:pPr>
    </w:p>
    <w:p w14:paraId="61184755" w14:textId="5D06DB56" w:rsidR="00F52445" w:rsidRPr="008D1DFB" w:rsidRDefault="00F52445" w:rsidP="00F52445">
      <w:pPr>
        <w:jc w:val="both"/>
        <w:rPr>
          <w:rFonts w:asciiTheme="majorHAnsi" w:hAnsiTheme="majorHAnsi" w:cstheme="majorHAnsi"/>
          <w:i/>
          <w:sz w:val="22"/>
          <w:szCs w:val="22"/>
        </w:rPr>
      </w:pPr>
      <w:r w:rsidRPr="008D1DFB">
        <w:rPr>
          <w:rFonts w:asciiTheme="majorHAnsi" w:hAnsiTheme="majorHAnsi" w:cstheme="majorHAnsi"/>
          <w:i/>
          <w:sz w:val="22"/>
          <w:szCs w:val="22"/>
        </w:rPr>
        <w:t xml:space="preserve">Table </w:t>
      </w:r>
      <w:r w:rsidR="006A0025">
        <w:rPr>
          <w:rFonts w:asciiTheme="majorHAnsi" w:hAnsiTheme="majorHAnsi" w:cstheme="majorHAnsi"/>
          <w:i/>
          <w:sz w:val="22"/>
          <w:szCs w:val="22"/>
        </w:rPr>
        <w:t>2</w:t>
      </w:r>
      <w:r w:rsidRPr="008D1DFB">
        <w:rPr>
          <w:rFonts w:asciiTheme="majorHAnsi" w:hAnsiTheme="majorHAnsi" w:cstheme="majorHAnsi"/>
          <w:i/>
          <w:sz w:val="22"/>
          <w:szCs w:val="22"/>
        </w:rPr>
        <w:t>: On-going and planned interventions with which the project will coordinate</w:t>
      </w:r>
    </w:p>
    <w:p w14:paraId="7B757F63" w14:textId="77777777" w:rsidR="00F52445" w:rsidRPr="001E4A41" w:rsidRDefault="00F52445" w:rsidP="00F52445">
      <w:pPr>
        <w:rPr>
          <w:rFonts w:asciiTheme="majorHAnsi" w:hAnsiTheme="majorHAnsi" w:cstheme="majorHAnsi"/>
          <w:sz w:val="20"/>
          <w:szCs w:val="20"/>
        </w:rPr>
      </w:pPr>
    </w:p>
    <w:p w14:paraId="65A4EE4D" w14:textId="77777777" w:rsidR="00F52445" w:rsidRPr="001E4A41" w:rsidRDefault="00F52445" w:rsidP="00F52445">
      <w:pPr>
        <w:rPr>
          <w:rFonts w:asciiTheme="majorHAnsi" w:hAnsiTheme="majorHAnsi" w:cstheme="majorHAnsi"/>
          <w:sz w:val="20"/>
          <w:szCs w:val="20"/>
        </w:rPr>
      </w:pPr>
    </w:p>
    <w:tbl>
      <w:tblPr>
        <w:tblStyle w:val="TableGrid"/>
        <w:tblW w:w="9355" w:type="dxa"/>
        <w:tblLook w:val="04A0" w:firstRow="1" w:lastRow="0" w:firstColumn="1" w:lastColumn="0" w:noHBand="0" w:noVBand="1"/>
      </w:tblPr>
      <w:tblGrid>
        <w:gridCol w:w="2425"/>
        <w:gridCol w:w="6930"/>
      </w:tblGrid>
      <w:tr w:rsidR="00F52445" w:rsidRPr="001E4A41" w14:paraId="15D417D3" w14:textId="77777777" w:rsidTr="007678FE">
        <w:tc>
          <w:tcPr>
            <w:tcW w:w="2425" w:type="dxa"/>
            <w:shd w:val="clear" w:color="auto" w:fill="95B3D7" w:themeFill="accent1" w:themeFillTint="99"/>
          </w:tcPr>
          <w:p w14:paraId="0356EB33" w14:textId="77777777" w:rsidR="00F52445" w:rsidRPr="001E4A41" w:rsidRDefault="00F52445" w:rsidP="007678FE">
            <w:pPr>
              <w:jc w:val="center"/>
              <w:rPr>
                <w:rFonts w:asciiTheme="majorHAnsi" w:hAnsiTheme="majorHAnsi" w:cstheme="majorHAnsi"/>
                <w:i/>
                <w:sz w:val="20"/>
                <w:szCs w:val="20"/>
              </w:rPr>
            </w:pPr>
            <w:r w:rsidRPr="001E4A41">
              <w:rPr>
                <w:rFonts w:asciiTheme="majorHAnsi" w:hAnsiTheme="majorHAnsi" w:cstheme="majorHAnsi"/>
                <w:i/>
                <w:sz w:val="20"/>
                <w:szCs w:val="20"/>
              </w:rPr>
              <w:t>Ongoing or planned Intervention</w:t>
            </w:r>
          </w:p>
        </w:tc>
        <w:tc>
          <w:tcPr>
            <w:tcW w:w="6930" w:type="dxa"/>
            <w:shd w:val="clear" w:color="auto" w:fill="95B3D7" w:themeFill="accent1" w:themeFillTint="99"/>
          </w:tcPr>
          <w:p w14:paraId="3889B43B" w14:textId="30E737CE" w:rsidR="00F52445" w:rsidRPr="001E4A41" w:rsidRDefault="00F52445" w:rsidP="007678FE">
            <w:pPr>
              <w:jc w:val="center"/>
              <w:rPr>
                <w:rFonts w:asciiTheme="majorHAnsi" w:hAnsiTheme="majorHAnsi" w:cstheme="majorHAnsi"/>
                <w:i/>
                <w:sz w:val="20"/>
                <w:szCs w:val="20"/>
              </w:rPr>
            </w:pPr>
            <w:r w:rsidRPr="001E4A41">
              <w:rPr>
                <w:rFonts w:asciiTheme="majorHAnsi" w:hAnsiTheme="majorHAnsi" w:cstheme="majorHAnsi"/>
                <w:i/>
                <w:sz w:val="20"/>
                <w:szCs w:val="20"/>
              </w:rPr>
              <w:t>Nature of Intervention and Relevance to Project</w:t>
            </w:r>
            <w:r w:rsidR="00877AA5">
              <w:rPr>
                <w:rFonts w:asciiTheme="majorHAnsi" w:hAnsiTheme="majorHAnsi" w:cstheme="majorHAnsi"/>
                <w:i/>
                <w:sz w:val="20"/>
                <w:szCs w:val="20"/>
              </w:rPr>
              <w:t xml:space="preserve"> </w:t>
            </w:r>
          </w:p>
        </w:tc>
      </w:tr>
      <w:tr w:rsidR="00F52445" w:rsidRPr="001E4A41" w14:paraId="6FA1FF1D" w14:textId="77777777" w:rsidTr="007678FE">
        <w:tc>
          <w:tcPr>
            <w:tcW w:w="9355" w:type="dxa"/>
            <w:gridSpan w:val="2"/>
            <w:shd w:val="clear" w:color="auto" w:fill="DBE5F1" w:themeFill="accent1" w:themeFillTint="33"/>
          </w:tcPr>
          <w:p w14:paraId="04A2ABB5" w14:textId="77777777" w:rsidR="00F52445" w:rsidRPr="001E4A41" w:rsidRDefault="00F52445" w:rsidP="007678FE">
            <w:pPr>
              <w:rPr>
                <w:rFonts w:asciiTheme="majorHAnsi" w:hAnsiTheme="majorHAnsi" w:cstheme="majorHAnsi"/>
                <w:i/>
                <w:sz w:val="20"/>
                <w:szCs w:val="20"/>
              </w:rPr>
            </w:pPr>
            <w:r w:rsidRPr="001E4A41">
              <w:rPr>
                <w:rFonts w:asciiTheme="majorHAnsi" w:hAnsiTheme="majorHAnsi" w:cstheme="majorHAnsi"/>
                <w:i/>
                <w:sz w:val="20"/>
                <w:szCs w:val="20"/>
              </w:rPr>
              <w:t>GEF-Supported Projects</w:t>
            </w:r>
          </w:p>
        </w:tc>
      </w:tr>
      <w:tr w:rsidR="00F52445" w:rsidRPr="001E4A41" w14:paraId="2B81B15F" w14:textId="77777777" w:rsidTr="007678FE">
        <w:tc>
          <w:tcPr>
            <w:tcW w:w="2425" w:type="dxa"/>
          </w:tcPr>
          <w:p w14:paraId="34C4FCDD"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t>UNDP-GEF Enabling Activity “Fourth National Communication and Third Biennial Update Report under the UNFCCC” (GEF ID 9877)</w:t>
            </w:r>
          </w:p>
        </w:tc>
        <w:tc>
          <w:tcPr>
            <w:tcW w:w="6930" w:type="dxa"/>
          </w:tcPr>
          <w:p w14:paraId="76967D56" w14:textId="77777777" w:rsidR="00F52445" w:rsidRDefault="00F52445" w:rsidP="007678FE">
            <w:pPr>
              <w:jc w:val="both"/>
              <w:rPr>
                <w:rFonts w:asciiTheme="majorHAnsi" w:hAnsiTheme="majorHAnsi" w:cstheme="majorHAnsi"/>
                <w:sz w:val="20"/>
                <w:szCs w:val="20"/>
              </w:rPr>
            </w:pPr>
            <w:r w:rsidRPr="00503205">
              <w:rPr>
                <w:rFonts w:asciiTheme="majorHAnsi" w:hAnsiTheme="majorHAnsi" w:cstheme="majorHAnsi"/>
                <w:sz w:val="20"/>
                <w:szCs w:val="20"/>
              </w:rPr>
              <w:t>The project includes the GHG inventory of BiH to 2016 for the TBUR and 2017 for the FNC using IPCC 2006 guidelines for the following categories: 1A1, 1A2, 1A3 and 1A4 (fuel combustion activities), 2A1 (cement production), 2C1 (iron and steel production), 4A (enteric fermentation), and 4D (agriculture soils) using 2006 IPCC guidelines. The project will also provide some general training in the 2006 guidelines for government agencies, and it will produce a report on gender and climate change.</w:t>
            </w:r>
          </w:p>
          <w:p w14:paraId="06533DD6" w14:textId="77777777" w:rsidR="00DF5047" w:rsidRDefault="00DF5047" w:rsidP="007678FE">
            <w:pPr>
              <w:jc w:val="both"/>
              <w:rPr>
                <w:rFonts w:asciiTheme="majorHAnsi" w:hAnsiTheme="majorHAnsi" w:cstheme="majorHAnsi"/>
                <w:sz w:val="20"/>
                <w:szCs w:val="20"/>
              </w:rPr>
            </w:pPr>
          </w:p>
          <w:p w14:paraId="0425718C" w14:textId="50087FDD" w:rsidR="00DF5047" w:rsidRPr="00503205" w:rsidRDefault="00DF5047" w:rsidP="00DF5047">
            <w:pPr>
              <w:jc w:val="both"/>
              <w:rPr>
                <w:rFonts w:asciiTheme="majorHAnsi" w:hAnsiTheme="majorHAnsi" w:cstheme="majorHAnsi"/>
                <w:sz w:val="20"/>
                <w:szCs w:val="20"/>
              </w:rPr>
            </w:pPr>
            <w:r>
              <w:rPr>
                <w:rFonts w:asciiTheme="majorHAnsi" w:hAnsiTheme="majorHAnsi" w:cstheme="majorHAnsi"/>
                <w:sz w:val="20"/>
                <w:szCs w:val="20"/>
              </w:rPr>
              <w:t xml:space="preserve">The above results of the Enabling Activity will be very important to the achievement of the results of this CBIT </w:t>
            </w:r>
            <w:proofErr w:type="gramStart"/>
            <w:r>
              <w:rPr>
                <w:rFonts w:asciiTheme="majorHAnsi" w:hAnsiTheme="majorHAnsi" w:cstheme="majorHAnsi"/>
                <w:sz w:val="20"/>
                <w:szCs w:val="20"/>
              </w:rPr>
              <w:t>project, because</w:t>
            </w:r>
            <w:proofErr w:type="gramEnd"/>
            <w:r>
              <w:rPr>
                <w:rFonts w:asciiTheme="majorHAnsi" w:hAnsiTheme="majorHAnsi" w:cstheme="majorHAnsi"/>
                <w:sz w:val="20"/>
                <w:szCs w:val="20"/>
              </w:rPr>
              <w:t xml:space="preserve"> it will increase awareness among government stakeholders regarding the 2006 guidelines, which will facilitate training on data management. The report on gender and climate change may provide recommendations on data collection. Finally, the guidelines that are introduced will form the basis for the protocols for data collection, entry, and analysis under the new MRV system. The Enabling Activity and this CBIT project have been designed to be complementary and to avoid overlap. Both projects will be implemented by UNDP, which will ensure close coordination</w:t>
            </w:r>
            <w:r w:rsidR="00877AA5">
              <w:rPr>
                <w:rFonts w:asciiTheme="majorHAnsi" w:hAnsiTheme="majorHAnsi" w:cstheme="majorHAnsi"/>
                <w:sz w:val="20"/>
                <w:szCs w:val="20"/>
              </w:rPr>
              <w:t>.</w:t>
            </w:r>
          </w:p>
        </w:tc>
      </w:tr>
      <w:tr w:rsidR="00F52445" w:rsidRPr="001E4A41" w14:paraId="434D6950" w14:textId="77777777" w:rsidTr="007678FE">
        <w:tc>
          <w:tcPr>
            <w:tcW w:w="2425" w:type="dxa"/>
          </w:tcPr>
          <w:p w14:paraId="297E551E"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t>UNDP-GEF full-size project “Catalyzing Environmental Finance for Low-Carbon Urban Development” (GEF ID 9151)</w:t>
            </w:r>
          </w:p>
        </w:tc>
        <w:tc>
          <w:tcPr>
            <w:tcW w:w="6930" w:type="dxa"/>
          </w:tcPr>
          <w:p w14:paraId="3176D5DA" w14:textId="1238177D" w:rsidR="00877AA5" w:rsidRDefault="00F52445" w:rsidP="007678FE">
            <w:pPr>
              <w:jc w:val="both"/>
              <w:rPr>
                <w:rFonts w:asciiTheme="majorHAnsi" w:hAnsiTheme="majorHAnsi" w:cstheme="majorHAnsi"/>
                <w:sz w:val="20"/>
                <w:szCs w:val="20"/>
              </w:rPr>
            </w:pPr>
            <w:r w:rsidRPr="001E4A41">
              <w:rPr>
                <w:rFonts w:asciiTheme="majorHAnsi" w:hAnsiTheme="majorHAnsi" w:cstheme="majorHAnsi"/>
                <w:sz w:val="20"/>
                <w:szCs w:val="20"/>
              </w:rPr>
              <w:t xml:space="preserve">The objective of the project is to leverage investment for transformational shift towards low-carbon urban development in Bosnia and Herzegovina thereby promoting safer, cleaner, and healthier cities and reducing urban GHG emissions. To enable this transformational shift, the project will facilitate implementation of technically and economically feasible low-carbon solutions in key urban sectors, and </w:t>
            </w:r>
            <w:r w:rsidR="003F4991">
              <w:rPr>
                <w:rFonts w:asciiTheme="majorHAnsi" w:hAnsiTheme="majorHAnsi" w:cstheme="majorHAnsi"/>
                <w:sz w:val="20"/>
                <w:szCs w:val="20"/>
              </w:rPr>
              <w:t xml:space="preserve">it will </w:t>
            </w:r>
            <w:r w:rsidRPr="001E4A41">
              <w:rPr>
                <w:rFonts w:asciiTheme="majorHAnsi" w:hAnsiTheme="majorHAnsi" w:cstheme="majorHAnsi"/>
                <w:sz w:val="20"/>
                <w:szCs w:val="20"/>
              </w:rPr>
              <w:t xml:space="preserve">promote their wider uptake by municipalities and private sector via a dedicated financial mechanism established within the </w:t>
            </w:r>
            <w:r>
              <w:rPr>
                <w:rFonts w:asciiTheme="majorHAnsi" w:hAnsiTheme="majorHAnsi" w:cstheme="majorHAnsi"/>
                <w:sz w:val="20"/>
                <w:szCs w:val="20"/>
              </w:rPr>
              <w:t>BiH</w:t>
            </w:r>
            <w:r w:rsidRPr="001E4A41">
              <w:rPr>
                <w:rFonts w:asciiTheme="majorHAnsi" w:hAnsiTheme="majorHAnsi" w:cstheme="majorHAnsi"/>
                <w:sz w:val="20"/>
                <w:szCs w:val="20"/>
              </w:rPr>
              <w:t xml:space="preserve"> environmental finance framework. The project will also accelerate the implementation of a policy and regulatory framework supportive of low-carbon investment in cities.</w:t>
            </w:r>
            <w:r>
              <w:rPr>
                <w:rFonts w:asciiTheme="majorHAnsi" w:hAnsiTheme="majorHAnsi" w:cstheme="majorHAnsi"/>
                <w:sz w:val="20"/>
                <w:szCs w:val="20"/>
              </w:rPr>
              <w:t xml:space="preserve"> This project will expand</w:t>
            </w:r>
            <w:r w:rsidRPr="001E4A41">
              <w:rPr>
                <w:rFonts w:asciiTheme="majorHAnsi" w:hAnsiTheme="majorHAnsi" w:cstheme="majorHAnsi"/>
                <w:sz w:val="20"/>
                <w:szCs w:val="20"/>
              </w:rPr>
              <w:t xml:space="preserve"> the </w:t>
            </w:r>
            <w:r>
              <w:rPr>
                <w:rFonts w:asciiTheme="majorHAnsi" w:hAnsiTheme="majorHAnsi" w:cstheme="majorHAnsi"/>
                <w:sz w:val="20"/>
                <w:szCs w:val="20"/>
              </w:rPr>
              <w:t>existing Energy Management Information System (</w:t>
            </w:r>
            <w:r w:rsidRPr="001E4A41">
              <w:rPr>
                <w:rFonts w:asciiTheme="majorHAnsi" w:hAnsiTheme="majorHAnsi" w:cstheme="majorHAnsi"/>
                <w:sz w:val="20"/>
                <w:szCs w:val="20"/>
              </w:rPr>
              <w:t>EMIS</w:t>
            </w:r>
            <w:r>
              <w:rPr>
                <w:rFonts w:asciiTheme="majorHAnsi" w:hAnsiTheme="majorHAnsi" w:cstheme="majorHAnsi"/>
                <w:sz w:val="20"/>
                <w:szCs w:val="20"/>
              </w:rPr>
              <w:t>)</w:t>
            </w:r>
            <w:r w:rsidRPr="001E4A41">
              <w:rPr>
                <w:rFonts w:asciiTheme="majorHAnsi" w:hAnsiTheme="majorHAnsi" w:cstheme="majorHAnsi"/>
                <w:sz w:val="20"/>
                <w:szCs w:val="20"/>
              </w:rPr>
              <w:t xml:space="preserve"> database by covering all types of municipal facilities and resources use. (1500 buildings, 1500 municipal staff trained). </w:t>
            </w:r>
          </w:p>
          <w:p w14:paraId="34A249F5" w14:textId="77777777" w:rsidR="00877AA5" w:rsidRDefault="00877AA5" w:rsidP="007678FE">
            <w:pPr>
              <w:jc w:val="both"/>
              <w:rPr>
                <w:rFonts w:asciiTheme="majorHAnsi" w:hAnsiTheme="majorHAnsi" w:cstheme="majorHAnsi"/>
                <w:sz w:val="20"/>
                <w:szCs w:val="20"/>
              </w:rPr>
            </w:pPr>
          </w:p>
          <w:p w14:paraId="6E941DF0" w14:textId="3143591C" w:rsidR="00877AA5" w:rsidRPr="001E4A41" w:rsidRDefault="00F52445" w:rsidP="00877AA5">
            <w:pPr>
              <w:jc w:val="both"/>
              <w:rPr>
                <w:rFonts w:asciiTheme="majorHAnsi" w:hAnsiTheme="majorHAnsi" w:cstheme="majorHAnsi"/>
                <w:sz w:val="20"/>
                <w:szCs w:val="20"/>
              </w:rPr>
            </w:pPr>
            <w:r w:rsidRPr="001E4A41">
              <w:rPr>
                <w:rFonts w:asciiTheme="majorHAnsi" w:hAnsiTheme="majorHAnsi" w:cstheme="majorHAnsi"/>
                <w:sz w:val="20"/>
                <w:szCs w:val="20"/>
              </w:rPr>
              <w:t>Through its support to expanded EMIS</w:t>
            </w:r>
            <w:r>
              <w:rPr>
                <w:rFonts w:asciiTheme="majorHAnsi" w:hAnsiTheme="majorHAnsi" w:cstheme="majorHAnsi"/>
                <w:sz w:val="20"/>
                <w:szCs w:val="20"/>
              </w:rPr>
              <w:t>,</w:t>
            </w:r>
            <w:r w:rsidRPr="001E4A41">
              <w:rPr>
                <w:rFonts w:asciiTheme="majorHAnsi" w:hAnsiTheme="majorHAnsi" w:cstheme="majorHAnsi"/>
                <w:sz w:val="20"/>
                <w:szCs w:val="20"/>
              </w:rPr>
              <w:t xml:space="preserve"> the project will lay a solid foundation for systematic data collection at the local level</w:t>
            </w:r>
            <w:r w:rsidR="00877AA5">
              <w:rPr>
                <w:rFonts w:asciiTheme="majorHAnsi" w:hAnsiTheme="majorHAnsi" w:cstheme="majorHAnsi"/>
                <w:sz w:val="20"/>
                <w:szCs w:val="20"/>
              </w:rPr>
              <w:t xml:space="preserve">. These data </w:t>
            </w:r>
            <w:r w:rsidRPr="001E4A41">
              <w:rPr>
                <w:rFonts w:asciiTheme="majorHAnsi" w:hAnsiTheme="majorHAnsi" w:cstheme="majorHAnsi"/>
                <w:sz w:val="20"/>
                <w:szCs w:val="20"/>
              </w:rPr>
              <w:t xml:space="preserve">can then be aggregated at </w:t>
            </w:r>
            <w:r w:rsidRPr="001E4A41">
              <w:rPr>
                <w:rFonts w:asciiTheme="majorHAnsi" w:hAnsiTheme="majorHAnsi" w:cstheme="majorHAnsi"/>
                <w:sz w:val="20"/>
                <w:szCs w:val="20"/>
              </w:rPr>
              <w:lastRenderedPageBreak/>
              <w:t xml:space="preserve">the FBiH and RS levels, and </w:t>
            </w:r>
            <w:r w:rsidR="00877AA5">
              <w:rPr>
                <w:rFonts w:asciiTheme="majorHAnsi" w:hAnsiTheme="majorHAnsi" w:cstheme="majorHAnsi"/>
                <w:sz w:val="20"/>
                <w:szCs w:val="20"/>
              </w:rPr>
              <w:t xml:space="preserve">then </w:t>
            </w:r>
            <w:r w:rsidRPr="001E4A41">
              <w:rPr>
                <w:rFonts w:asciiTheme="majorHAnsi" w:hAnsiTheme="majorHAnsi" w:cstheme="majorHAnsi"/>
                <w:sz w:val="20"/>
                <w:szCs w:val="20"/>
              </w:rPr>
              <w:t xml:space="preserve">feed in the </w:t>
            </w:r>
            <w:r>
              <w:rPr>
                <w:rFonts w:asciiTheme="majorHAnsi" w:hAnsiTheme="majorHAnsi" w:cstheme="majorHAnsi"/>
                <w:sz w:val="20"/>
                <w:szCs w:val="20"/>
              </w:rPr>
              <w:t>BiH</w:t>
            </w:r>
            <w:r w:rsidRPr="001E4A41">
              <w:rPr>
                <w:rFonts w:asciiTheme="majorHAnsi" w:hAnsiTheme="majorHAnsi" w:cstheme="majorHAnsi"/>
                <w:sz w:val="20"/>
                <w:szCs w:val="20"/>
              </w:rPr>
              <w:t xml:space="preserve"> GHG inventory process and </w:t>
            </w:r>
            <w:r w:rsidR="00877AA5">
              <w:rPr>
                <w:rFonts w:asciiTheme="majorHAnsi" w:hAnsiTheme="majorHAnsi" w:cstheme="majorHAnsi"/>
                <w:sz w:val="20"/>
                <w:szCs w:val="20"/>
              </w:rPr>
              <w:t xml:space="preserve">the new </w:t>
            </w:r>
            <w:r w:rsidRPr="001E4A41">
              <w:rPr>
                <w:rFonts w:asciiTheme="majorHAnsi" w:hAnsiTheme="majorHAnsi" w:cstheme="majorHAnsi"/>
                <w:sz w:val="20"/>
                <w:szCs w:val="20"/>
              </w:rPr>
              <w:t>MRV</w:t>
            </w:r>
            <w:r w:rsidR="00877AA5">
              <w:rPr>
                <w:rFonts w:asciiTheme="majorHAnsi" w:hAnsiTheme="majorHAnsi" w:cstheme="majorHAnsi"/>
                <w:sz w:val="20"/>
                <w:szCs w:val="20"/>
              </w:rPr>
              <w:t xml:space="preserve"> system</w:t>
            </w:r>
            <w:r w:rsidRPr="001E4A41">
              <w:rPr>
                <w:rFonts w:asciiTheme="majorHAnsi" w:hAnsiTheme="majorHAnsi" w:cstheme="majorHAnsi"/>
                <w:sz w:val="20"/>
                <w:szCs w:val="20"/>
              </w:rPr>
              <w:t>.</w:t>
            </w:r>
          </w:p>
        </w:tc>
      </w:tr>
      <w:tr w:rsidR="00F52445" w:rsidRPr="001E4A41" w14:paraId="2BE0C8FE" w14:textId="77777777" w:rsidTr="007678FE">
        <w:tc>
          <w:tcPr>
            <w:tcW w:w="2425" w:type="dxa"/>
          </w:tcPr>
          <w:p w14:paraId="0BCDF5E9"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lastRenderedPageBreak/>
              <w:t>UNDP-GEF full-size project “Technology Transfer for Climate Resilient Flood Management in Vrbas River Basin” (GEF ID 5604)</w:t>
            </w:r>
          </w:p>
        </w:tc>
        <w:tc>
          <w:tcPr>
            <w:tcW w:w="6930" w:type="dxa"/>
          </w:tcPr>
          <w:p w14:paraId="70FD46E3" w14:textId="77777777" w:rsidR="00877AA5" w:rsidRDefault="00F52445" w:rsidP="007678FE">
            <w:pPr>
              <w:jc w:val="both"/>
              <w:rPr>
                <w:rFonts w:asciiTheme="majorHAnsi" w:hAnsiTheme="majorHAnsi" w:cstheme="majorHAnsi"/>
                <w:color w:val="000000" w:themeColor="text1"/>
                <w:sz w:val="20"/>
                <w:szCs w:val="20"/>
                <w:shd w:val="clear" w:color="auto" w:fill="FFFFFF"/>
              </w:rPr>
            </w:pPr>
            <w:r w:rsidRPr="00503205">
              <w:rPr>
                <w:rFonts w:asciiTheme="majorHAnsi" w:hAnsiTheme="majorHAnsi" w:cstheme="majorHAnsi"/>
                <w:sz w:val="20"/>
                <w:szCs w:val="20"/>
              </w:rPr>
              <w:t xml:space="preserve">This project is designed to transfer technologies for climate resilient flood management </w:t>
            </w:r>
            <w:proofErr w:type="gramStart"/>
            <w:r w:rsidRPr="00503205">
              <w:rPr>
                <w:rFonts w:asciiTheme="majorHAnsi" w:hAnsiTheme="majorHAnsi" w:cstheme="majorHAnsi"/>
                <w:sz w:val="20"/>
                <w:szCs w:val="20"/>
              </w:rPr>
              <w:t>in order to</w:t>
            </w:r>
            <w:proofErr w:type="gramEnd"/>
            <w:r w:rsidRPr="00503205">
              <w:rPr>
                <w:rFonts w:asciiTheme="majorHAnsi" w:hAnsiTheme="majorHAnsi" w:cstheme="majorHAnsi"/>
                <w:sz w:val="20"/>
                <w:szCs w:val="20"/>
              </w:rPr>
              <w:t xml:space="preserve"> increase resilience of highly exposed rural poor, returnee and displaced persons communities in Vrbas River Basin.</w:t>
            </w:r>
            <w:r w:rsidRPr="00503205">
              <w:rPr>
                <w:rFonts w:asciiTheme="majorHAnsi" w:hAnsiTheme="majorHAnsi" w:cstheme="majorHAnsi"/>
                <w:color w:val="000000" w:themeColor="text1"/>
                <w:sz w:val="20"/>
                <w:szCs w:val="20"/>
                <w:shd w:val="clear" w:color="auto" w:fill="F3F4EF"/>
              </w:rPr>
              <w:t xml:space="preserve"> </w:t>
            </w:r>
            <w:r w:rsidRPr="00503205">
              <w:rPr>
                <w:rFonts w:asciiTheme="majorHAnsi" w:hAnsiTheme="majorHAnsi" w:cstheme="majorHAnsi"/>
                <w:color w:val="000000" w:themeColor="text1"/>
                <w:sz w:val="20"/>
                <w:szCs w:val="20"/>
                <w:shd w:val="clear" w:color="auto" w:fill="FFFFFF"/>
              </w:rPr>
              <w:t xml:space="preserve">Working closely with state, local government and other institutions, the project will enable strategic management of flood risk through the legislative and policy framework, and appropriate sectoral policies and plans that incorporate climate change considerations. This project forms part of a broader programme of work funded through the GEF to address similar climate-related risks in the greater Balkans and Caucasus regions. </w:t>
            </w:r>
          </w:p>
          <w:p w14:paraId="62180A8E" w14:textId="77777777" w:rsidR="00877AA5" w:rsidRDefault="00877AA5" w:rsidP="007678FE">
            <w:pPr>
              <w:jc w:val="both"/>
              <w:rPr>
                <w:rFonts w:asciiTheme="majorHAnsi" w:hAnsiTheme="majorHAnsi" w:cstheme="majorHAnsi"/>
                <w:color w:val="000000" w:themeColor="text1"/>
                <w:sz w:val="20"/>
                <w:szCs w:val="20"/>
                <w:shd w:val="clear" w:color="auto" w:fill="FFFFFF"/>
              </w:rPr>
            </w:pPr>
          </w:p>
          <w:p w14:paraId="775FA8EF" w14:textId="4412B37B" w:rsidR="00F52445" w:rsidRPr="00503205" w:rsidRDefault="00877AA5" w:rsidP="00877AA5">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shd w:val="clear" w:color="auto" w:fill="FFFFFF"/>
              </w:rPr>
              <w:t>The findings and results from this project will provide information on adaptation policies and legislation related to climate change adaptation, and it will</w:t>
            </w:r>
            <w:r w:rsidRPr="00503205">
              <w:rPr>
                <w:rStyle w:val="Emphasis"/>
                <w:rFonts w:asciiTheme="majorHAnsi" w:hAnsiTheme="majorHAnsi" w:cstheme="majorHAnsi"/>
                <w:color w:val="000000" w:themeColor="text1"/>
                <w:sz w:val="20"/>
                <w:szCs w:val="20"/>
                <w:shd w:val="clear" w:color="auto" w:fill="FFFFFF"/>
              </w:rPr>
              <w:t> </w:t>
            </w:r>
            <w:r>
              <w:rPr>
                <w:rFonts w:asciiTheme="majorHAnsi" w:hAnsiTheme="majorHAnsi" w:cstheme="majorHAnsi"/>
                <w:color w:val="000000" w:themeColor="text1"/>
                <w:sz w:val="20"/>
                <w:szCs w:val="20"/>
                <w:shd w:val="clear" w:color="auto" w:fill="FFFFFF"/>
              </w:rPr>
              <w:t xml:space="preserve">contribute to information that is collected under the new MRV system on climate change adaptation. The projects will communicate closely on the analysis of adaptation-related costs and benefits. </w:t>
            </w:r>
          </w:p>
        </w:tc>
      </w:tr>
      <w:tr w:rsidR="00F52445" w:rsidRPr="001E4A41" w14:paraId="3C5F4F3C" w14:textId="77777777" w:rsidTr="007678FE">
        <w:tc>
          <w:tcPr>
            <w:tcW w:w="2425" w:type="dxa"/>
          </w:tcPr>
          <w:p w14:paraId="698B8EF7"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t xml:space="preserve">FAO-GEF full-size project “Decision Support for Mainstreaming and Scaling Up of Sustainable Land Management” </w:t>
            </w:r>
          </w:p>
        </w:tc>
        <w:tc>
          <w:tcPr>
            <w:tcW w:w="6930" w:type="dxa"/>
          </w:tcPr>
          <w:p w14:paraId="7D13882C" w14:textId="77777777" w:rsidR="00F52445" w:rsidRDefault="00F52445" w:rsidP="007678FE">
            <w:pPr>
              <w:pStyle w:val="bodytext0"/>
              <w:shd w:val="clear" w:color="auto" w:fill="FFFFFF"/>
              <w:spacing w:before="0" w:beforeAutospacing="0" w:after="0" w:afterAutospacing="0"/>
              <w:rPr>
                <w:rFonts w:asciiTheme="majorHAnsi" w:hAnsiTheme="majorHAnsi" w:cstheme="majorHAnsi"/>
                <w:color w:val="000000" w:themeColor="text1"/>
                <w:sz w:val="20"/>
                <w:szCs w:val="20"/>
              </w:rPr>
            </w:pPr>
            <w:r w:rsidRPr="00503205">
              <w:rPr>
                <w:rFonts w:asciiTheme="majorHAnsi" w:hAnsiTheme="majorHAnsi" w:cstheme="majorHAnsi"/>
                <w:sz w:val="20"/>
                <w:szCs w:val="20"/>
              </w:rPr>
              <w:t xml:space="preserve">Bosnia and Herzegovina </w:t>
            </w:r>
            <w:proofErr w:type="gramStart"/>
            <w:r w:rsidRPr="00503205">
              <w:rPr>
                <w:rFonts w:asciiTheme="majorHAnsi" w:hAnsiTheme="majorHAnsi" w:cstheme="majorHAnsi"/>
                <w:sz w:val="20"/>
                <w:szCs w:val="20"/>
              </w:rPr>
              <w:t>is</w:t>
            </w:r>
            <w:proofErr w:type="gramEnd"/>
            <w:r w:rsidRPr="00503205">
              <w:rPr>
                <w:rFonts w:asciiTheme="majorHAnsi" w:hAnsiTheme="majorHAnsi" w:cstheme="majorHAnsi"/>
                <w:sz w:val="20"/>
                <w:szCs w:val="20"/>
              </w:rPr>
              <w:t xml:space="preserve"> one of 15 countries participating in this global initiative, which is designed to contribute to combating desertification land degradation and drought (DLDD) worldwide through scaling up sustainable land management best practices based on evidence-based and informed decision-making. The project’s outputs include 1) </w:t>
            </w:r>
            <w:r>
              <w:rPr>
                <w:rFonts w:asciiTheme="majorHAnsi" w:hAnsiTheme="majorHAnsi" w:cstheme="majorHAnsi"/>
                <w:sz w:val="20"/>
                <w:szCs w:val="20"/>
              </w:rPr>
              <w:t xml:space="preserve">BiH state, </w:t>
            </w:r>
            <w:proofErr w:type="gramStart"/>
            <w:r>
              <w:rPr>
                <w:rFonts w:asciiTheme="majorHAnsi" w:hAnsiTheme="majorHAnsi" w:cstheme="majorHAnsi"/>
                <w:sz w:val="20"/>
                <w:szCs w:val="20"/>
              </w:rPr>
              <w:t>entity</w:t>
            </w:r>
            <w:proofErr w:type="gramEnd"/>
            <w:r w:rsidRPr="00503205">
              <w:rPr>
                <w:rFonts w:asciiTheme="majorHAnsi" w:hAnsiTheme="majorHAnsi" w:cstheme="majorHAnsi"/>
                <w:sz w:val="20"/>
                <w:szCs w:val="20"/>
              </w:rPr>
              <w:t xml:space="preserve"> and local decision support for combating DLDD and promoting the mainstreaming</w:t>
            </w:r>
            <w:r w:rsidRPr="00503205">
              <w:rPr>
                <w:rFonts w:asciiTheme="majorHAnsi" w:hAnsiTheme="majorHAnsi" w:cstheme="majorHAnsi"/>
                <w:color w:val="000000" w:themeColor="text1"/>
                <w:sz w:val="20"/>
                <w:szCs w:val="20"/>
                <w:shd w:val="clear" w:color="auto" w:fill="FFFFFF"/>
              </w:rPr>
              <w:t xml:space="preserve"> and scaling up of SLM best practices; 2) the development of a global DLDD and SLM knowledge management and decision-support platform.  Specifically, BiH will </w:t>
            </w:r>
            <w:r w:rsidRPr="00503205">
              <w:rPr>
                <w:rFonts w:asciiTheme="majorHAnsi" w:hAnsiTheme="majorHAnsi" w:cstheme="majorHAnsi"/>
                <w:color w:val="000000" w:themeColor="text1"/>
                <w:sz w:val="20"/>
                <w:szCs w:val="20"/>
              </w:rPr>
              <w:t xml:space="preserve">assess, map and document SLM best practices and to use the findings to inform decisions aimed at promoting and investing in SLM for food security and climate change adaptation and mitigation, and to help achieve other </w:t>
            </w:r>
            <w:r>
              <w:rPr>
                <w:rFonts w:asciiTheme="majorHAnsi" w:hAnsiTheme="majorHAnsi" w:cstheme="majorHAnsi"/>
                <w:color w:val="000000" w:themeColor="text1"/>
                <w:sz w:val="20"/>
                <w:szCs w:val="20"/>
              </w:rPr>
              <w:t>BiH</w:t>
            </w:r>
            <w:r w:rsidRPr="00503205">
              <w:rPr>
                <w:rFonts w:asciiTheme="majorHAnsi" w:hAnsiTheme="majorHAnsi" w:cstheme="majorHAnsi"/>
                <w:color w:val="000000" w:themeColor="text1"/>
                <w:sz w:val="20"/>
                <w:szCs w:val="20"/>
              </w:rPr>
              <w:t xml:space="preserve"> and global priorities and goals. Currently, the project involves 9 municipalities in Tuzla Canton.</w:t>
            </w:r>
          </w:p>
          <w:p w14:paraId="715C0CC6" w14:textId="77777777" w:rsidR="001E4D7D" w:rsidRDefault="001E4D7D" w:rsidP="007678FE">
            <w:pPr>
              <w:pStyle w:val="bodytext0"/>
              <w:shd w:val="clear" w:color="auto" w:fill="FFFFFF"/>
              <w:spacing w:before="0" w:beforeAutospacing="0" w:after="0" w:afterAutospacing="0"/>
              <w:rPr>
                <w:rFonts w:asciiTheme="majorHAnsi" w:hAnsiTheme="majorHAnsi" w:cstheme="majorHAnsi"/>
                <w:color w:val="000000" w:themeColor="text1"/>
                <w:sz w:val="20"/>
                <w:szCs w:val="20"/>
              </w:rPr>
            </w:pPr>
          </w:p>
          <w:p w14:paraId="29F879A4" w14:textId="19A6B5D8" w:rsidR="001E4D7D" w:rsidRPr="00503205" w:rsidRDefault="001E4D7D" w:rsidP="001E4D7D">
            <w:pPr>
              <w:pStyle w:val="bodytext0"/>
              <w:shd w:val="clear" w:color="auto" w:fill="FFFFFF"/>
              <w:spacing w:before="0" w:beforeAutospacing="0" w:after="0" w:afterAutospacing="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This project will serve as an important source of information for reporting on mitigation and adaptation actions at the local level and how to incorporate these activities into the MRV system.</w:t>
            </w:r>
          </w:p>
        </w:tc>
      </w:tr>
      <w:tr w:rsidR="00F52445" w:rsidRPr="001E4A41" w14:paraId="66CCEDE0" w14:textId="77777777" w:rsidTr="007678FE">
        <w:tc>
          <w:tcPr>
            <w:tcW w:w="9355" w:type="dxa"/>
            <w:gridSpan w:val="2"/>
            <w:shd w:val="clear" w:color="auto" w:fill="DBE5F1" w:themeFill="accent1" w:themeFillTint="33"/>
          </w:tcPr>
          <w:p w14:paraId="2F6F95A7" w14:textId="77777777" w:rsidR="00F52445" w:rsidRPr="001E4A41" w:rsidRDefault="00F52445" w:rsidP="007678FE">
            <w:pPr>
              <w:rPr>
                <w:rFonts w:asciiTheme="majorHAnsi" w:hAnsiTheme="majorHAnsi" w:cstheme="majorHAnsi"/>
                <w:i/>
                <w:sz w:val="20"/>
                <w:szCs w:val="20"/>
              </w:rPr>
            </w:pPr>
            <w:r w:rsidRPr="001E4A41">
              <w:rPr>
                <w:rFonts w:asciiTheme="majorHAnsi" w:hAnsiTheme="majorHAnsi" w:cstheme="majorHAnsi"/>
                <w:i/>
                <w:sz w:val="20"/>
                <w:szCs w:val="20"/>
              </w:rPr>
              <w:t>Other UNDP Initiatives</w:t>
            </w:r>
          </w:p>
        </w:tc>
      </w:tr>
      <w:tr w:rsidR="00F52445" w:rsidRPr="001E4A41" w14:paraId="7767BE03" w14:textId="77777777" w:rsidTr="007678FE">
        <w:tc>
          <w:tcPr>
            <w:tcW w:w="2425" w:type="dxa"/>
          </w:tcPr>
          <w:p w14:paraId="5ECE8BC8" w14:textId="2058AACE"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t xml:space="preserve">UNDP Green Economic Development (GED) project (2013-2018, US$ </w:t>
            </w:r>
            <w:r w:rsidR="00753C9C">
              <w:rPr>
                <w:rFonts w:asciiTheme="majorHAnsi" w:hAnsiTheme="majorHAnsi" w:cstheme="majorHAnsi"/>
                <w:sz w:val="20"/>
                <w:szCs w:val="20"/>
              </w:rPr>
              <w:t>20</w:t>
            </w:r>
            <w:r w:rsidRPr="001E4A41">
              <w:rPr>
                <w:rFonts w:asciiTheme="majorHAnsi" w:hAnsiTheme="majorHAnsi" w:cstheme="majorHAnsi"/>
                <w:sz w:val="20"/>
                <w:szCs w:val="20"/>
              </w:rPr>
              <w:t xml:space="preserve"> million). </w:t>
            </w:r>
          </w:p>
        </w:tc>
        <w:tc>
          <w:tcPr>
            <w:tcW w:w="6930" w:type="dxa"/>
          </w:tcPr>
          <w:p w14:paraId="7EA367F3" w14:textId="27B2098B" w:rsidR="00F52445" w:rsidRDefault="00F52445" w:rsidP="007678FE">
            <w:pPr>
              <w:jc w:val="both"/>
              <w:rPr>
                <w:rFonts w:asciiTheme="majorHAnsi" w:hAnsiTheme="majorHAnsi" w:cstheme="majorHAnsi"/>
                <w:sz w:val="20"/>
                <w:szCs w:val="20"/>
              </w:rPr>
            </w:pPr>
            <w:r w:rsidRPr="001E4A41">
              <w:rPr>
                <w:rFonts w:asciiTheme="majorHAnsi" w:hAnsiTheme="majorHAnsi" w:cstheme="majorHAnsi"/>
                <w:sz w:val="20"/>
                <w:szCs w:val="20"/>
              </w:rPr>
              <w:t xml:space="preserve">Through the GED project (supported in by the Government of Sweden), UNDP supports the roll-out and operationalization of the EMIS throughout the country, aiming at </w:t>
            </w:r>
            <w:r w:rsidR="00F562B6">
              <w:rPr>
                <w:rFonts w:asciiTheme="majorHAnsi" w:hAnsiTheme="majorHAnsi" w:cstheme="majorHAnsi"/>
                <w:sz w:val="20"/>
                <w:szCs w:val="20"/>
              </w:rPr>
              <w:t>entity</w:t>
            </w:r>
            <w:r w:rsidRPr="001E4A41">
              <w:rPr>
                <w:rFonts w:asciiTheme="majorHAnsi" w:hAnsiTheme="majorHAnsi" w:cstheme="majorHAnsi"/>
                <w:sz w:val="20"/>
                <w:szCs w:val="20"/>
              </w:rPr>
              <w:t xml:space="preserve">/cantonal public sector facilities (educational, </w:t>
            </w:r>
            <w:proofErr w:type="gramStart"/>
            <w:r w:rsidRPr="001E4A41">
              <w:rPr>
                <w:rFonts w:asciiTheme="majorHAnsi" w:hAnsiTheme="majorHAnsi" w:cstheme="majorHAnsi"/>
                <w:sz w:val="20"/>
                <w:szCs w:val="20"/>
              </w:rPr>
              <w:t>healthcare</w:t>
            </w:r>
            <w:proofErr w:type="gramEnd"/>
            <w:r w:rsidRPr="001E4A41">
              <w:rPr>
                <w:rFonts w:asciiTheme="majorHAnsi" w:hAnsiTheme="majorHAnsi" w:cstheme="majorHAnsi"/>
                <w:sz w:val="20"/>
                <w:szCs w:val="20"/>
              </w:rPr>
              <w:t xml:space="preserve"> and administrative institutions).</w:t>
            </w:r>
            <w:r w:rsidR="00E0105E">
              <w:rPr>
                <w:rFonts w:asciiTheme="majorHAnsi" w:hAnsiTheme="majorHAnsi" w:cstheme="majorHAnsi"/>
                <w:sz w:val="20"/>
                <w:szCs w:val="20"/>
              </w:rPr>
              <w:t xml:space="preserve"> </w:t>
            </w:r>
            <w:r w:rsidRPr="001E4A41">
              <w:rPr>
                <w:rFonts w:asciiTheme="majorHAnsi" w:hAnsiTheme="majorHAnsi" w:cstheme="majorHAnsi"/>
                <w:sz w:val="20"/>
                <w:szCs w:val="20"/>
              </w:rPr>
              <w:t>A key aspect of the GED project is the institutionali</w:t>
            </w:r>
            <w:r w:rsidR="008D66B4">
              <w:rPr>
                <w:rFonts w:asciiTheme="majorHAnsi" w:hAnsiTheme="majorHAnsi" w:cstheme="majorHAnsi"/>
                <w:sz w:val="20"/>
                <w:szCs w:val="20"/>
              </w:rPr>
              <w:t>z</w:t>
            </w:r>
            <w:r w:rsidRPr="001E4A41">
              <w:rPr>
                <w:rFonts w:asciiTheme="majorHAnsi" w:hAnsiTheme="majorHAnsi" w:cstheme="majorHAnsi"/>
                <w:sz w:val="20"/>
                <w:szCs w:val="20"/>
              </w:rPr>
              <w:t xml:space="preserve">ation of energy management activities within public sector facilities, notably through the preparation of detailed energy audits and enabling building managers to monitor energy consumption through EMIS. </w:t>
            </w:r>
          </w:p>
          <w:p w14:paraId="5DD7CE49" w14:textId="77777777" w:rsidR="008D66B4" w:rsidRDefault="008D66B4" w:rsidP="007678FE">
            <w:pPr>
              <w:jc w:val="both"/>
              <w:rPr>
                <w:rFonts w:asciiTheme="majorHAnsi" w:hAnsiTheme="majorHAnsi" w:cstheme="majorHAnsi"/>
                <w:sz w:val="20"/>
                <w:szCs w:val="20"/>
              </w:rPr>
            </w:pPr>
          </w:p>
          <w:p w14:paraId="34D55697" w14:textId="3B11ADD9" w:rsidR="008D66B4" w:rsidRPr="001E4A41" w:rsidRDefault="008D66B4" w:rsidP="007678FE">
            <w:pPr>
              <w:jc w:val="both"/>
              <w:rPr>
                <w:rFonts w:asciiTheme="majorHAnsi" w:hAnsiTheme="majorHAnsi" w:cstheme="majorHAnsi"/>
                <w:i/>
                <w:sz w:val="20"/>
                <w:szCs w:val="20"/>
              </w:rPr>
            </w:pPr>
            <w:r>
              <w:rPr>
                <w:rFonts w:asciiTheme="majorHAnsi" w:hAnsiTheme="majorHAnsi" w:cstheme="majorHAnsi"/>
                <w:sz w:val="20"/>
                <w:szCs w:val="20"/>
              </w:rPr>
              <w:t>The EMIS that is operationalized under this project will provide data on energy savings that can be used to enhance data and information collected in the new MRV system for the CBIT project.</w:t>
            </w:r>
          </w:p>
        </w:tc>
      </w:tr>
      <w:tr w:rsidR="00F52445" w:rsidRPr="001E4A41" w14:paraId="30620558" w14:textId="77777777" w:rsidTr="007678FE">
        <w:tc>
          <w:tcPr>
            <w:tcW w:w="2425" w:type="dxa"/>
          </w:tcPr>
          <w:p w14:paraId="61F16D27"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t>UNDP project “</w:t>
            </w:r>
            <w:r w:rsidRPr="001E4A41">
              <w:rPr>
                <w:rFonts w:asciiTheme="majorHAnsi" w:hAnsiTheme="majorHAnsi" w:cstheme="majorHAnsi"/>
                <w:bCs/>
                <w:sz w:val="20"/>
                <w:szCs w:val="20"/>
              </w:rPr>
              <w:t>Disaster Risk Reduction Initiative in Bosnia and Herzegovina”</w:t>
            </w:r>
          </w:p>
        </w:tc>
        <w:tc>
          <w:tcPr>
            <w:tcW w:w="6930" w:type="dxa"/>
          </w:tcPr>
          <w:p w14:paraId="05F558F3" w14:textId="70D14C68" w:rsidR="00F52445" w:rsidRPr="001E4A41" w:rsidRDefault="00F52445" w:rsidP="007678FE">
            <w:pPr>
              <w:jc w:val="both"/>
              <w:rPr>
                <w:rFonts w:asciiTheme="majorHAnsi" w:hAnsiTheme="majorHAnsi" w:cstheme="majorHAnsi"/>
                <w:sz w:val="20"/>
                <w:szCs w:val="20"/>
              </w:rPr>
            </w:pPr>
            <w:r w:rsidRPr="00D80586">
              <w:rPr>
                <w:rFonts w:asciiTheme="majorHAnsi" w:hAnsiTheme="majorHAnsi" w:cstheme="majorHAnsi"/>
                <w:bCs/>
                <w:sz w:val="20"/>
                <w:szCs w:val="20"/>
              </w:rPr>
              <w:t>This project</w:t>
            </w:r>
            <w:r w:rsidRPr="00D80586">
              <w:rPr>
                <w:rFonts w:asciiTheme="majorHAnsi" w:hAnsiTheme="majorHAnsi" w:cstheme="majorHAnsi"/>
                <w:sz w:val="20"/>
                <w:szCs w:val="20"/>
                <w:shd w:val="clear" w:color="auto" w:fill="FFFFFF"/>
              </w:rPr>
              <w:t xml:space="preserve"> supports efforts to improve the disaster risk management framework with a special focus on strengthening of the resilience of local governments that are most directly affected by disasters and climate risks in Bosnia and Herzegovina.</w:t>
            </w:r>
            <w:r w:rsidRPr="00D80586">
              <w:rPr>
                <w:rFonts w:asciiTheme="majorHAnsi" w:hAnsiTheme="majorHAnsi" w:cstheme="majorHAnsi"/>
                <w:bCs/>
                <w:sz w:val="20"/>
                <w:szCs w:val="20"/>
              </w:rPr>
              <w:t xml:space="preserve"> This project will represent a valuable source of information </w:t>
            </w:r>
            <w:r w:rsidRPr="00D80586">
              <w:rPr>
                <w:rFonts w:asciiTheme="majorHAnsi" w:hAnsiTheme="majorHAnsi" w:cstheme="majorHAnsi"/>
                <w:sz w:val="20"/>
                <w:szCs w:val="20"/>
              </w:rPr>
              <w:t xml:space="preserve">related to environmental challenges to sustainable </w:t>
            </w:r>
            <w:r w:rsidRPr="001E4A41">
              <w:rPr>
                <w:rFonts w:asciiTheme="majorHAnsi" w:hAnsiTheme="majorHAnsi" w:cstheme="majorHAnsi"/>
                <w:sz w:val="20"/>
                <w:szCs w:val="20"/>
              </w:rPr>
              <w:t xml:space="preserve">development in Bosnia and Herzegovina that go beyond climate change and which can be utilized in future activities related to disaster risk </w:t>
            </w:r>
            <w:r w:rsidRPr="001E4A41">
              <w:rPr>
                <w:rFonts w:asciiTheme="majorHAnsi" w:hAnsiTheme="majorHAnsi" w:cstheme="majorHAnsi"/>
                <w:sz w:val="20"/>
                <w:szCs w:val="20"/>
              </w:rPr>
              <w:lastRenderedPageBreak/>
              <w:t xml:space="preserve">reduction in BiH. </w:t>
            </w:r>
            <w:r w:rsidR="00EF18F7">
              <w:rPr>
                <w:rFonts w:asciiTheme="majorHAnsi" w:hAnsiTheme="majorHAnsi" w:cstheme="majorHAnsi"/>
                <w:sz w:val="20"/>
                <w:szCs w:val="20"/>
              </w:rPr>
              <w:t xml:space="preserve"> This project will provide information on local climate risks and DRR activities that will be incorporated into transparency activities.</w:t>
            </w:r>
          </w:p>
        </w:tc>
      </w:tr>
      <w:tr w:rsidR="00F52445" w:rsidRPr="001E4A41" w14:paraId="16F09FCD" w14:textId="77777777" w:rsidTr="007678FE">
        <w:tc>
          <w:tcPr>
            <w:tcW w:w="2425" w:type="dxa"/>
          </w:tcPr>
          <w:p w14:paraId="3B73DB1C"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lastRenderedPageBreak/>
              <w:t xml:space="preserve">UNDP – GCF: </w:t>
            </w:r>
            <w:r w:rsidRPr="001E4A41">
              <w:rPr>
                <w:rFonts w:asciiTheme="majorHAnsi" w:hAnsiTheme="majorHAnsi" w:cstheme="majorHAnsi"/>
                <w:color w:val="000000"/>
                <w:sz w:val="20"/>
                <w:szCs w:val="20"/>
                <w:shd w:val="clear" w:color="auto" w:fill="FFFFFF"/>
              </w:rPr>
              <w:t>“</w:t>
            </w:r>
            <w:r w:rsidRPr="001E4A41">
              <w:rPr>
                <w:rStyle w:val="Strong"/>
                <w:rFonts w:asciiTheme="majorHAnsi" w:hAnsiTheme="majorHAnsi" w:cstheme="majorHAnsi"/>
                <w:b w:val="0"/>
                <w:color w:val="000000"/>
                <w:sz w:val="20"/>
                <w:szCs w:val="20"/>
                <w:shd w:val="clear" w:color="auto" w:fill="FFFFFF"/>
              </w:rPr>
              <w:t>Advance the National Adaptation Plan (NAP) process for medium-term investment planning in climate sensitive sectors in Bosnia-Herzegovina (B&amp;H)</w:t>
            </w:r>
            <w:r w:rsidRPr="001E4A41">
              <w:rPr>
                <w:rFonts w:asciiTheme="majorHAnsi" w:hAnsiTheme="majorHAnsi" w:cstheme="majorHAnsi"/>
                <w:color w:val="000000"/>
                <w:sz w:val="20"/>
                <w:szCs w:val="20"/>
                <w:shd w:val="clear" w:color="auto" w:fill="FFFFFF"/>
              </w:rPr>
              <w:t>”</w:t>
            </w:r>
          </w:p>
        </w:tc>
        <w:tc>
          <w:tcPr>
            <w:tcW w:w="6930" w:type="dxa"/>
          </w:tcPr>
          <w:p w14:paraId="66A9885A" w14:textId="77777777" w:rsidR="00F52445" w:rsidRPr="001E4A41" w:rsidRDefault="00F52445" w:rsidP="007678FE">
            <w:pPr>
              <w:jc w:val="both"/>
              <w:rPr>
                <w:rFonts w:asciiTheme="majorHAnsi" w:hAnsiTheme="majorHAnsi" w:cstheme="majorHAnsi"/>
                <w:sz w:val="20"/>
                <w:szCs w:val="20"/>
              </w:rPr>
            </w:pPr>
            <w:r>
              <w:rPr>
                <w:rFonts w:asciiTheme="majorHAnsi" w:hAnsiTheme="majorHAnsi" w:cstheme="majorHAnsi"/>
                <w:color w:val="000000"/>
                <w:sz w:val="20"/>
                <w:szCs w:val="20"/>
                <w:shd w:val="clear" w:color="auto" w:fill="FFFFFF"/>
              </w:rPr>
              <w:t xml:space="preserve">This project </w:t>
            </w:r>
            <w:r w:rsidRPr="001E4A41">
              <w:rPr>
                <w:rFonts w:asciiTheme="majorHAnsi" w:hAnsiTheme="majorHAnsi" w:cstheme="majorHAnsi"/>
                <w:color w:val="000000"/>
                <w:sz w:val="20"/>
                <w:szCs w:val="20"/>
                <w:shd w:val="clear" w:color="auto" w:fill="FFFFFF"/>
              </w:rPr>
              <w:t>will support the Government of Bosnia and Herzegovina to advance the National Adaptation Plan (NAP) process and reach goals outlined in the Paris Agreement and 2030 Agenda for Sustainable Development. Green Climate Fund (GCF) resources will be used to enable the government to integrate climate change-related risks, coping strategies and opportunities into ongoing development planning and budgeting processes.</w:t>
            </w:r>
          </w:p>
          <w:p w14:paraId="10E0D3F8" w14:textId="77777777" w:rsidR="00F52445" w:rsidRPr="001E4A41" w:rsidRDefault="00F52445" w:rsidP="007678FE">
            <w:pPr>
              <w:jc w:val="both"/>
              <w:rPr>
                <w:rFonts w:asciiTheme="majorHAnsi" w:hAnsiTheme="majorHAnsi" w:cstheme="majorHAnsi"/>
                <w:color w:val="000000"/>
                <w:sz w:val="20"/>
                <w:szCs w:val="20"/>
                <w:shd w:val="clear" w:color="auto" w:fill="FFFFFF"/>
              </w:rPr>
            </w:pPr>
            <w:r w:rsidRPr="001E4A41">
              <w:rPr>
                <w:rFonts w:asciiTheme="majorHAnsi" w:hAnsiTheme="majorHAnsi" w:cstheme="majorHAnsi"/>
                <w:color w:val="000000"/>
                <w:sz w:val="20"/>
                <w:szCs w:val="20"/>
                <w:shd w:val="clear" w:color="auto" w:fill="FFFFFF"/>
              </w:rPr>
              <w:t>Relevant outputs</w:t>
            </w:r>
            <w:r>
              <w:rPr>
                <w:rFonts w:asciiTheme="majorHAnsi" w:hAnsiTheme="majorHAnsi" w:cstheme="majorHAnsi"/>
                <w:color w:val="000000"/>
                <w:sz w:val="20"/>
                <w:szCs w:val="20"/>
                <w:shd w:val="clear" w:color="auto" w:fill="FFFFFF"/>
              </w:rPr>
              <w:t xml:space="preserve"> include</w:t>
            </w:r>
            <w:r w:rsidRPr="001E4A41">
              <w:rPr>
                <w:rFonts w:asciiTheme="majorHAnsi" w:hAnsiTheme="majorHAnsi" w:cstheme="majorHAnsi"/>
                <w:color w:val="000000"/>
                <w:sz w:val="20"/>
                <w:szCs w:val="20"/>
                <w:shd w:val="clear" w:color="auto" w:fill="FFFFFF"/>
              </w:rPr>
              <w:t>:</w:t>
            </w:r>
          </w:p>
          <w:p w14:paraId="1C307A75" w14:textId="77777777" w:rsidR="00F52445" w:rsidRPr="001E4A41" w:rsidRDefault="00F52445" w:rsidP="007678FE">
            <w:pPr>
              <w:jc w:val="both"/>
              <w:rPr>
                <w:rFonts w:asciiTheme="majorHAnsi" w:hAnsiTheme="majorHAnsi" w:cstheme="majorHAnsi"/>
                <w:sz w:val="20"/>
                <w:szCs w:val="20"/>
              </w:rPr>
            </w:pPr>
            <w:r w:rsidRPr="001E4A41">
              <w:rPr>
                <w:rFonts w:asciiTheme="majorHAnsi" w:hAnsiTheme="majorHAnsi" w:cstheme="majorHAnsi"/>
                <w:color w:val="000000"/>
                <w:sz w:val="20"/>
                <w:szCs w:val="20"/>
                <w:shd w:val="clear" w:color="auto" w:fill="FFFFFF"/>
              </w:rPr>
              <w:t>1.1.4 Develop Standard Operating Procedures for coordination of adaptation within sectors and between agencies and among working groups at the state, entity, cantonal and municipal levels</w:t>
            </w:r>
          </w:p>
          <w:p w14:paraId="0AD6982C" w14:textId="77777777" w:rsidR="00F52445" w:rsidRPr="001E4A41" w:rsidRDefault="00F52445" w:rsidP="007678FE">
            <w:pPr>
              <w:jc w:val="both"/>
              <w:rPr>
                <w:rFonts w:asciiTheme="majorHAnsi" w:hAnsiTheme="majorHAnsi" w:cstheme="majorHAnsi"/>
                <w:sz w:val="20"/>
                <w:szCs w:val="20"/>
              </w:rPr>
            </w:pPr>
            <w:r w:rsidRPr="001E4A41">
              <w:rPr>
                <w:rFonts w:asciiTheme="majorHAnsi" w:hAnsiTheme="majorHAnsi" w:cstheme="majorHAnsi"/>
                <w:color w:val="000000"/>
                <w:sz w:val="20"/>
                <w:szCs w:val="20"/>
                <w:shd w:val="clear" w:color="auto" w:fill="FFFFFF"/>
              </w:rPr>
              <w:t>1.2.2 Identify appropriate gender-sensitive indicators for monitoring climate change impacts and a system to collect data</w:t>
            </w:r>
          </w:p>
          <w:p w14:paraId="65989644" w14:textId="77777777" w:rsidR="00F52445" w:rsidRPr="001E4A41" w:rsidRDefault="00F52445" w:rsidP="007678FE">
            <w:pPr>
              <w:jc w:val="both"/>
              <w:rPr>
                <w:rFonts w:asciiTheme="majorHAnsi" w:hAnsiTheme="majorHAnsi" w:cstheme="majorHAnsi"/>
                <w:sz w:val="20"/>
                <w:szCs w:val="20"/>
              </w:rPr>
            </w:pPr>
            <w:r w:rsidRPr="001E4A41">
              <w:rPr>
                <w:rFonts w:asciiTheme="majorHAnsi" w:hAnsiTheme="majorHAnsi" w:cstheme="majorHAnsi"/>
                <w:color w:val="000000"/>
                <w:sz w:val="20"/>
                <w:szCs w:val="20"/>
                <w:shd w:val="clear" w:color="auto" w:fill="FFFFFF"/>
              </w:rPr>
              <w:t>1.2.3 Undertake capacity building on M&amp;E</w:t>
            </w:r>
          </w:p>
          <w:p w14:paraId="29C99714" w14:textId="77777777" w:rsidR="00F52445" w:rsidRPr="001E4A41" w:rsidRDefault="00F52445" w:rsidP="007678FE">
            <w:pPr>
              <w:jc w:val="both"/>
              <w:rPr>
                <w:rFonts w:asciiTheme="majorHAnsi" w:hAnsiTheme="majorHAnsi" w:cstheme="majorHAnsi"/>
                <w:sz w:val="20"/>
                <w:szCs w:val="20"/>
              </w:rPr>
            </w:pPr>
            <w:r w:rsidRPr="001E4A41">
              <w:rPr>
                <w:rFonts w:asciiTheme="majorHAnsi" w:hAnsiTheme="majorHAnsi" w:cstheme="majorHAnsi"/>
                <w:color w:val="000000"/>
                <w:sz w:val="20"/>
                <w:szCs w:val="20"/>
                <w:shd w:val="clear" w:color="auto" w:fill="FFFFFF"/>
              </w:rPr>
              <w:t>2.1.1 Create climate change data management system accessible to all stakeholders</w:t>
            </w:r>
          </w:p>
          <w:p w14:paraId="286D2300" w14:textId="77777777" w:rsidR="00F52445" w:rsidRDefault="00F52445" w:rsidP="007678FE">
            <w:pPr>
              <w:jc w:val="both"/>
              <w:rPr>
                <w:rFonts w:asciiTheme="majorHAnsi" w:hAnsiTheme="majorHAnsi" w:cstheme="majorHAnsi"/>
                <w:color w:val="000000"/>
                <w:sz w:val="20"/>
                <w:szCs w:val="20"/>
                <w:shd w:val="clear" w:color="auto" w:fill="FFFFFF"/>
              </w:rPr>
            </w:pPr>
            <w:r w:rsidRPr="001E4A41">
              <w:rPr>
                <w:rFonts w:asciiTheme="majorHAnsi" w:hAnsiTheme="majorHAnsi" w:cstheme="majorHAnsi"/>
                <w:color w:val="000000"/>
                <w:sz w:val="20"/>
                <w:szCs w:val="20"/>
                <w:shd w:val="clear" w:color="auto" w:fill="FFFFFF"/>
              </w:rPr>
              <w:t>2.2.1 Informed by 1.1.2, 2.1.2 and 2.3.1, formulate a capacity development plan for upgrading skills and knowledge of government staff on adaptation.</w:t>
            </w:r>
          </w:p>
          <w:p w14:paraId="35B5B514" w14:textId="417BFD79" w:rsidR="00EF18F7" w:rsidRPr="001E4A41" w:rsidRDefault="00EF18F7" w:rsidP="007678FE">
            <w:pPr>
              <w:jc w:val="both"/>
              <w:rPr>
                <w:rFonts w:asciiTheme="majorHAnsi" w:hAnsiTheme="majorHAnsi" w:cstheme="majorHAnsi"/>
                <w:sz w:val="20"/>
                <w:szCs w:val="20"/>
              </w:rPr>
            </w:pPr>
            <w:r>
              <w:rPr>
                <w:rFonts w:asciiTheme="majorHAnsi" w:hAnsiTheme="majorHAnsi" w:cstheme="majorHAnsi"/>
                <w:color w:val="000000"/>
                <w:sz w:val="20"/>
                <w:szCs w:val="20"/>
                <w:shd w:val="clear" w:color="auto" w:fill="FFFFFF"/>
              </w:rPr>
              <w:t xml:space="preserve">These outputs will all feed into CBIT project-related activities, and the capacity development plan produced under Output 2.2.1 will be </w:t>
            </w:r>
            <w:proofErr w:type="gramStart"/>
            <w:r>
              <w:rPr>
                <w:rFonts w:asciiTheme="majorHAnsi" w:hAnsiTheme="majorHAnsi" w:cstheme="majorHAnsi"/>
                <w:color w:val="000000"/>
                <w:sz w:val="20"/>
                <w:szCs w:val="20"/>
                <w:shd w:val="clear" w:color="auto" w:fill="FFFFFF"/>
              </w:rPr>
              <w:t>taken into account</w:t>
            </w:r>
            <w:proofErr w:type="gramEnd"/>
            <w:r>
              <w:rPr>
                <w:rFonts w:asciiTheme="majorHAnsi" w:hAnsiTheme="majorHAnsi" w:cstheme="majorHAnsi"/>
                <w:color w:val="000000"/>
                <w:sz w:val="20"/>
                <w:szCs w:val="20"/>
                <w:shd w:val="clear" w:color="auto" w:fill="FFFFFF"/>
              </w:rPr>
              <w:t xml:space="preserve"> when formulating training activities.</w:t>
            </w:r>
          </w:p>
        </w:tc>
      </w:tr>
      <w:tr w:rsidR="00F52445" w:rsidRPr="001E4A41" w14:paraId="388FEAC4" w14:textId="77777777" w:rsidTr="007678FE">
        <w:tc>
          <w:tcPr>
            <w:tcW w:w="9355" w:type="dxa"/>
            <w:gridSpan w:val="2"/>
            <w:shd w:val="clear" w:color="auto" w:fill="DBE5F1" w:themeFill="accent1" w:themeFillTint="33"/>
          </w:tcPr>
          <w:p w14:paraId="282F45A7" w14:textId="77777777" w:rsidR="00F52445" w:rsidRPr="001E4A41" w:rsidRDefault="00F52445" w:rsidP="007678FE">
            <w:pPr>
              <w:jc w:val="both"/>
              <w:rPr>
                <w:rFonts w:asciiTheme="majorHAnsi" w:hAnsiTheme="majorHAnsi" w:cstheme="majorHAnsi"/>
                <w:i/>
                <w:sz w:val="20"/>
                <w:szCs w:val="20"/>
              </w:rPr>
            </w:pPr>
            <w:r w:rsidRPr="001E4A41">
              <w:rPr>
                <w:rFonts w:asciiTheme="majorHAnsi" w:hAnsiTheme="majorHAnsi" w:cstheme="majorHAnsi"/>
                <w:i/>
                <w:sz w:val="20"/>
                <w:szCs w:val="20"/>
              </w:rPr>
              <w:t>Other Initiatives</w:t>
            </w:r>
          </w:p>
        </w:tc>
      </w:tr>
      <w:tr w:rsidR="00F52445" w:rsidRPr="001E4A41" w14:paraId="62FC50E3" w14:textId="77777777" w:rsidTr="007678FE">
        <w:tc>
          <w:tcPr>
            <w:tcW w:w="2425" w:type="dxa"/>
          </w:tcPr>
          <w:p w14:paraId="042E258B"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t>EBRD Sectoral Lending (various)</w:t>
            </w:r>
          </w:p>
        </w:tc>
        <w:tc>
          <w:tcPr>
            <w:tcW w:w="6930" w:type="dxa"/>
          </w:tcPr>
          <w:p w14:paraId="7962EBC8" w14:textId="0CE9C398" w:rsidR="00F52445" w:rsidRPr="001E4A41" w:rsidRDefault="00F52445" w:rsidP="00EF18F7">
            <w:pPr>
              <w:jc w:val="both"/>
              <w:rPr>
                <w:rFonts w:asciiTheme="majorHAnsi" w:hAnsiTheme="majorHAnsi" w:cstheme="majorHAnsi"/>
                <w:sz w:val="20"/>
                <w:szCs w:val="20"/>
              </w:rPr>
            </w:pPr>
            <w:r w:rsidRPr="001E4A41">
              <w:rPr>
                <w:rFonts w:asciiTheme="majorHAnsi" w:hAnsiTheme="majorHAnsi" w:cstheme="majorHAnsi"/>
                <w:sz w:val="20"/>
                <w:szCs w:val="20"/>
              </w:rPr>
              <w:t>The current EBRD in-country lending portfolio includes several projects with substantial CC mitigation ben</w:t>
            </w:r>
            <w:r w:rsidR="003F4991">
              <w:rPr>
                <w:rFonts w:asciiTheme="majorHAnsi" w:hAnsiTheme="majorHAnsi" w:cstheme="majorHAnsi"/>
                <w:sz w:val="20"/>
                <w:szCs w:val="20"/>
              </w:rPr>
              <w:t>e</w:t>
            </w:r>
            <w:r w:rsidRPr="001E4A41">
              <w:rPr>
                <w:rFonts w:asciiTheme="majorHAnsi" w:hAnsiTheme="majorHAnsi" w:cstheme="majorHAnsi"/>
                <w:sz w:val="20"/>
                <w:szCs w:val="20"/>
              </w:rPr>
              <w:t>fits (Banja Luka district heating, Energy Efficiency Refurbishment of Zenica Hospital, Zivinice Regional Solid Waste project, and Zenica Heating Company).  Its Sarajevo water project will generate benefits both in terms of CC mitigation (through reduced energy consumption for pumping) and CC adaptation (through leak reduction and efficiency improvements).</w:t>
            </w:r>
            <w:r w:rsidR="00EF18F7">
              <w:rPr>
                <w:rFonts w:asciiTheme="majorHAnsi" w:hAnsiTheme="majorHAnsi" w:cstheme="majorHAnsi"/>
                <w:sz w:val="20"/>
                <w:szCs w:val="20"/>
              </w:rPr>
              <w:t xml:space="preserve"> These projects will be included in the MRV system in the framework for action and the framework for support received.</w:t>
            </w:r>
          </w:p>
        </w:tc>
      </w:tr>
      <w:tr w:rsidR="00F52445" w:rsidRPr="001E4A41" w14:paraId="4DE683D2" w14:textId="77777777" w:rsidTr="007678FE">
        <w:tc>
          <w:tcPr>
            <w:tcW w:w="2425" w:type="dxa"/>
          </w:tcPr>
          <w:p w14:paraId="04B810C6"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t>EBRD Regional Lending Facilities</w:t>
            </w:r>
          </w:p>
        </w:tc>
        <w:tc>
          <w:tcPr>
            <w:tcW w:w="6930" w:type="dxa"/>
          </w:tcPr>
          <w:p w14:paraId="24683C85" w14:textId="035C9C4B" w:rsidR="00F52445" w:rsidRPr="008D1DFB" w:rsidRDefault="00F52445" w:rsidP="007678FE">
            <w:pPr>
              <w:jc w:val="both"/>
              <w:rPr>
                <w:rFonts w:asciiTheme="majorHAnsi" w:hAnsiTheme="majorHAnsi" w:cstheme="majorHAnsi"/>
                <w:sz w:val="20"/>
                <w:szCs w:val="20"/>
              </w:rPr>
            </w:pPr>
            <w:r w:rsidRPr="008D1DFB">
              <w:rPr>
                <w:rFonts w:asciiTheme="majorHAnsi" w:hAnsiTheme="majorHAnsi" w:cstheme="majorHAnsi"/>
                <w:sz w:val="20"/>
                <w:szCs w:val="20"/>
              </w:rPr>
              <w:t>Green Economy Financing Facility (GEFF) for the Western Balkans (EBRD, 2017-2020; EUR 85 million) – The Project provides finance for green economy investments in residential sector, as well as to businesses who supply energy efficiency and renewable energy products and services to households in BiH and five other countries in the region.</w:t>
            </w:r>
            <w:r w:rsidR="00EF18F7">
              <w:rPr>
                <w:rFonts w:asciiTheme="majorHAnsi" w:hAnsiTheme="majorHAnsi" w:cstheme="majorHAnsi"/>
                <w:sz w:val="20"/>
                <w:szCs w:val="20"/>
              </w:rPr>
              <w:t xml:space="preserve"> These projects will be included in the MRV system in the framework for action and the framework for support received.</w:t>
            </w:r>
          </w:p>
        </w:tc>
      </w:tr>
      <w:tr w:rsidR="00F52445" w:rsidRPr="001E4A41" w14:paraId="2D69142E" w14:textId="77777777" w:rsidTr="007678FE">
        <w:tc>
          <w:tcPr>
            <w:tcW w:w="2425" w:type="dxa"/>
          </w:tcPr>
          <w:p w14:paraId="1F5BF066"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t>World Bank Lending</w:t>
            </w:r>
          </w:p>
        </w:tc>
        <w:tc>
          <w:tcPr>
            <w:tcW w:w="6930" w:type="dxa"/>
          </w:tcPr>
          <w:p w14:paraId="25223C1E" w14:textId="5C54D675" w:rsidR="00F52445" w:rsidRPr="001E4A41" w:rsidRDefault="00F52445" w:rsidP="00EF18F7">
            <w:pPr>
              <w:jc w:val="both"/>
              <w:rPr>
                <w:rFonts w:asciiTheme="majorHAnsi" w:hAnsiTheme="majorHAnsi" w:cstheme="majorHAnsi"/>
                <w:sz w:val="20"/>
                <w:szCs w:val="20"/>
              </w:rPr>
            </w:pPr>
            <w:r w:rsidRPr="001E4A41">
              <w:rPr>
                <w:rFonts w:asciiTheme="majorHAnsi" w:hAnsiTheme="majorHAnsi" w:cstheme="majorHAnsi"/>
                <w:sz w:val="20"/>
                <w:szCs w:val="20"/>
              </w:rPr>
              <w:t>A USD 32 million IDA loan underpins the Bosnia and Herzegovina Energy Efficiency Project (BEEP). The first component of the project will support energy efficiency investments in public sector facilities (schools and health care facilities). A second component will support the development of flexible financing mechanisms for EE investments in the public sector.  The project also provides support to the Government to undertake its commitments regarding the Energy Community</w:t>
            </w:r>
            <w:r>
              <w:rPr>
                <w:rFonts w:asciiTheme="majorHAnsi" w:hAnsiTheme="majorHAnsi" w:cstheme="majorHAnsi"/>
                <w:sz w:val="20"/>
                <w:szCs w:val="20"/>
              </w:rPr>
              <w:t xml:space="preserve">, </w:t>
            </w:r>
            <w:r w:rsidRPr="001E4A41">
              <w:rPr>
                <w:rFonts w:asciiTheme="majorHAnsi" w:hAnsiTheme="majorHAnsi" w:cstheme="majorHAnsi"/>
                <w:sz w:val="20"/>
                <w:szCs w:val="20"/>
              </w:rPr>
              <w:t>specifically EU Directive 2006/32/EC (the Energy Efficiency Directive)</w:t>
            </w:r>
            <w:r>
              <w:rPr>
                <w:rFonts w:asciiTheme="majorHAnsi" w:hAnsiTheme="majorHAnsi" w:cstheme="majorHAnsi"/>
                <w:sz w:val="20"/>
                <w:szCs w:val="20"/>
              </w:rPr>
              <w:t>.</w:t>
            </w:r>
            <w:r w:rsidR="00EF18F7">
              <w:rPr>
                <w:rFonts w:asciiTheme="majorHAnsi" w:hAnsiTheme="majorHAnsi" w:cstheme="majorHAnsi"/>
                <w:sz w:val="20"/>
                <w:szCs w:val="20"/>
              </w:rPr>
              <w:t xml:space="preserve"> These investments will be included in the MRV system in the framework for action and the framework for support received.</w:t>
            </w:r>
          </w:p>
        </w:tc>
      </w:tr>
      <w:tr w:rsidR="00F52445" w:rsidRPr="001E4A41" w14:paraId="28D45E7B" w14:textId="77777777" w:rsidTr="007678FE">
        <w:tc>
          <w:tcPr>
            <w:tcW w:w="2425" w:type="dxa"/>
          </w:tcPr>
          <w:p w14:paraId="3337F4EA"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t>Western Balkans Investment Framework (WBIF)</w:t>
            </w:r>
          </w:p>
        </w:tc>
        <w:tc>
          <w:tcPr>
            <w:tcW w:w="6930" w:type="dxa"/>
          </w:tcPr>
          <w:p w14:paraId="04BB8470" w14:textId="2188EE5A" w:rsidR="00F52445" w:rsidRPr="001E4A41" w:rsidRDefault="00F52445" w:rsidP="00EF18F7">
            <w:pPr>
              <w:jc w:val="both"/>
              <w:rPr>
                <w:rFonts w:asciiTheme="majorHAnsi" w:hAnsiTheme="majorHAnsi" w:cstheme="majorHAnsi"/>
                <w:sz w:val="20"/>
                <w:szCs w:val="20"/>
              </w:rPr>
            </w:pPr>
            <w:r w:rsidRPr="00503205">
              <w:rPr>
                <w:rFonts w:asciiTheme="majorHAnsi" w:hAnsiTheme="majorHAnsi" w:cstheme="majorHAnsi"/>
                <w:sz w:val="20"/>
                <w:szCs w:val="20"/>
              </w:rPr>
              <w:t xml:space="preserve">The WBIF (EU, 2016-2026, EUR 600 million) is a joint initiative of the EU, international financial institutions (CEB, EBRD, EIB, KfW, WB), bilateral donors and the governments of the Western Balkans which supports socio-economic development and EU accession across the Western Balkans through the provision of finance and technical assistance for strategic investments, particularly in infrastructure, energy efficiency </w:t>
            </w:r>
            <w:proofErr w:type="gramStart"/>
            <w:r w:rsidRPr="00503205">
              <w:rPr>
                <w:rFonts w:asciiTheme="majorHAnsi" w:hAnsiTheme="majorHAnsi" w:cstheme="majorHAnsi"/>
                <w:sz w:val="20"/>
                <w:szCs w:val="20"/>
              </w:rPr>
              <w:t>and also</w:t>
            </w:r>
            <w:proofErr w:type="gramEnd"/>
            <w:r w:rsidRPr="00503205">
              <w:rPr>
                <w:rFonts w:asciiTheme="majorHAnsi" w:hAnsiTheme="majorHAnsi" w:cstheme="majorHAnsi"/>
                <w:sz w:val="20"/>
                <w:szCs w:val="20"/>
              </w:rPr>
              <w:t xml:space="preserve"> private sector development. Ongoing Projects in BiH: Smart Metering / Automated Meter Reading (AMR) System; Vlasic </w:t>
            </w:r>
            <w:r w:rsidRPr="00503205">
              <w:rPr>
                <w:rFonts w:asciiTheme="majorHAnsi" w:hAnsiTheme="majorHAnsi" w:cstheme="majorHAnsi"/>
                <w:sz w:val="20"/>
                <w:szCs w:val="20"/>
              </w:rPr>
              <w:lastRenderedPageBreak/>
              <w:t xml:space="preserve">- Travnik 50 MW Wind Farm, Establishment of a Regional Energy Efficiency Programme (REEP) for the Western Balkans; TA for SEE Regional Security Coordination Initiative; Regional Energy Efficiency Programme for the Western Balkans - REEP Plus; Regional Strategy for Sustainable Hydropower in the Western Balkans, </w:t>
            </w:r>
            <w:hyperlink r:id="rId18" w:history="1">
              <w:r w:rsidRPr="00816F28">
                <w:rPr>
                  <w:rStyle w:val="Hyperlink"/>
                  <w:rFonts w:asciiTheme="majorHAnsi" w:hAnsiTheme="majorHAnsi" w:cstheme="majorHAnsi"/>
                  <w:color w:val="000000" w:themeColor="text1"/>
                  <w:sz w:val="20"/>
                  <w:szCs w:val="20"/>
                  <w:u w:val="none"/>
                </w:rPr>
                <w:t>WATSAN Programme in the Federation of Bosnia and Herzegovina</w:t>
              </w:r>
            </w:hyperlink>
            <w:r w:rsidRPr="00816F28">
              <w:rPr>
                <w:rFonts w:asciiTheme="majorHAnsi" w:hAnsiTheme="majorHAnsi" w:cstheme="majorHAnsi"/>
                <w:color w:val="000000" w:themeColor="text1"/>
                <w:sz w:val="20"/>
                <w:szCs w:val="20"/>
              </w:rPr>
              <w:t xml:space="preserve">; </w:t>
            </w:r>
            <w:hyperlink r:id="rId19" w:history="1">
              <w:r w:rsidRPr="00816F28">
                <w:rPr>
                  <w:rStyle w:val="Hyperlink"/>
                  <w:rFonts w:asciiTheme="majorHAnsi" w:hAnsiTheme="majorHAnsi" w:cstheme="majorHAnsi"/>
                  <w:color w:val="000000" w:themeColor="text1"/>
                  <w:sz w:val="20"/>
                  <w:szCs w:val="20"/>
                  <w:u w:val="none"/>
                </w:rPr>
                <w:t>Bosnia and Herzegovina Flood Risk Management Project</w:t>
              </w:r>
            </w:hyperlink>
            <w:r w:rsidRPr="00816F28">
              <w:rPr>
                <w:rFonts w:asciiTheme="majorHAnsi" w:hAnsiTheme="majorHAnsi" w:cstheme="majorHAnsi"/>
                <w:color w:val="000000" w:themeColor="text1"/>
                <w:sz w:val="20"/>
                <w:szCs w:val="20"/>
              </w:rPr>
              <w:t xml:space="preserve">; </w:t>
            </w:r>
            <w:hyperlink r:id="rId20" w:history="1">
              <w:r w:rsidRPr="00816F28">
                <w:rPr>
                  <w:rStyle w:val="Hyperlink"/>
                  <w:rFonts w:asciiTheme="majorHAnsi" w:hAnsiTheme="majorHAnsi" w:cstheme="majorHAnsi"/>
                  <w:color w:val="000000" w:themeColor="text1"/>
                  <w:sz w:val="20"/>
                  <w:szCs w:val="20"/>
                  <w:u w:val="none"/>
                </w:rPr>
                <w:t>Mostar Water and Sewerage Systems</w:t>
              </w:r>
            </w:hyperlink>
            <w:r w:rsidRPr="00816F28">
              <w:rPr>
                <w:rFonts w:asciiTheme="majorHAnsi" w:hAnsiTheme="majorHAnsi" w:cstheme="majorHAnsi"/>
                <w:color w:val="000000" w:themeColor="text1"/>
                <w:sz w:val="20"/>
                <w:szCs w:val="20"/>
              </w:rPr>
              <w:t xml:space="preserve">; </w:t>
            </w:r>
            <w:hyperlink r:id="rId21" w:history="1">
              <w:r w:rsidRPr="00816F28">
                <w:rPr>
                  <w:rStyle w:val="Hyperlink"/>
                  <w:rFonts w:asciiTheme="majorHAnsi" w:hAnsiTheme="majorHAnsi" w:cstheme="majorHAnsi"/>
                  <w:color w:val="000000" w:themeColor="text1"/>
                  <w:sz w:val="20"/>
                  <w:szCs w:val="20"/>
                  <w:u w:val="none"/>
                </w:rPr>
                <w:t>Sava river basin flood management</w:t>
              </w:r>
            </w:hyperlink>
            <w:r w:rsidRPr="00816F28">
              <w:rPr>
                <w:rFonts w:asciiTheme="majorHAnsi" w:hAnsiTheme="majorHAnsi" w:cstheme="majorHAnsi"/>
                <w:color w:val="000000" w:themeColor="text1"/>
                <w:sz w:val="20"/>
                <w:szCs w:val="20"/>
              </w:rPr>
              <w:t>.</w:t>
            </w:r>
            <w:r w:rsidR="00EF18F7">
              <w:rPr>
                <w:rFonts w:asciiTheme="majorHAnsi" w:hAnsiTheme="majorHAnsi" w:cstheme="majorHAnsi"/>
                <w:color w:val="000000" w:themeColor="text1"/>
                <w:sz w:val="20"/>
                <w:szCs w:val="20"/>
              </w:rPr>
              <w:t xml:space="preserve"> </w:t>
            </w:r>
            <w:r w:rsidR="00EF18F7">
              <w:rPr>
                <w:rFonts w:asciiTheme="majorHAnsi" w:hAnsiTheme="majorHAnsi" w:cstheme="majorHAnsi"/>
                <w:sz w:val="20"/>
                <w:szCs w:val="20"/>
              </w:rPr>
              <w:t>These activities will be included in the MRV system in the framework for action and the framework for support received.</w:t>
            </w:r>
          </w:p>
        </w:tc>
      </w:tr>
      <w:tr w:rsidR="00F52445" w:rsidRPr="001E4A41" w14:paraId="42F35FDC" w14:textId="77777777" w:rsidTr="007678FE">
        <w:tc>
          <w:tcPr>
            <w:tcW w:w="2425" w:type="dxa"/>
          </w:tcPr>
          <w:p w14:paraId="76396B73"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lastRenderedPageBreak/>
              <w:t>IPA II (Support for Pre-Accession Assistance; European Commission)</w:t>
            </w:r>
          </w:p>
        </w:tc>
        <w:tc>
          <w:tcPr>
            <w:tcW w:w="6930" w:type="dxa"/>
          </w:tcPr>
          <w:p w14:paraId="13DC01A8" w14:textId="77777777" w:rsidR="00F52445" w:rsidRPr="00503205" w:rsidRDefault="00F52445" w:rsidP="007678FE">
            <w:pPr>
              <w:jc w:val="both"/>
              <w:rPr>
                <w:rFonts w:asciiTheme="majorHAnsi" w:hAnsiTheme="majorHAnsi" w:cstheme="majorHAnsi"/>
                <w:sz w:val="20"/>
                <w:szCs w:val="20"/>
              </w:rPr>
            </w:pPr>
            <w:r w:rsidRPr="00503205">
              <w:rPr>
                <w:rFonts w:asciiTheme="majorHAnsi" w:hAnsiTheme="majorHAnsi" w:cstheme="majorHAnsi"/>
                <w:sz w:val="20"/>
                <w:szCs w:val="20"/>
              </w:rPr>
              <w:t>EU: A funding instrument rather than a particular project, IPA II covers the period 2014-2020.  Climate change has not been a priority in the past, but several current and planned projects will generate data and information that may strengthen MRV systems.</w:t>
            </w:r>
          </w:p>
          <w:p w14:paraId="7A384CA4" w14:textId="26046B9C" w:rsidR="00F52445" w:rsidRPr="00503205" w:rsidRDefault="00F52445" w:rsidP="007678FE">
            <w:pPr>
              <w:jc w:val="both"/>
              <w:rPr>
                <w:rFonts w:asciiTheme="majorHAnsi" w:hAnsiTheme="majorHAnsi" w:cstheme="majorHAnsi"/>
                <w:sz w:val="20"/>
                <w:szCs w:val="20"/>
              </w:rPr>
            </w:pPr>
            <w:r w:rsidRPr="00503205">
              <w:rPr>
                <w:rFonts w:asciiTheme="majorHAnsi" w:hAnsiTheme="majorHAnsi" w:cstheme="majorHAnsi"/>
                <w:sz w:val="20"/>
                <w:szCs w:val="20"/>
              </w:rPr>
              <w:t xml:space="preserve">Approved in 2018: Project (Development of Master Plan of Agglomerations in BiH and Water Supply Strategy for Households and Industry in </w:t>
            </w:r>
            <w:r w:rsidR="009B79B9" w:rsidRPr="00503205">
              <w:rPr>
                <w:rFonts w:asciiTheme="majorHAnsi" w:hAnsiTheme="majorHAnsi" w:cstheme="majorHAnsi"/>
                <w:sz w:val="20"/>
                <w:szCs w:val="20"/>
              </w:rPr>
              <w:t>Br</w:t>
            </w:r>
            <w:r w:rsidR="009B79B9">
              <w:rPr>
                <w:rFonts w:asciiTheme="majorHAnsi" w:hAnsiTheme="majorHAnsi" w:cstheme="majorHAnsi"/>
                <w:sz w:val="20"/>
                <w:szCs w:val="20"/>
              </w:rPr>
              <w:t>č</w:t>
            </w:r>
            <w:r w:rsidR="009B79B9" w:rsidRPr="00503205">
              <w:rPr>
                <w:rFonts w:asciiTheme="majorHAnsi" w:hAnsiTheme="majorHAnsi" w:cstheme="majorHAnsi"/>
                <w:sz w:val="20"/>
                <w:szCs w:val="20"/>
              </w:rPr>
              <w:t xml:space="preserve">ko </w:t>
            </w:r>
            <w:r w:rsidRPr="00503205">
              <w:rPr>
                <w:rFonts w:asciiTheme="majorHAnsi" w:hAnsiTheme="majorHAnsi" w:cstheme="majorHAnsi"/>
                <w:sz w:val="20"/>
                <w:szCs w:val="20"/>
              </w:rPr>
              <w:t xml:space="preserve">District of BiH) of </w:t>
            </w:r>
            <w:r>
              <w:rPr>
                <w:rFonts w:asciiTheme="majorHAnsi" w:hAnsiTheme="majorHAnsi" w:cstheme="majorHAnsi"/>
                <w:sz w:val="20"/>
                <w:szCs w:val="20"/>
              </w:rPr>
              <w:t xml:space="preserve">EUR </w:t>
            </w:r>
            <w:r w:rsidRPr="00503205">
              <w:rPr>
                <w:rFonts w:asciiTheme="majorHAnsi" w:hAnsiTheme="majorHAnsi" w:cstheme="majorHAnsi"/>
                <w:sz w:val="20"/>
                <w:szCs w:val="20"/>
              </w:rPr>
              <w:t>2 mil</w:t>
            </w:r>
            <w:r>
              <w:rPr>
                <w:rFonts w:asciiTheme="majorHAnsi" w:hAnsiTheme="majorHAnsi" w:cstheme="majorHAnsi"/>
                <w:sz w:val="20"/>
                <w:szCs w:val="20"/>
              </w:rPr>
              <w:t xml:space="preserve">lion, </w:t>
            </w:r>
            <w:r w:rsidRPr="00503205">
              <w:rPr>
                <w:rFonts w:asciiTheme="majorHAnsi" w:hAnsiTheme="majorHAnsi" w:cstheme="majorHAnsi"/>
                <w:sz w:val="20"/>
                <w:szCs w:val="20"/>
              </w:rPr>
              <w:t xml:space="preserve">River Basin Management planning Project </w:t>
            </w:r>
            <w:r>
              <w:rPr>
                <w:rFonts w:asciiTheme="majorHAnsi" w:hAnsiTheme="majorHAnsi" w:cstheme="majorHAnsi"/>
                <w:sz w:val="20"/>
                <w:szCs w:val="20"/>
              </w:rPr>
              <w:t xml:space="preserve">(EUR </w:t>
            </w:r>
            <w:r w:rsidRPr="00503205">
              <w:rPr>
                <w:rFonts w:asciiTheme="majorHAnsi" w:hAnsiTheme="majorHAnsi" w:cstheme="majorHAnsi"/>
                <w:sz w:val="20"/>
                <w:szCs w:val="20"/>
              </w:rPr>
              <w:t>1.5</w:t>
            </w:r>
            <w:r>
              <w:rPr>
                <w:rFonts w:asciiTheme="majorHAnsi" w:hAnsiTheme="majorHAnsi" w:cstheme="majorHAnsi"/>
                <w:sz w:val="20"/>
                <w:szCs w:val="20"/>
              </w:rPr>
              <w:t xml:space="preserve"> </w:t>
            </w:r>
            <w:r w:rsidRPr="00503205">
              <w:rPr>
                <w:rFonts w:asciiTheme="majorHAnsi" w:hAnsiTheme="majorHAnsi" w:cstheme="majorHAnsi"/>
                <w:sz w:val="20"/>
                <w:szCs w:val="20"/>
              </w:rPr>
              <w:t>mil</w:t>
            </w:r>
            <w:r>
              <w:rPr>
                <w:rFonts w:asciiTheme="majorHAnsi" w:hAnsiTheme="majorHAnsi" w:cstheme="majorHAnsi"/>
                <w:sz w:val="20"/>
                <w:szCs w:val="20"/>
              </w:rPr>
              <w:t>lion)</w:t>
            </w:r>
            <w:r w:rsidRPr="00503205">
              <w:rPr>
                <w:rFonts w:asciiTheme="majorHAnsi" w:hAnsiTheme="majorHAnsi" w:cstheme="majorHAnsi"/>
                <w:sz w:val="20"/>
                <w:szCs w:val="20"/>
              </w:rPr>
              <w:t>. It includes technical assistance to collect missing data and analysis of the water bodies status and pressures on water and water related eco-systems, to improve existing characterization of river basins; to upgrade water information system.</w:t>
            </w:r>
          </w:p>
          <w:p w14:paraId="5CE11BC6" w14:textId="7283DAB6" w:rsidR="00F52445" w:rsidRPr="00503205" w:rsidRDefault="00F52445" w:rsidP="00F94B00">
            <w:pPr>
              <w:jc w:val="both"/>
              <w:rPr>
                <w:rFonts w:asciiTheme="majorHAnsi" w:hAnsiTheme="majorHAnsi" w:cstheme="majorHAnsi"/>
                <w:sz w:val="20"/>
                <w:szCs w:val="20"/>
              </w:rPr>
            </w:pPr>
            <w:r w:rsidRPr="00503205">
              <w:rPr>
                <w:rFonts w:asciiTheme="majorHAnsi" w:hAnsiTheme="majorHAnsi" w:cstheme="majorHAnsi"/>
                <w:sz w:val="20"/>
                <w:szCs w:val="20"/>
              </w:rPr>
              <w:t xml:space="preserve">Under development: Technical assistance to Bosnia and Herzegovina in strengthening the </w:t>
            </w:r>
            <w:proofErr w:type="gramStart"/>
            <w:r w:rsidRPr="00503205">
              <w:rPr>
                <w:rFonts w:asciiTheme="majorHAnsi" w:hAnsiTheme="majorHAnsi" w:cstheme="majorHAnsi"/>
                <w:sz w:val="20"/>
                <w:szCs w:val="20"/>
              </w:rPr>
              <w:t>country-wide</w:t>
            </w:r>
            <w:proofErr w:type="gramEnd"/>
            <w:r w:rsidRPr="00503205">
              <w:rPr>
                <w:rFonts w:asciiTheme="majorHAnsi" w:hAnsiTheme="majorHAnsi" w:cstheme="majorHAnsi"/>
                <w:sz w:val="20"/>
                <w:szCs w:val="20"/>
              </w:rPr>
              <w:t xml:space="preserve"> Eionet network and fostering cooperation with the European Environmental Agency (EUR 3.5million) is in the planning phase of the SPD draft. </w:t>
            </w:r>
            <w:r w:rsidR="00F94B00">
              <w:rPr>
                <w:rFonts w:asciiTheme="majorHAnsi" w:hAnsiTheme="majorHAnsi" w:cstheme="majorHAnsi"/>
                <w:sz w:val="20"/>
                <w:szCs w:val="20"/>
              </w:rPr>
              <w:t xml:space="preserve"> These investments and activities will be included in the MRV system in the framework for action and the framework for support received.</w:t>
            </w:r>
          </w:p>
        </w:tc>
      </w:tr>
      <w:tr w:rsidR="00F52445" w:rsidRPr="001E4A41" w14:paraId="41A52975" w14:textId="77777777" w:rsidTr="007678FE">
        <w:trPr>
          <w:trHeight w:val="62"/>
        </w:trPr>
        <w:tc>
          <w:tcPr>
            <w:tcW w:w="2425" w:type="dxa"/>
          </w:tcPr>
          <w:p w14:paraId="0DB1481A" w14:textId="77777777" w:rsidR="00F52445" w:rsidRPr="001E4A41" w:rsidRDefault="00F52445" w:rsidP="007678FE">
            <w:pPr>
              <w:rPr>
                <w:rFonts w:asciiTheme="majorHAnsi" w:hAnsiTheme="majorHAnsi" w:cstheme="majorHAnsi"/>
                <w:sz w:val="20"/>
                <w:szCs w:val="20"/>
              </w:rPr>
            </w:pPr>
            <w:r w:rsidRPr="001E4A41">
              <w:rPr>
                <w:rFonts w:asciiTheme="majorHAnsi" w:hAnsiTheme="majorHAnsi" w:cstheme="majorHAnsi"/>
                <w:sz w:val="20"/>
                <w:szCs w:val="20"/>
              </w:rPr>
              <w:t>Other EU</w:t>
            </w:r>
          </w:p>
        </w:tc>
        <w:tc>
          <w:tcPr>
            <w:tcW w:w="6930" w:type="dxa"/>
          </w:tcPr>
          <w:p w14:paraId="1964546D" w14:textId="77777777" w:rsidR="005463AB" w:rsidRPr="00712BA4" w:rsidRDefault="005463AB" w:rsidP="005463AB">
            <w:pPr>
              <w:jc w:val="both"/>
              <w:rPr>
                <w:rFonts w:asciiTheme="majorHAnsi" w:hAnsiTheme="majorHAnsi" w:cstheme="majorHAnsi"/>
                <w:sz w:val="20"/>
                <w:szCs w:val="20"/>
              </w:rPr>
            </w:pPr>
            <w:r w:rsidRPr="00712BA4">
              <w:rPr>
                <w:rFonts w:asciiTheme="majorHAnsi" w:hAnsiTheme="majorHAnsi" w:cstheme="majorHAnsi"/>
                <w:sz w:val="20"/>
                <w:szCs w:val="20"/>
              </w:rPr>
              <w:t xml:space="preserve">The Covenant of Mayors for Climate &amp; Energy initiative, launched in 2008, is world’s largest movement for local climate and energy actions. It brings together thousands of local governments voluntarily committed to implementing EU climate and energy objectives. </w:t>
            </w:r>
            <w:proofErr w:type="gramStart"/>
            <w:r w:rsidRPr="00712BA4">
              <w:rPr>
                <w:rFonts w:asciiTheme="majorHAnsi" w:hAnsiTheme="majorHAnsi" w:cstheme="majorHAnsi"/>
                <w:sz w:val="20"/>
                <w:szCs w:val="20"/>
              </w:rPr>
              <w:t>At the moment</w:t>
            </w:r>
            <w:proofErr w:type="gramEnd"/>
            <w:r w:rsidRPr="00712BA4">
              <w:rPr>
                <w:rFonts w:asciiTheme="majorHAnsi" w:hAnsiTheme="majorHAnsi" w:cstheme="majorHAnsi"/>
                <w:sz w:val="20"/>
                <w:szCs w:val="20"/>
              </w:rPr>
              <w:t xml:space="preserve"> 19 municipalities from B&amp;H are participating in the program. These local authorities have voluntarily committed to reduce GHG emissions and improve climate resilience through the implementation of Sustainable Energy (and Climate) Action Plans, or SE(C)APs. It will be important to acknowledge and monitor the implementation of these SE(C)APs under the enhanced transparency framework for action and to follow emerging good practice in this area in other CoM countries, which could save time and effort.</w:t>
            </w:r>
          </w:p>
          <w:p w14:paraId="3907891A" w14:textId="77777777" w:rsidR="005463AB" w:rsidRPr="00712BA4" w:rsidRDefault="005463AB" w:rsidP="005463AB">
            <w:pPr>
              <w:jc w:val="both"/>
              <w:rPr>
                <w:rFonts w:asciiTheme="majorHAnsi" w:hAnsiTheme="majorHAnsi" w:cstheme="majorHAnsi"/>
                <w:sz w:val="20"/>
                <w:szCs w:val="20"/>
              </w:rPr>
            </w:pPr>
          </w:p>
          <w:p w14:paraId="6527C45E" w14:textId="71238A6D" w:rsidR="00F52445" w:rsidRPr="00712BA4" w:rsidRDefault="005463AB" w:rsidP="005463AB">
            <w:pPr>
              <w:jc w:val="both"/>
              <w:rPr>
                <w:rFonts w:asciiTheme="majorHAnsi" w:hAnsiTheme="majorHAnsi" w:cstheme="majorHAnsi"/>
                <w:sz w:val="20"/>
                <w:szCs w:val="20"/>
              </w:rPr>
            </w:pPr>
            <w:r w:rsidRPr="003F60D1">
              <w:rPr>
                <w:rFonts w:asciiTheme="majorHAnsi" w:hAnsiTheme="majorHAnsi" w:cstheme="majorHAnsi"/>
                <w:sz w:val="20"/>
                <w:szCs w:val="20"/>
              </w:rPr>
              <w:t xml:space="preserve">The EU has also funded two regional projects on issues related to climate change MRV and the Paris Agreement.  The Environment and Climate Regional Network (ECRAN) project, which ran from 2014-2016, included working groups on climate action and held a series of regional workshops and meetings, including regional knowledge-strengthening and awareness-raising meetings on adaptation. The Regional Implementation of Paris Agreement (RIPAP) project, which ended in 2018, had proposed results of national GHG monitoring practices and strengthening MRV in the context of the EU emissions trading system. RIPAP provided regional participants with an overview of the EU requirements in these areas through a series of meetings. Both ECRAN and RIPAP emphasized high-level awareness-raising among government stakeholders and the development of government support for and understanding of the importance of climate change MRV. As such, they have contributed to an operating environment in the government that is conducive to climate change MRV, while the proposed CBIT project will develop concrete MRV systems. The project will be </w:t>
            </w:r>
            <w:proofErr w:type="gramStart"/>
            <w:r w:rsidRPr="003F60D1">
              <w:rPr>
                <w:rFonts w:asciiTheme="majorHAnsi" w:hAnsiTheme="majorHAnsi" w:cstheme="majorHAnsi"/>
                <w:sz w:val="20"/>
                <w:szCs w:val="20"/>
              </w:rPr>
              <w:t>maintain</w:t>
            </w:r>
            <w:proofErr w:type="gramEnd"/>
            <w:r w:rsidRPr="003F60D1">
              <w:rPr>
                <w:rFonts w:asciiTheme="majorHAnsi" w:hAnsiTheme="majorHAnsi" w:cstheme="majorHAnsi"/>
                <w:sz w:val="20"/>
                <w:szCs w:val="20"/>
              </w:rPr>
              <w:t xml:space="preserve"> ongoing communication with the EC Delegation in Sarajevo and will coordinate with any future regional initiatives.</w:t>
            </w:r>
          </w:p>
        </w:tc>
      </w:tr>
    </w:tbl>
    <w:p w14:paraId="5452506D" w14:textId="7B98DF44" w:rsidR="00085ECE" w:rsidRDefault="00085ECE" w:rsidP="00EB3291">
      <w:pPr>
        <w:jc w:val="both"/>
        <w:rPr>
          <w:rFonts w:asciiTheme="majorHAnsi" w:hAnsiTheme="majorHAnsi" w:cstheme="majorHAnsi"/>
          <w:sz w:val="22"/>
          <w:szCs w:val="22"/>
        </w:rPr>
      </w:pPr>
    </w:p>
    <w:p w14:paraId="48477F89" w14:textId="77777777" w:rsidR="00E0105E" w:rsidRDefault="00E0105E" w:rsidP="00085ECE">
      <w:pPr>
        <w:pStyle w:val="Titleiii"/>
        <w:jc w:val="both"/>
        <w:rPr>
          <w:rFonts w:cs="Calibri"/>
          <w:b/>
          <w:i/>
          <w:sz w:val="22"/>
        </w:rPr>
      </w:pPr>
      <w:bookmarkStart w:id="17" w:name="_Toc530988654"/>
    </w:p>
    <w:p w14:paraId="00507DDB" w14:textId="7424F13C" w:rsidR="00085ECE" w:rsidRPr="00261BED" w:rsidRDefault="00085ECE" w:rsidP="00085ECE">
      <w:pPr>
        <w:pStyle w:val="Titleiii"/>
        <w:jc w:val="both"/>
        <w:rPr>
          <w:rFonts w:cs="Calibri"/>
          <w:sz w:val="22"/>
        </w:rPr>
      </w:pPr>
      <w:r w:rsidRPr="00997C7E">
        <w:rPr>
          <w:rFonts w:cs="Calibri"/>
          <w:b/>
          <w:i/>
          <w:sz w:val="22"/>
        </w:rPr>
        <w:lastRenderedPageBreak/>
        <w:t>Risks and Assumptions</w:t>
      </w:r>
      <w:bookmarkEnd w:id="17"/>
    </w:p>
    <w:p w14:paraId="2AF8E44C" w14:textId="77777777" w:rsidR="00085ECE" w:rsidRPr="00261BED" w:rsidRDefault="00085ECE" w:rsidP="00085ECE">
      <w:pPr>
        <w:jc w:val="both"/>
        <w:rPr>
          <w:rFonts w:ascii="Calibri" w:hAnsi="Calibri" w:cs="Calibri"/>
          <w:sz w:val="22"/>
          <w:szCs w:val="22"/>
        </w:rPr>
      </w:pPr>
    </w:p>
    <w:p w14:paraId="295AF1C2" w14:textId="77777777" w:rsidR="00085ECE" w:rsidRPr="00B20288" w:rsidRDefault="00085ECE" w:rsidP="00085ECE">
      <w:pPr>
        <w:jc w:val="both"/>
        <w:rPr>
          <w:rFonts w:asciiTheme="majorHAnsi" w:hAnsiTheme="majorHAnsi" w:cstheme="majorHAnsi"/>
          <w:sz w:val="22"/>
          <w:szCs w:val="22"/>
        </w:rPr>
      </w:pPr>
      <w:r w:rsidRPr="00B20288">
        <w:rPr>
          <w:rFonts w:asciiTheme="majorHAnsi" w:hAnsiTheme="majorHAnsi" w:cstheme="majorHAnsi"/>
          <w:sz w:val="22"/>
          <w:szCs w:val="22"/>
        </w:rPr>
        <w:t xml:space="preserve">The project makes several assumptions: </w:t>
      </w:r>
    </w:p>
    <w:p w14:paraId="20F95F8B" w14:textId="77777777" w:rsidR="00085ECE" w:rsidRPr="00B20288" w:rsidRDefault="00085ECE" w:rsidP="00085ECE">
      <w:pPr>
        <w:pStyle w:val="ListParagraph"/>
        <w:numPr>
          <w:ilvl w:val="0"/>
          <w:numId w:val="27"/>
        </w:numPr>
        <w:jc w:val="both"/>
        <w:rPr>
          <w:rFonts w:asciiTheme="majorHAnsi" w:hAnsiTheme="majorHAnsi" w:cstheme="majorHAnsi"/>
          <w:sz w:val="22"/>
          <w:szCs w:val="22"/>
        </w:rPr>
      </w:pPr>
      <w:r w:rsidRPr="00B20288">
        <w:rPr>
          <w:rFonts w:asciiTheme="majorHAnsi" w:hAnsiTheme="majorHAnsi" w:cstheme="majorHAnsi"/>
          <w:sz w:val="22"/>
          <w:szCs w:val="22"/>
        </w:rPr>
        <w:t xml:space="preserve">The political situation will remain stable, and firm government support for the UNFCCC and the Paris Agreement will </w:t>
      </w:r>
      <w:proofErr w:type="gramStart"/>
      <w:r w:rsidRPr="00B20288">
        <w:rPr>
          <w:rFonts w:asciiTheme="majorHAnsi" w:hAnsiTheme="majorHAnsi" w:cstheme="majorHAnsi"/>
          <w:sz w:val="22"/>
          <w:szCs w:val="22"/>
        </w:rPr>
        <w:t>continue;</w:t>
      </w:r>
      <w:proofErr w:type="gramEnd"/>
    </w:p>
    <w:p w14:paraId="19D31697" w14:textId="77777777" w:rsidR="00085ECE" w:rsidRPr="00B20288" w:rsidRDefault="00085ECE" w:rsidP="00085ECE">
      <w:pPr>
        <w:pStyle w:val="ListParagraph"/>
        <w:numPr>
          <w:ilvl w:val="0"/>
          <w:numId w:val="27"/>
        </w:numPr>
        <w:jc w:val="both"/>
        <w:rPr>
          <w:rFonts w:asciiTheme="majorHAnsi" w:hAnsiTheme="majorHAnsi" w:cstheme="majorHAnsi"/>
          <w:sz w:val="22"/>
          <w:szCs w:val="22"/>
        </w:rPr>
      </w:pPr>
      <w:r w:rsidRPr="00B20288">
        <w:rPr>
          <w:rFonts w:asciiTheme="majorHAnsi" w:hAnsiTheme="majorHAnsi" w:cstheme="majorHAnsi"/>
          <w:sz w:val="22"/>
          <w:szCs w:val="22"/>
        </w:rPr>
        <w:t>The Inter-Entity Environmental Body and secondary legislation supported under the project will ensure inter-</w:t>
      </w:r>
      <w:r>
        <w:rPr>
          <w:rFonts w:asciiTheme="majorHAnsi" w:hAnsiTheme="majorHAnsi" w:cstheme="majorHAnsi"/>
          <w:sz w:val="22"/>
          <w:szCs w:val="22"/>
        </w:rPr>
        <w:t>institution</w:t>
      </w:r>
      <w:r w:rsidRPr="00B20288">
        <w:rPr>
          <w:rFonts w:asciiTheme="majorHAnsi" w:hAnsiTheme="majorHAnsi" w:cstheme="majorHAnsi"/>
          <w:sz w:val="22"/>
          <w:szCs w:val="22"/>
        </w:rPr>
        <w:t xml:space="preserve"> coordination in climate change </w:t>
      </w:r>
      <w:proofErr w:type="gramStart"/>
      <w:r w:rsidRPr="00B20288">
        <w:rPr>
          <w:rFonts w:asciiTheme="majorHAnsi" w:hAnsiTheme="majorHAnsi" w:cstheme="majorHAnsi"/>
          <w:sz w:val="22"/>
          <w:szCs w:val="22"/>
        </w:rPr>
        <w:t>MRV;</w:t>
      </w:r>
      <w:proofErr w:type="gramEnd"/>
    </w:p>
    <w:p w14:paraId="52165015" w14:textId="77777777" w:rsidR="00085ECE" w:rsidRPr="00B20288" w:rsidRDefault="00085ECE" w:rsidP="00085ECE">
      <w:pPr>
        <w:pStyle w:val="ListParagraph"/>
        <w:numPr>
          <w:ilvl w:val="0"/>
          <w:numId w:val="27"/>
        </w:numPr>
        <w:jc w:val="both"/>
        <w:rPr>
          <w:rFonts w:asciiTheme="majorHAnsi" w:hAnsiTheme="majorHAnsi" w:cstheme="majorHAnsi"/>
          <w:sz w:val="22"/>
          <w:szCs w:val="22"/>
        </w:rPr>
      </w:pPr>
      <w:r w:rsidRPr="00B20288">
        <w:rPr>
          <w:rFonts w:asciiTheme="majorHAnsi" w:hAnsiTheme="majorHAnsi" w:cstheme="majorHAnsi"/>
          <w:sz w:val="22"/>
          <w:szCs w:val="22"/>
        </w:rPr>
        <w:t xml:space="preserve">Government employees will have sufficient time allocated for training, and support for the project at all levels of government will be </w:t>
      </w:r>
      <w:proofErr w:type="gramStart"/>
      <w:r w:rsidRPr="00B20288">
        <w:rPr>
          <w:rFonts w:asciiTheme="majorHAnsi" w:hAnsiTheme="majorHAnsi" w:cstheme="majorHAnsi"/>
          <w:sz w:val="22"/>
          <w:szCs w:val="22"/>
        </w:rPr>
        <w:t>strong;</w:t>
      </w:r>
      <w:proofErr w:type="gramEnd"/>
    </w:p>
    <w:p w14:paraId="3D0B1C6E" w14:textId="77777777" w:rsidR="00085ECE" w:rsidRPr="00B20288" w:rsidRDefault="00085ECE" w:rsidP="00085ECE">
      <w:pPr>
        <w:pStyle w:val="ListParagraph"/>
        <w:numPr>
          <w:ilvl w:val="0"/>
          <w:numId w:val="27"/>
        </w:numPr>
        <w:jc w:val="both"/>
        <w:rPr>
          <w:rFonts w:asciiTheme="majorHAnsi" w:hAnsiTheme="majorHAnsi" w:cstheme="majorHAnsi"/>
          <w:sz w:val="22"/>
          <w:szCs w:val="22"/>
        </w:rPr>
      </w:pPr>
      <w:r w:rsidRPr="00B20288">
        <w:rPr>
          <w:rFonts w:asciiTheme="majorHAnsi" w:hAnsiTheme="majorHAnsi" w:cstheme="majorHAnsi"/>
          <w:sz w:val="22"/>
          <w:szCs w:val="22"/>
        </w:rPr>
        <w:t>Knowledge products will remain available to decision-makers and the broader public through the country’s climate change website</w:t>
      </w:r>
      <w:r>
        <w:rPr>
          <w:rFonts w:asciiTheme="majorHAnsi" w:hAnsiTheme="majorHAnsi" w:cstheme="majorHAnsi"/>
          <w:sz w:val="22"/>
          <w:szCs w:val="22"/>
        </w:rPr>
        <w:t xml:space="preserve"> (</w:t>
      </w:r>
      <w:hyperlink r:id="rId22" w:history="1">
        <w:r w:rsidRPr="00A034C1">
          <w:rPr>
            <w:rStyle w:val="Hyperlink"/>
            <w:rFonts w:asciiTheme="majorHAnsi" w:hAnsiTheme="majorHAnsi" w:cstheme="majorHAnsi"/>
            <w:sz w:val="22"/>
            <w:szCs w:val="22"/>
          </w:rPr>
          <w:t>www.unfccc.ba</w:t>
        </w:r>
      </w:hyperlink>
      <w:r>
        <w:rPr>
          <w:rFonts w:asciiTheme="majorHAnsi" w:hAnsiTheme="majorHAnsi" w:cstheme="majorHAnsi"/>
          <w:sz w:val="22"/>
          <w:szCs w:val="22"/>
        </w:rPr>
        <w:t xml:space="preserve">). </w:t>
      </w:r>
    </w:p>
    <w:p w14:paraId="560CD92D" w14:textId="425B7090" w:rsidR="00085ECE" w:rsidRPr="00261BED" w:rsidRDefault="00085ECE" w:rsidP="00085ECE">
      <w:pPr>
        <w:jc w:val="both"/>
        <w:rPr>
          <w:rFonts w:ascii="Calibri" w:hAnsi="Calibri" w:cs="Calibri"/>
          <w:iCs/>
          <w:sz w:val="22"/>
          <w:szCs w:val="22"/>
        </w:rPr>
      </w:pPr>
      <w:r w:rsidRPr="00261BED">
        <w:rPr>
          <w:rFonts w:ascii="Calibri" w:hAnsi="Calibri" w:cs="Calibri"/>
          <w:iCs/>
          <w:sz w:val="22"/>
          <w:szCs w:val="22"/>
        </w:rPr>
        <w:t xml:space="preserve">Project risks and the proposed steps to mitigate them are provided in Table </w:t>
      </w:r>
      <w:r w:rsidR="006A0025">
        <w:rPr>
          <w:rFonts w:ascii="Calibri" w:hAnsi="Calibri" w:cs="Calibri"/>
          <w:iCs/>
          <w:sz w:val="22"/>
          <w:szCs w:val="22"/>
        </w:rPr>
        <w:t>3</w:t>
      </w:r>
      <w:r w:rsidRPr="00261BED">
        <w:rPr>
          <w:rFonts w:ascii="Calibri" w:hAnsi="Calibri" w:cs="Calibri"/>
          <w:iCs/>
          <w:sz w:val="22"/>
          <w:szCs w:val="22"/>
        </w:rPr>
        <w:t xml:space="preserve"> below, and additional information on risk management is included in Annex </w:t>
      </w:r>
      <w:r w:rsidR="003D2A31">
        <w:rPr>
          <w:rFonts w:ascii="Calibri" w:hAnsi="Calibri" w:cs="Calibri"/>
          <w:iCs/>
          <w:sz w:val="22"/>
          <w:szCs w:val="22"/>
        </w:rPr>
        <w:t>G</w:t>
      </w:r>
      <w:r w:rsidRPr="00261BED">
        <w:rPr>
          <w:rFonts w:ascii="Calibri" w:hAnsi="Calibri" w:cs="Calibri"/>
          <w:iCs/>
          <w:sz w:val="22"/>
          <w:szCs w:val="22"/>
        </w:rPr>
        <w:t>.</w:t>
      </w:r>
    </w:p>
    <w:p w14:paraId="702B4B1F" w14:textId="77777777" w:rsidR="006B0114" w:rsidRDefault="006B0114" w:rsidP="00085ECE">
      <w:pPr>
        <w:pStyle w:val="Caption"/>
        <w:jc w:val="both"/>
        <w:rPr>
          <w:rFonts w:asciiTheme="majorHAnsi" w:hAnsiTheme="majorHAnsi" w:cstheme="majorHAnsi"/>
          <w:b w:val="0"/>
          <w:i/>
          <w:sz w:val="22"/>
          <w:szCs w:val="22"/>
        </w:rPr>
      </w:pPr>
    </w:p>
    <w:p w14:paraId="452D71B2" w14:textId="78B9E8CF" w:rsidR="00085ECE" w:rsidRPr="00261BED" w:rsidRDefault="00085ECE" w:rsidP="006B0114">
      <w:pPr>
        <w:pStyle w:val="Caption"/>
        <w:jc w:val="both"/>
        <w:rPr>
          <w:rFonts w:asciiTheme="majorHAnsi" w:hAnsiTheme="majorHAnsi" w:cstheme="majorHAnsi"/>
          <w:sz w:val="22"/>
          <w:szCs w:val="22"/>
        </w:rPr>
      </w:pPr>
      <w:r w:rsidRPr="00261BED">
        <w:rPr>
          <w:rFonts w:asciiTheme="majorHAnsi" w:hAnsiTheme="majorHAnsi" w:cstheme="majorHAnsi"/>
          <w:b w:val="0"/>
          <w:i/>
          <w:sz w:val="22"/>
          <w:szCs w:val="22"/>
        </w:rPr>
        <w:t xml:space="preserve">Table </w:t>
      </w:r>
      <w:r w:rsidR="006A0025">
        <w:rPr>
          <w:rFonts w:asciiTheme="majorHAnsi" w:hAnsiTheme="majorHAnsi" w:cstheme="majorHAnsi"/>
          <w:b w:val="0"/>
          <w:i/>
          <w:sz w:val="22"/>
          <w:szCs w:val="22"/>
        </w:rPr>
        <w:t>3</w:t>
      </w:r>
      <w:r w:rsidRPr="00261BED">
        <w:rPr>
          <w:rFonts w:asciiTheme="majorHAnsi" w:hAnsiTheme="majorHAnsi" w:cstheme="majorHAnsi"/>
          <w:b w:val="0"/>
          <w:i/>
          <w:sz w:val="22"/>
          <w:szCs w:val="22"/>
        </w:rPr>
        <w:t xml:space="preserve">: Project Risks and Corresponding Risk Mitigation Activities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1400"/>
        <w:gridCol w:w="954"/>
        <w:gridCol w:w="4860"/>
      </w:tblGrid>
      <w:tr w:rsidR="00D57159" w:rsidRPr="008E779E" w14:paraId="3B91B0B2" w14:textId="77777777" w:rsidTr="00997C7E">
        <w:trPr>
          <w:tblHeader/>
          <w:jc w:val="center"/>
        </w:trPr>
        <w:tc>
          <w:tcPr>
            <w:tcW w:w="2243" w:type="dxa"/>
            <w:shd w:val="clear" w:color="auto" w:fill="C6D9F1" w:themeFill="text2" w:themeFillTint="33"/>
          </w:tcPr>
          <w:p w14:paraId="7B6F8616" w14:textId="77777777"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Project Risk</w:t>
            </w:r>
          </w:p>
        </w:tc>
        <w:tc>
          <w:tcPr>
            <w:tcW w:w="857" w:type="dxa"/>
            <w:shd w:val="clear" w:color="auto" w:fill="C6D9F1" w:themeFill="text2" w:themeFillTint="33"/>
          </w:tcPr>
          <w:p w14:paraId="19AD9CAA" w14:textId="69EFA021" w:rsidR="00D57159" w:rsidRPr="008E779E" w:rsidRDefault="00D57159" w:rsidP="007678FE">
            <w:pPr>
              <w:jc w:val="both"/>
              <w:rPr>
                <w:rFonts w:asciiTheme="majorHAnsi" w:hAnsiTheme="majorHAnsi" w:cstheme="majorHAnsi"/>
                <w:sz w:val="20"/>
                <w:szCs w:val="22"/>
              </w:rPr>
            </w:pPr>
            <w:r>
              <w:rPr>
                <w:rFonts w:asciiTheme="majorHAnsi" w:hAnsiTheme="majorHAnsi" w:cstheme="majorHAnsi"/>
                <w:sz w:val="20"/>
                <w:szCs w:val="22"/>
              </w:rPr>
              <w:t>Type</w:t>
            </w:r>
          </w:p>
        </w:tc>
        <w:tc>
          <w:tcPr>
            <w:tcW w:w="961" w:type="dxa"/>
            <w:shd w:val="clear" w:color="auto" w:fill="C6D9F1" w:themeFill="text2" w:themeFillTint="33"/>
          </w:tcPr>
          <w:p w14:paraId="007804B0" w14:textId="3317232F"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Rating</w:t>
            </w:r>
          </w:p>
        </w:tc>
        <w:tc>
          <w:tcPr>
            <w:tcW w:w="5289" w:type="dxa"/>
            <w:shd w:val="clear" w:color="auto" w:fill="C6D9F1" w:themeFill="text2" w:themeFillTint="33"/>
          </w:tcPr>
          <w:p w14:paraId="17588FCF" w14:textId="77777777"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Mitigation</w:t>
            </w:r>
          </w:p>
        </w:tc>
      </w:tr>
      <w:tr w:rsidR="00D57159" w:rsidRPr="008E779E" w14:paraId="47BE9E02" w14:textId="77777777" w:rsidTr="00997C7E">
        <w:trPr>
          <w:jc w:val="center"/>
        </w:trPr>
        <w:tc>
          <w:tcPr>
            <w:tcW w:w="2243" w:type="dxa"/>
            <w:shd w:val="clear" w:color="auto" w:fill="auto"/>
          </w:tcPr>
          <w:p w14:paraId="5F34805B" w14:textId="17697931" w:rsidR="00D57159" w:rsidRPr="008E779E" w:rsidRDefault="00D57159" w:rsidP="007678FE">
            <w:pPr>
              <w:jc w:val="both"/>
              <w:rPr>
                <w:rFonts w:asciiTheme="majorHAnsi" w:hAnsiTheme="majorHAnsi" w:cstheme="majorHAnsi"/>
                <w:sz w:val="20"/>
                <w:szCs w:val="22"/>
              </w:rPr>
            </w:pPr>
            <w:r w:rsidRPr="00997C7E">
              <w:rPr>
                <w:rFonts w:asciiTheme="majorHAnsi" w:hAnsiTheme="majorHAnsi" w:cstheme="majorHAnsi"/>
                <w:b/>
                <w:sz w:val="20"/>
                <w:szCs w:val="22"/>
              </w:rPr>
              <w:t>Risk 1:</w:t>
            </w:r>
            <w:r>
              <w:rPr>
                <w:rFonts w:asciiTheme="majorHAnsi" w:hAnsiTheme="majorHAnsi" w:cstheme="majorHAnsi"/>
                <w:b/>
                <w:sz w:val="20"/>
                <w:szCs w:val="22"/>
              </w:rPr>
              <w:t xml:space="preserve"> </w:t>
            </w:r>
            <w:r w:rsidRPr="008E779E">
              <w:rPr>
                <w:rFonts w:asciiTheme="majorHAnsi" w:hAnsiTheme="majorHAnsi" w:cstheme="majorHAnsi"/>
                <w:sz w:val="20"/>
                <w:szCs w:val="22"/>
              </w:rPr>
              <w:t>Ministries have a limited number of experts with limited technical capacity at their disposal due to budgetary constraints</w:t>
            </w:r>
          </w:p>
        </w:tc>
        <w:tc>
          <w:tcPr>
            <w:tcW w:w="857" w:type="dxa"/>
          </w:tcPr>
          <w:p w14:paraId="1554286E" w14:textId="2E608F10" w:rsidR="00D57159" w:rsidRPr="008E779E" w:rsidRDefault="00D57159" w:rsidP="007678FE">
            <w:pPr>
              <w:jc w:val="both"/>
              <w:rPr>
                <w:rFonts w:asciiTheme="majorHAnsi" w:hAnsiTheme="majorHAnsi" w:cstheme="majorHAnsi"/>
                <w:sz w:val="20"/>
                <w:szCs w:val="22"/>
              </w:rPr>
            </w:pPr>
            <w:r>
              <w:rPr>
                <w:rFonts w:asciiTheme="majorHAnsi" w:hAnsiTheme="majorHAnsi" w:cstheme="majorHAnsi"/>
                <w:sz w:val="20"/>
                <w:szCs w:val="22"/>
              </w:rPr>
              <w:t>Political</w:t>
            </w:r>
          </w:p>
        </w:tc>
        <w:tc>
          <w:tcPr>
            <w:tcW w:w="961" w:type="dxa"/>
            <w:shd w:val="clear" w:color="auto" w:fill="auto"/>
          </w:tcPr>
          <w:p w14:paraId="7C2D0390" w14:textId="13393934"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Medium / High</w:t>
            </w:r>
          </w:p>
        </w:tc>
        <w:tc>
          <w:tcPr>
            <w:tcW w:w="5289" w:type="dxa"/>
            <w:shd w:val="clear" w:color="auto" w:fill="auto"/>
          </w:tcPr>
          <w:p w14:paraId="65EEA9B7" w14:textId="77777777"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*Capacity building activities implemented by CBIT will increase the number of experts in key institutions with relevant training.  *Training activities under Components 1 and 2 will also increase the capacity of data providers outside of ministries.</w:t>
            </w:r>
          </w:p>
          <w:p w14:paraId="0FF1BBCF" w14:textId="77777777"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*The development of a comprehensive, accessible MRV system with extensive documentation will provide continuity and information even for ministries where capacity is limited.</w:t>
            </w:r>
          </w:p>
        </w:tc>
      </w:tr>
      <w:tr w:rsidR="00D57159" w:rsidRPr="008E779E" w14:paraId="350E853C" w14:textId="77777777" w:rsidTr="00997C7E">
        <w:trPr>
          <w:jc w:val="center"/>
        </w:trPr>
        <w:tc>
          <w:tcPr>
            <w:tcW w:w="2243" w:type="dxa"/>
            <w:tcBorders>
              <w:bottom w:val="single" w:sz="4" w:space="0" w:color="auto"/>
            </w:tcBorders>
            <w:shd w:val="clear" w:color="auto" w:fill="auto"/>
          </w:tcPr>
          <w:p w14:paraId="76C09A33" w14:textId="2A1BC2F4" w:rsidR="00D57159" w:rsidRPr="008E779E" w:rsidRDefault="00D57159" w:rsidP="007678FE">
            <w:pPr>
              <w:jc w:val="both"/>
              <w:rPr>
                <w:rFonts w:asciiTheme="majorHAnsi" w:hAnsiTheme="majorHAnsi" w:cstheme="majorHAnsi"/>
                <w:sz w:val="20"/>
                <w:szCs w:val="22"/>
              </w:rPr>
            </w:pPr>
            <w:r w:rsidRPr="001B3084">
              <w:rPr>
                <w:rFonts w:asciiTheme="majorHAnsi" w:hAnsiTheme="majorHAnsi" w:cstheme="majorHAnsi"/>
                <w:b/>
                <w:sz w:val="20"/>
                <w:szCs w:val="22"/>
              </w:rPr>
              <w:t>Risk</w:t>
            </w:r>
            <w:r>
              <w:rPr>
                <w:rFonts w:asciiTheme="majorHAnsi" w:hAnsiTheme="majorHAnsi" w:cstheme="majorHAnsi"/>
                <w:b/>
                <w:sz w:val="20"/>
                <w:szCs w:val="22"/>
              </w:rPr>
              <w:t xml:space="preserve"> </w:t>
            </w:r>
            <w:r w:rsidRPr="00997C7E">
              <w:rPr>
                <w:rFonts w:asciiTheme="majorHAnsi" w:hAnsiTheme="majorHAnsi" w:cstheme="majorHAnsi"/>
                <w:b/>
                <w:sz w:val="20"/>
                <w:szCs w:val="22"/>
              </w:rPr>
              <w:t>2:</w:t>
            </w:r>
            <w:r>
              <w:rPr>
                <w:rFonts w:asciiTheme="majorHAnsi" w:hAnsiTheme="majorHAnsi" w:cstheme="majorHAnsi"/>
                <w:b/>
                <w:sz w:val="20"/>
                <w:szCs w:val="22"/>
              </w:rPr>
              <w:t xml:space="preserve"> </w:t>
            </w:r>
            <w:r w:rsidRPr="008E779E">
              <w:rPr>
                <w:rFonts w:asciiTheme="majorHAnsi" w:hAnsiTheme="majorHAnsi" w:cstheme="majorHAnsi"/>
                <w:sz w:val="20"/>
                <w:szCs w:val="22"/>
              </w:rPr>
              <w:t xml:space="preserve">Poor project coordination and limited alignment among </w:t>
            </w:r>
            <w:r>
              <w:rPr>
                <w:rFonts w:asciiTheme="majorHAnsi" w:hAnsiTheme="majorHAnsi" w:cstheme="majorHAnsi"/>
                <w:sz w:val="20"/>
                <w:szCs w:val="22"/>
              </w:rPr>
              <w:t>institutions on different levels</w:t>
            </w:r>
            <w:r w:rsidRPr="008E779E">
              <w:rPr>
                <w:rFonts w:asciiTheme="majorHAnsi" w:hAnsiTheme="majorHAnsi" w:cstheme="majorHAnsi"/>
                <w:sz w:val="20"/>
                <w:szCs w:val="22"/>
              </w:rPr>
              <w:t xml:space="preserve"> in Bosnia and Herzegovina</w:t>
            </w:r>
          </w:p>
        </w:tc>
        <w:tc>
          <w:tcPr>
            <w:tcW w:w="857" w:type="dxa"/>
            <w:tcBorders>
              <w:bottom w:val="single" w:sz="4" w:space="0" w:color="auto"/>
            </w:tcBorders>
          </w:tcPr>
          <w:p w14:paraId="0DC23C92" w14:textId="608D65C6" w:rsidR="00D57159" w:rsidRPr="008E779E" w:rsidRDefault="00515DFE" w:rsidP="007678FE">
            <w:pPr>
              <w:jc w:val="both"/>
              <w:rPr>
                <w:rFonts w:asciiTheme="majorHAnsi" w:hAnsiTheme="majorHAnsi" w:cstheme="majorHAnsi"/>
                <w:sz w:val="20"/>
                <w:szCs w:val="22"/>
              </w:rPr>
            </w:pPr>
            <w:r>
              <w:rPr>
                <w:rFonts w:asciiTheme="majorHAnsi" w:hAnsiTheme="majorHAnsi" w:cstheme="majorHAnsi"/>
                <w:sz w:val="20"/>
                <w:szCs w:val="22"/>
              </w:rPr>
              <w:t>Organizational</w:t>
            </w:r>
          </w:p>
        </w:tc>
        <w:tc>
          <w:tcPr>
            <w:tcW w:w="961" w:type="dxa"/>
            <w:tcBorders>
              <w:bottom w:val="single" w:sz="4" w:space="0" w:color="auto"/>
            </w:tcBorders>
            <w:shd w:val="clear" w:color="auto" w:fill="auto"/>
          </w:tcPr>
          <w:p w14:paraId="55E890CF" w14:textId="65E7EED5"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Medium</w:t>
            </w:r>
          </w:p>
        </w:tc>
        <w:tc>
          <w:tcPr>
            <w:tcW w:w="5289" w:type="dxa"/>
            <w:tcBorders>
              <w:bottom w:val="single" w:sz="4" w:space="0" w:color="auto"/>
            </w:tcBorders>
            <w:shd w:val="clear" w:color="auto" w:fill="auto"/>
          </w:tcPr>
          <w:p w14:paraId="56083FD2" w14:textId="77777777"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*At the top-down level, UNDP is an experienced GEF implementing agency and has a solid and long-standing relation with the Ministry of Foreign Trade and Economic Relations of BiH, as the GEF Operational Focal Point. This will help ensure the timely implementation of the project.</w:t>
            </w:r>
          </w:p>
          <w:p w14:paraId="15854757" w14:textId="77777777"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 xml:space="preserve">*Project activities will use existing institutions and relationships to support good communication, and activities under Component 1 will formalize vertical and horizontal communication among </w:t>
            </w:r>
            <w:r>
              <w:rPr>
                <w:rFonts w:asciiTheme="majorHAnsi" w:hAnsiTheme="majorHAnsi" w:cstheme="majorHAnsi"/>
                <w:sz w:val="20"/>
                <w:szCs w:val="22"/>
              </w:rPr>
              <w:t>institutions</w:t>
            </w:r>
            <w:r w:rsidRPr="008E779E">
              <w:rPr>
                <w:rFonts w:asciiTheme="majorHAnsi" w:hAnsiTheme="majorHAnsi" w:cstheme="majorHAnsi"/>
                <w:sz w:val="20"/>
                <w:szCs w:val="22"/>
              </w:rPr>
              <w:t xml:space="preserve"> on climate matters.  </w:t>
            </w:r>
          </w:p>
        </w:tc>
      </w:tr>
      <w:tr w:rsidR="00D57159" w:rsidRPr="008E779E" w14:paraId="734C270C" w14:textId="77777777" w:rsidTr="00997C7E">
        <w:trPr>
          <w:jc w:val="center"/>
        </w:trPr>
        <w:tc>
          <w:tcPr>
            <w:tcW w:w="2243" w:type="dxa"/>
            <w:tcBorders>
              <w:bottom w:val="single" w:sz="4" w:space="0" w:color="auto"/>
            </w:tcBorders>
            <w:shd w:val="clear" w:color="auto" w:fill="auto"/>
          </w:tcPr>
          <w:p w14:paraId="091A2438" w14:textId="7636DC61" w:rsidR="00D57159" w:rsidRPr="008E779E" w:rsidRDefault="00D57159" w:rsidP="007678FE">
            <w:pPr>
              <w:jc w:val="both"/>
              <w:rPr>
                <w:rFonts w:asciiTheme="majorHAnsi" w:hAnsiTheme="majorHAnsi" w:cstheme="majorHAnsi"/>
                <w:sz w:val="20"/>
                <w:szCs w:val="22"/>
              </w:rPr>
            </w:pPr>
            <w:r w:rsidRPr="001B3084">
              <w:rPr>
                <w:rFonts w:asciiTheme="majorHAnsi" w:hAnsiTheme="majorHAnsi" w:cstheme="majorHAnsi"/>
                <w:b/>
                <w:sz w:val="20"/>
                <w:szCs w:val="22"/>
              </w:rPr>
              <w:t>Risk</w:t>
            </w:r>
            <w:r>
              <w:rPr>
                <w:rFonts w:asciiTheme="majorHAnsi" w:hAnsiTheme="majorHAnsi" w:cstheme="majorHAnsi"/>
                <w:b/>
                <w:sz w:val="20"/>
                <w:szCs w:val="22"/>
              </w:rPr>
              <w:t xml:space="preserve"> </w:t>
            </w:r>
            <w:r w:rsidRPr="00997C7E">
              <w:rPr>
                <w:rFonts w:asciiTheme="majorHAnsi" w:hAnsiTheme="majorHAnsi" w:cstheme="majorHAnsi"/>
                <w:b/>
                <w:sz w:val="20"/>
                <w:szCs w:val="22"/>
              </w:rPr>
              <w:t>3:</w:t>
            </w:r>
            <w:r>
              <w:rPr>
                <w:rFonts w:asciiTheme="majorHAnsi" w:hAnsiTheme="majorHAnsi" w:cstheme="majorHAnsi"/>
                <w:sz w:val="20"/>
                <w:szCs w:val="22"/>
              </w:rPr>
              <w:t xml:space="preserve"> </w:t>
            </w:r>
            <w:r w:rsidRPr="008E779E">
              <w:rPr>
                <w:rFonts w:asciiTheme="majorHAnsi" w:hAnsiTheme="majorHAnsi" w:cstheme="majorHAnsi"/>
                <w:sz w:val="20"/>
                <w:szCs w:val="22"/>
              </w:rPr>
              <w:t>Sustainability of climate software</w:t>
            </w:r>
          </w:p>
        </w:tc>
        <w:tc>
          <w:tcPr>
            <w:tcW w:w="857" w:type="dxa"/>
            <w:tcBorders>
              <w:bottom w:val="single" w:sz="4" w:space="0" w:color="auto"/>
            </w:tcBorders>
          </w:tcPr>
          <w:p w14:paraId="3C0C33EE" w14:textId="2B86514B" w:rsidR="00D57159" w:rsidRPr="008E779E" w:rsidRDefault="00DC773F" w:rsidP="007678FE">
            <w:pPr>
              <w:jc w:val="both"/>
              <w:rPr>
                <w:rFonts w:asciiTheme="majorHAnsi" w:hAnsiTheme="majorHAnsi" w:cstheme="majorHAnsi"/>
                <w:sz w:val="20"/>
                <w:szCs w:val="22"/>
              </w:rPr>
            </w:pPr>
            <w:r>
              <w:rPr>
                <w:rFonts w:asciiTheme="majorHAnsi" w:hAnsiTheme="majorHAnsi" w:cstheme="majorHAnsi"/>
                <w:sz w:val="20"/>
                <w:szCs w:val="22"/>
              </w:rPr>
              <w:t>Operational</w:t>
            </w:r>
          </w:p>
        </w:tc>
        <w:tc>
          <w:tcPr>
            <w:tcW w:w="961" w:type="dxa"/>
            <w:tcBorders>
              <w:bottom w:val="single" w:sz="4" w:space="0" w:color="auto"/>
            </w:tcBorders>
            <w:shd w:val="clear" w:color="auto" w:fill="auto"/>
          </w:tcPr>
          <w:p w14:paraId="4AEC2E84" w14:textId="03C1C76C"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Medium / Low</w:t>
            </w:r>
          </w:p>
        </w:tc>
        <w:tc>
          <w:tcPr>
            <w:tcW w:w="5289" w:type="dxa"/>
            <w:tcBorders>
              <w:bottom w:val="single" w:sz="4" w:space="0" w:color="auto"/>
            </w:tcBorders>
            <w:shd w:val="clear" w:color="auto" w:fill="auto"/>
          </w:tcPr>
          <w:p w14:paraId="61C1644E" w14:textId="77777777"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*The project will use a Technical Advisory Panel to ensure that the proposed MRV software builds upon existing databases and procedures.</w:t>
            </w:r>
          </w:p>
          <w:p w14:paraId="5331E2D2" w14:textId="77777777"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 xml:space="preserve">*The project will specify </w:t>
            </w:r>
            <w:proofErr w:type="gramStart"/>
            <w:r w:rsidRPr="008E779E">
              <w:rPr>
                <w:rFonts w:asciiTheme="majorHAnsi" w:hAnsiTheme="majorHAnsi" w:cstheme="majorHAnsi"/>
                <w:sz w:val="20"/>
                <w:szCs w:val="22"/>
              </w:rPr>
              <w:t>open source</w:t>
            </w:r>
            <w:proofErr w:type="gramEnd"/>
            <w:r w:rsidRPr="008E779E">
              <w:rPr>
                <w:rFonts w:asciiTheme="majorHAnsi" w:hAnsiTheme="majorHAnsi" w:cstheme="majorHAnsi"/>
                <w:sz w:val="20"/>
                <w:szCs w:val="22"/>
              </w:rPr>
              <w:t xml:space="preserve"> coding and software that conforms to EEA principles related to shared environmental information systems</w:t>
            </w:r>
            <w:r>
              <w:rPr>
                <w:rFonts w:asciiTheme="majorHAnsi" w:hAnsiTheme="majorHAnsi" w:cstheme="majorHAnsi"/>
                <w:sz w:val="20"/>
                <w:szCs w:val="22"/>
              </w:rPr>
              <w:t xml:space="preserve"> (SEIS)</w:t>
            </w:r>
            <w:r w:rsidRPr="008E779E">
              <w:rPr>
                <w:rFonts w:asciiTheme="majorHAnsi" w:hAnsiTheme="majorHAnsi" w:cstheme="majorHAnsi"/>
                <w:sz w:val="20"/>
                <w:szCs w:val="22"/>
              </w:rPr>
              <w:t xml:space="preserve"> so that it can adapt to respond to Article 13 requirements as they evolve. </w:t>
            </w:r>
          </w:p>
          <w:p w14:paraId="3BD76E00" w14:textId="77777777" w:rsidR="00D57159"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 xml:space="preserve">*Supporting legislation developed under Component 1 will formalize and mandate data exchange among </w:t>
            </w:r>
            <w:r>
              <w:rPr>
                <w:rFonts w:asciiTheme="majorHAnsi" w:hAnsiTheme="majorHAnsi" w:cstheme="majorHAnsi"/>
                <w:sz w:val="20"/>
                <w:szCs w:val="22"/>
              </w:rPr>
              <w:t>institution</w:t>
            </w:r>
            <w:r w:rsidRPr="008E779E">
              <w:rPr>
                <w:rFonts w:asciiTheme="majorHAnsi" w:hAnsiTheme="majorHAnsi" w:cstheme="majorHAnsi"/>
                <w:sz w:val="20"/>
                <w:szCs w:val="22"/>
              </w:rPr>
              <w:t xml:space="preserve">s and other providers, which will provide a legal mandate to use the system. </w:t>
            </w:r>
          </w:p>
          <w:p w14:paraId="52A3DC6D" w14:textId="77777777" w:rsidR="00D57159" w:rsidRPr="008E779E" w:rsidRDefault="00D57159" w:rsidP="007678FE">
            <w:pPr>
              <w:jc w:val="both"/>
              <w:rPr>
                <w:rFonts w:asciiTheme="majorHAnsi" w:hAnsiTheme="majorHAnsi" w:cstheme="majorHAnsi"/>
                <w:sz w:val="20"/>
                <w:szCs w:val="22"/>
              </w:rPr>
            </w:pPr>
            <w:r>
              <w:rPr>
                <w:rFonts w:asciiTheme="majorHAnsi" w:hAnsiTheme="majorHAnsi" w:cstheme="majorHAnsi"/>
                <w:sz w:val="20"/>
                <w:szCs w:val="22"/>
              </w:rPr>
              <w:t xml:space="preserve">* Link with NAP software? </w:t>
            </w:r>
          </w:p>
        </w:tc>
      </w:tr>
      <w:tr w:rsidR="00D57159" w:rsidRPr="008E779E" w14:paraId="78299538" w14:textId="77777777" w:rsidTr="00997C7E">
        <w:trPr>
          <w:jc w:val="center"/>
        </w:trPr>
        <w:tc>
          <w:tcPr>
            <w:tcW w:w="2243" w:type="dxa"/>
            <w:shd w:val="clear" w:color="auto" w:fill="auto"/>
          </w:tcPr>
          <w:p w14:paraId="4B82F550" w14:textId="376B74EE" w:rsidR="00D57159" w:rsidRPr="008E779E" w:rsidRDefault="00D57159" w:rsidP="007678FE">
            <w:pPr>
              <w:pStyle w:val="CommentText"/>
              <w:jc w:val="both"/>
              <w:rPr>
                <w:rFonts w:asciiTheme="majorHAnsi" w:hAnsiTheme="majorHAnsi" w:cstheme="majorHAnsi"/>
                <w:sz w:val="20"/>
                <w:szCs w:val="22"/>
              </w:rPr>
            </w:pPr>
            <w:r w:rsidRPr="00997C7E">
              <w:rPr>
                <w:rFonts w:asciiTheme="majorHAnsi" w:hAnsiTheme="majorHAnsi" w:cstheme="majorHAnsi"/>
                <w:b/>
                <w:sz w:val="20"/>
                <w:szCs w:val="22"/>
              </w:rPr>
              <w:t>Risk 4:</w:t>
            </w:r>
            <w:r>
              <w:rPr>
                <w:rFonts w:asciiTheme="majorHAnsi" w:hAnsiTheme="majorHAnsi" w:cstheme="majorHAnsi"/>
                <w:sz w:val="20"/>
                <w:szCs w:val="22"/>
              </w:rPr>
              <w:t xml:space="preserve"> </w:t>
            </w:r>
            <w:r w:rsidRPr="008E779E">
              <w:rPr>
                <w:rFonts w:asciiTheme="majorHAnsi" w:hAnsiTheme="majorHAnsi" w:cstheme="majorHAnsi"/>
                <w:sz w:val="20"/>
                <w:szCs w:val="22"/>
              </w:rPr>
              <w:t xml:space="preserve">Low sustainability of the </w:t>
            </w:r>
            <w:r w:rsidRPr="008E779E">
              <w:rPr>
                <w:rFonts w:asciiTheme="majorHAnsi" w:hAnsiTheme="majorHAnsi" w:cstheme="majorHAnsi"/>
                <w:sz w:val="20"/>
                <w:szCs w:val="22"/>
              </w:rPr>
              <w:lastRenderedPageBreak/>
              <w:t>regional peer exchange program</w:t>
            </w:r>
          </w:p>
        </w:tc>
        <w:tc>
          <w:tcPr>
            <w:tcW w:w="857" w:type="dxa"/>
          </w:tcPr>
          <w:p w14:paraId="548FADE9" w14:textId="5AE98775" w:rsidR="00D57159" w:rsidRPr="008E779E" w:rsidRDefault="00DC773F" w:rsidP="007678FE">
            <w:pPr>
              <w:jc w:val="both"/>
              <w:rPr>
                <w:rFonts w:asciiTheme="majorHAnsi" w:hAnsiTheme="majorHAnsi" w:cstheme="majorHAnsi"/>
                <w:sz w:val="20"/>
                <w:szCs w:val="22"/>
              </w:rPr>
            </w:pPr>
            <w:r>
              <w:rPr>
                <w:rFonts w:asciiTheme="majorHAnsi" w:hAnsiTheme="majorHAnsi" w:cstheme="majorHAnsi"/>
                <w:sz w:val="20"/>
                <w:szCs w:val="22"/>
              </w:rPr>
              <w:lastRenderedPageBreak/>
              <w:t>Operational</w:t>
            </w:r>
          </w:p>
        </w:tc>
        <w:tc>
          <w:tcPr>
            <w:tcW w:w="961" w:type="dxa"/>
            <w:shd w:val="clear" w:color="auto" w:fill="auto"/>
          </w:tcPr>
          <w:p w14:paraId="7A09E4F0" w14:textId="4CE050FC"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Low</w:t>
            </w:r>
          </w:p>
        </w:tc>
        <w:tc>
          <w:tcPr>
            <w:tcW w:w="5289" w:type="dxa"/>
            <w:shd w:val="clear" w:color="auto" w:fill="auto"/>
          </w:tcPr>
          <w:p w14:paraId="68A0B416" w14:textId="77777777" w:rsidR="00D57159" w:rsidRPr="008E779E" w:rsidRDefault="00D57159" w:rsidP="007678FE">
            <w:pPr>
              <w:jc w:val="both"/>
              <w:rPr>
                <w:rFonts w:asciiTheme="majorHAnsi" w:hAnsiTheme="majorHAnsi" w:cstheme="majorHAnsi"/>
                <w:bCs/>
                <w:sz w:val="20"/>
                <w:szCs w:val="22"/>
              </w:rPr>
            </w:pPr>
            <w:r w:rsidRPr="008E779E">
              <w:rPr>
                <w:rFonts w:asciiTheme="majorHAnsi" w:hAnsiTheme="majorHAnsi" w:cstheme="majorHAnsi"/>
                <w:bCs/>
                <w:sz w:val="20"/>
                <w:szCs w:val="22"/>
              </w:rPr>
              <w:t xml:space="preserve">*Peer exchanges will involve a virtual community with occasional face-to-face meetings. Participation has been active to date, and it is expected that this cooperation will </w:t>
            </w:r>
            <w:r w:rsidRPr="008E779E">
              <w:rPr>
                <w:rFonts w:asciiTheme="majorHAnsi" w:hAnsiTheme="majorHAnsi" w:cstheme="majorHAnsi"/>
                <w:bCs/>
                <w:sz w:val="20"/>
                <w:szCs w:val="22"/>
              </w:rPr>
              <w:lastRenderedPageBreak/>
              <w:t>transition to EU-supported cooperation for the Western Balkans.</w:t>
            </w:r>
          </w:p>
        </w:tc>
      </w:tr>
      <w:tr w:rsidR="00D57159" w:rsidRPr="008E779E" w14:paraId="59E21C55" w14:textId="77777777" w:rsidTr="00997C7E">
        <w:trPr>
          <w:jc w:val="center"/>
        </w:trPr>
        <w:tc>
          <w:tcPr>
            <w:tcW w:w="2243" w:type="dxa"/>
            <w:shd w:val="clear" w:color="auto" w:fill="auto"/>
          </w:tcPr>
          <w:p w14:paraId="6E4E6E64" w14:textId="51589BB1" w:rsidR="00D57159" w:rsidRPr="008E779E" w:rsidRDefault="00D57159" w:rsidP="007678FE">
            <w:pPr>
              <w:pStyle w:val="CommentText"/>
              <w:jc w:val="both"/>
              <w:rPr>
                <w:rFonts w:asciiTheme="majorHAnsi" w:hAnsiTheme="majorHAnsi" w:cstheme="majorHAnsi"/>
                <w:bCs/>
                <w:sz w:val="20"/>
                <w:szCs w:val="22"/>
              </w:rPr>
            </w:pPr>
            <w:r w:rsidRPr="00997C7E">
              <w:rPr>
                <w:rFonts w:asciiTheme="majorHAnsi" w:hAnsiTheme="majorHAnsi" w:cstheme="majorHAnsi"/>
                <w:b/>
                <w:sz w:val="20"/>
                <w:szCs w:val="22"/>
              </w:rPr>
              <w:lastRenderedPageBreak/>
              <w:t>Risk 5:</w:t>
            </w:r>
            <w:r>
              <w:rPr>
                <w:rFonts w:asciiTheme="majorHAnsi" w:hAnsiTheme="majorHAnsi" w:cstheme="majorHAnsi"/>
                <w:b/>
                <w:sz w:val="20"/>
                <w:szCs w:val="22"/>
              </w:rPr>
              <w:t xml:space="preserve"> </w:t>
            </w:r>
            <w:r w:rsidRPr="008E779E">
              <w:rPr>
                <w:rFonts w:asciiTheme="majorHAnsi" w:hAnsiTheme="majorHAnsi" w:cstheme="majorHAnsi"/>
                <w:sz w:val="20"/>
                <w:szCs w:val="22"/>
              </w:rPr>
              <w:t xml:space="preserve">Political authorities may not prioritize </w:t>
            </w:r>
            <w:r w:rsidRPr="008E779E">
              <w:rPr>
                <w:rFonts w:asciiTheme="majorHAnsi" w:hAnsiTheme="majorHAnsi" w:cstheme="majorHAnsi"/>
                <w:bCs/>
                <w:sz w:val="20"/>
                <w:szCs w:val="22"/>
              </w:rPr>
              <w:t>obligations defined under the Paris Agreement.</w:t>
            </w:r>
          </w:p>
        </w:tc>
        <w:tc>
          <w:tcPr>
            <w:tcW w:w="857" w:type="dxa"/>
          </w:tcPr>
          <w:p w14:paraId="4CA9951B" w14:textId="699C2165" w:rsidR="00D57159" w:rsidRPr="008E779E" w:rsidRDefault="007231FA" w:rsidP="007678FE">
            <w:pPr>
              <w:jc w:val="both"/>
              <w:rPr>
                <w:rFonts w:asciiTheme="majorHAnsi" w:hAnsiTheme="majorHAnsi" w:cstheme="majorHAnsi"/>
                <w:sz w:val="20"/>
                <w:szCs w:val="22"/>
              </w:rPr>
            </w:pPr>
            <w:r>
              <w:rPr>
                <w:rFonts w:asciiTheme="majorHAnsi" w:hAnsiTheme="majorHAnsi" w:cstheme="majorHAnsi"/>
                <w:sz w:val="20"/>
                <w:szCs w:val="22"/>
              </w:rPr>
              <w:t>Strategic</w:t>
            </w:r>
          </w:p>
        </w:tc>
        <w:tc>
          <w:tcPr>
            <w:tcW w:w="961" w:type="dxa"/>
            <w:shd w:val="clear" w:color="auto" w:fill="auto"/>
          </w:tcPr>
          <w:p w14:paraId="51EDE5A4" w14:textId="602027F4" w:rsidR="00D57159" w:rsidRPr="008E779E" w:rsidRDefault="00D57159" w:rsidP="007678FE">
            <w:pPr>
              <w:jc w:val="both"/>
              <w:rPr>
                <w:rFonts w:asciiTheme="majorHAnsi" w:hAnsiTheme="majorHAnsi" w:cstheme="majorHAnsi"/>
                <w:sz w:val="20"/>
                <w:szCs w:val="22"/>
              </w:rPr>
            </w:pPr>
            <w:r w:rsidRPr="008E779E">
              <w:rPr>
                <w:rFonts w:asciiTheme="majorHAnsi" w:hAnsiTheme="majorHAnsi" w:cstheme="majorHAnsi"/>
                <w:sz w:val="20"/>
                <w:szCs w:val="22"/>
              </w:rPr>
              <w:t>Low</w:t>
            </w:r>
          </w:p>
        </w:tc>
        <w:tc>
          <w:tcPr>
            <w:tcW w:w="5289" w:type="dxa"/>
            <w:shd w:val="clear" w:color="auto" w:fill="auto"/>
          </w:tcPr>
          <w:p w14:paraId="2E8FB366" w14:textId="77777777" w:rsidR="00D57159" w:rsidRPr="008E779E" w:rsidRDefault="00D57159" w:rsidP="007678FE">
            <w:pPr>
              <w:jc w:val="both"/>
              <w:rPr>
                <w:rFonts w:asciiTheme="majorHAnsi" w:hAnsiTheme="majorHAnsi" w:cstheme="majorHAnsi"/>
                <w:bCs/>
                <w:sz w:val="20"/>
                <w:szCs w:val="22"/>
              </w:rPr>
            </w:pPr>
            <w:r w:rsidRPr="008E779E">
              <w:rPr>
                <w:rFonts w:asciiTheme="majorHAnsi" w:hAnsiTheme="majorHAnsi" w:cstheme="majorHAnsi"/>
                <w:bCs/>
                <w:sz w:val="20"/>
                <w:szCs w:val="22"/>
              </w:rPr>
              <w:t>*Obligations defined under the Paris agreement and EU access requirements will ensure that a country-wide enhanced transparency framework will be highly ranked on the political agenda.</w:t>
            </w:r>
          </w:p>
        </w:tc>
      </w:tr>
    </w:tbl>
    <w:p w14:paraId="7A7C1D39" w14:textId="77777777" w:rsidR="00515DFE" w:rsidRPr="00261BED" w:rsidRDefault="00515DFE" w:rsidP="00EB3291">
      <w:pPr>
        <w:jc w:val="both"/>
        <w:rPr>
          <w:rFonts w:asciiTheme="majorHAnsi" w:hAnsiTheme="majorHAnsi" w:cstheme="majorHAnsi"/>
          <w:sz w:val="22"/>
          <w:szCs w:val="22"/>
        </w:rPr>
      </w:pPr>
    </w:p>
    <w:p w14:paraId="5A95484E" w14:textId="24E882F4" w:rsidR="005A3A4E" w:rsidRPr="00A03A1F" w:rsidRDefault="005A3A4E" w:rsidP="00A03A1F">
      <w:pPr>
        <w:pStyle w:val="Titleiii"/>
      </w:pPr>
      <w:bookmarkStart w:id="18" w:name="_Toc530988655"/>
      <w:r w:rsidRPr="00997C7E">
        <w:rPr>
          <w:b/>
          <w:i/>
        </w:rPr>
        <w:t xml:space="preserve">Stakeholder </w:t>
      </w:r>
      <w:r w:rsidR="003E2202">
        <w:rPr>
          <w:b/>
          <w:i/>
        </w:rPr>
        <w:t>E</w:t>
      </w:r>
      <w:r w:rsidRPr="00997C7E">
        <w:rPr>
          <w:b/>
          <w:i/>
        </w:rPr>
        <w:t>ngagement</w:t>
      </w:r>
      <w:bookmarkEnd w:id="18"/>
      <w:r w:rsidR="003E2202">
        <w:rPr>
          <w:b/>
          <w:i/>
        </w:rPr>
        <w:t xml:space="preserve"> Plan</w:t>
      </w:r>
      <w:r w:rsidRPr="00A03A1F">
        <w:t xml:space="preserve"> </w:t>
      </w:r>
    </w:p>
    <w:p w14:paraId="2C03D146" w14:textId="77777777" w:rsidR="00C05BBB" w:rsidRPr="00261BED" w:rsidRDefault="00C05BBB" w:rsidP="00EB3291">
      <w:pPr>
        <w:jc w:val="both"/>
        <w:rPr>
          <w:rFonts w:asciiTheme="majorHAnsi" w:hAnsiTheme="majorHAnsi" w:cstheme="majorHAnsi"/>
          <w:sz w:val="22"/>
          <w:szCs w:val="22"/>
          <w:highlight w:val="yellow"/>
        </w:rPr>
      </w:pPr>
    </w:p>
    <w:p w14:paraId="0192E306" w14:textId="5775A1DF" w:rsidR="00915290" w:rsidRDefault="001E1031" w:rsidP="00896B99">
      <w:pPr>
        <w:jc w:val="both"/>
        <w:rPr>
          <w:rFonts w:asciiTheme="majorHAnsi" w:hAnsiTheme="majorHAnsi" w:cstheme="majorHAnsi"/>
          <w:sz w:val="22"/>
          <w:szCs w:val="22"/>
          <w:lang w:val="en-GB"/>
        </w:rPr>
      </w:pPr>
      <w:r w:rsidRPr="00915290">
        <w:rPr>
          <w:rFonts w:asciiTheme="majorHAnsi" w:hAnsiTheme="majorHAnsi" w:cstheme="majorHAnsi"/>
          <w:sz w:val="22"/>
          <w:szCs w:val="22"/>
          <w:lang w:val="en-GB"/>
        </w:rPr>
        <w:t xml:space="preserve">The Stakeholder Validation Workshop was </w:t>
      </w:r>
      <w:r w:rsidR="00896B99" w:rsidRPr="00915290">
        <w:rPr>
          <w:rFonts w:asciiTheme="majorHAnsi" w:hAnsiTheme="majorHAnsi" w:cstheme="majorHAnsi"/>
          <w:sz w:val="22"/>
          <w:szCs w:val="22"/>
          <w:lang w:val="en-GB"/>
        </w:rPr>
        <w:t>held</w:t>
      </w:r>
      <w:r w:rsidRPr="00915290">
        <w:rPr>
          <w:rFonts w:asciiTheme="majorHAnsi" w:hAnsiTheme="majorHAnsi" w:cstheme="majorHAnsi"/>
          <w:sz w:val="22"/>
          <w:szCs w:val="22"/>
          <w:lang w:val="en-GB"/>
        </w:rPr>
        <w:t xml:space="preserve"> on February the </w:t>
      </w:r>
      <w:r w:rsidR="00FC3461">
        <w:rPr>
          <w:rFonts w:asciiTheme="majorHAnsi" w:hAnsiTheme="majorHAnsi" w:cstheme="majorHAnsi"/>
          <w:sz w:val="22"/>
          <w:szCs w:val="22"/>
          <w:lang w:val="en-GB"/>
        </w:rPr>
        <w:t>6,</w:t>
      </w:r>
      <w:r w:rsidR="00896B99" w:rsidRPr="00915290">
        <w:rPr>
          <w:rFonts w:asciiTheme="majorHAnsi" w:hAnsiTheme="majorHAnsi" w:cstheme="majorHAnsi"/>
          <w:sz w:val="22"/>
          <w:szCs w:val="22"/>
          <w:lang w:val="en-GB"/>
        </w:rPr>
        <w:t xml:space="preserve"> 2019</w:t>
      </w:r>
      <w:r w:rsidRPr="00896B99">
        <w:rPr>
          <w:rFonts w:asciiTheme="majorHAnsi" w:hAnsiTheme="majorHAnsi" w:cstheme="majorHAnsi"/>
          <w:sz w:val="22"/>
          <w:szCs w:val="22"/>
          <w:lang w:val="en-GB"/>
        </w:rPr>
        <w:t>. Stakeholders were representatives of the MoFTER, FMET</w:t>
      </w:r>
      <w:r w:rsidR="00896B99" w:rsidRPr="00896B99">
        <w:rPr>
          <w:rFonts w:asciiTheme="majorHAnsi" w:hAnsiTheme="majorHAnsi" w:cstheme="majorHAnsi"/>
          <w:sz w:val="22"/>
          <w:szCs w:val="22"/>
          <w:lang w:val="en-GB"/>
        </w:rPr>
        <w:t xml:space="preserve"> FBiH</w:t>
      </w:r>
      <w:r w:rsidRPr="00896B99">
        <w:rPr>
          <w:rFonts w:asciiTheme="majorHAnsi" w:hAnsiTheme="majorHAnsi" w:cstheme="majorHAnsi"/>
          <w:sz w:val="22"/>
          <w:szCs w:val="22"/>
          <w:lang w:val="en-GB"/>
        </w:rPr>
        <w:t>, MSPCEE</w:t>
      </w:r>
      <w:r w:rsidR="00896B99" w:rsidRPr="00896B99">
        <w:rPr>
          <w:rFonts w:asciiTheme="majorHAnsi" w:hAnsiTheme="majorHAnsi" w:cstheme="majorHAnsi"/>
          <w:sz w:val="22"/>
          <w:szCs w:val="22"/>
          <w:lang w:val="en-GB"/>
        </w:rPr>
        <w:t xml:space="preserve"> RS</w:t>
      </w:r>
      <w:r w:rsidRPr="00896B99">
        <w:rPr>
          <w:rFonts w:asciiTheme="majorHAnsi" w:hAnsiTheme="majorHAnsi" w:cstheme="majorHAnsi"/>
          <w:sz w:val="22"/>
          <w:szCs w:val="22"/>
          <w:lang w:val="en-GB"/>
        </w:rPr>
        <w:t xml:space="preserve">, and BD Government. </w:t>
      </w:r>
      <w:r w:rsidR="00896B99" w:rsidRPr="00896B99">
        <w:rPr>
          <w:rFonts w:asciiTheme="majorHAnsi" w:hAnsiTheme="majorHAnsi" w:cstheme="majorHAnsi"/>
          <w:sz w:val="22"/>
          <w:szCs w:val="22"/>
          <w:lang w:val="en-GB"/>
        </w:rPr>
        <w:t xml:space="preserve">The </w:t>
      </w:r>
      <w:r w:rsidR="00896B99" w:rsidRPr="00915290">
        <w:rPr>
          <w:rFonts w:asciiTheme="majorHAnsi" w:hAnsiTheme="majorHAnsi" w:cstheme="majorHAnsi"/>
          <w:sz w:val="22"/>
          <w:szCs w:val="22"/>
          <w:lang w:val="en-GB"/>
        </w:rPr>
        <w:t xml:space="preserve">transparency framework </w:t>
      </w:r>
      <w:r w:rsidR="00915290">
        <w:rPr>
          <w:rFonts w:asciiTheme="majorHAnsi" w:hAnsiTheme="majorHAnsi" w:cstheme="majorHAnsi"/>
          <w:sz w:val="22"/>
          <w:szCs w:val="22"/>
          <w:lang w:val="en-GB"/>
        </w:rPr>
        <w:t>under th</w:t>
      </w:r>
      <w:r w:rsidR="00896B99" w:rsidRPr="00915290">
        <w:rPr>
          <w:rFonts w:asciiTheme="majorHAnsi" w:hAnsiTheme="majorHAnsi" w:cstheme="majorHAnsi"/>
          <w:sz w:val="22"/>
          <w:szCs w:val="22"/>
          <w:lang w:val="en-GB"/>
        </w:rPr>
        <w:t>e UNFCCC defined by the Paris Agreement was presented as a starting point and a basis for the project “</w:t>
      </w:r>
      <w:r w:rsidR="00D17A95" w:rsidRPr="00915290">
        <w:rPr>
          <w:rFonts w:asciiTheme="majorHAnsi" w:hAnsiTheme="majorHAnsi" w:cstheme="majorHAnsi"/>
          <w:sz w:val="22"/>
          <w:szCs w:val="22"/>
          <w:lang w:val="en-GB"/>
        </w:rPr>
        <w:t>Integrated reporting and transparency system of Bosnia and Herzegovina</w:t>
      </w:r>
      <w:r w:rsidR="00D17A95">
        <w:rPr>
          <w:rFonts w:asciiTheme="majorHAnsi" w:hAnsiTheme="majorHAnsi" w:cstheme="majorHAnsi"/>
          <w:sz w:val="22"/>
          <w:szCs w:val="22"/>
          <w:lang w:val="en-GB"/>
        </w:rPr>
        <w:t xml:space="preserve">” </w:t>
      </w:r>
      <w:r w:rsidR="00915290">
        <w:rPr>
          <w:rFonts w:asciiTheme="majorHAnsi" w:hAnsiTheme="majorHAnsi" w:cstheme="majorHAnsi"/>
          <w:sz w:val="22"/>
          <w:szCs w:val="22"/>
          <w:lang w:val="en-GB"/>
        </w:rPr>
        <w:t xml:space="preserve">in accordance with the Paris Agreement on climate change (CBIT). Foreseen projects start is mid-2019. </w:t>
      </w:r>
      <w:r w:rsidR="001F0B9D">
        <w:rPr>
          <w:rFonts w:asciiTheme="majorHAnsi" w:hAnsiTheme="majorHAnsi" w:cstheme="majorHAnsi"/>
          <w:sz w:val="22"/>
          <w:szCs w:val="22"/>
          <w:lang w:val="en-GB"/>
        </w:rPr>
        <w:t xml:space="preserve">The presentation described how an </w:t>
      </w:r>
      <w:r w:rsidR="00915290">
        <w:rPr>
          <w:rFonts w:asciiTheme="majorHAnsi" w:hAnsiTheme="majorHAnsi" w:cstheme="majorHAnsi"/>
          <w:sz w:val="22"/>
          <w:szCs w:val="22"/>
          <w:lang w:val="en-GB"/>
        </w:rPr>
        <w:t xml:space="preserve">information system </w:t>
      </w:r>
      <w:r w:rsidR="001F0B9D">
        <w:rPr>
          <w:rFonts w:asciiTheme="majorHAnsi" w:hAnsiTheme="majorHAnsi" w:cstheme="majorHAnsi"/>
          <w:sz w:val="22"/>
          <w:szCs w:val="22"/>
          <w:lang w:val="en-GB"/>
        </w:rPr>
        <w:t>would</w:t>
      </w:r>
      <w:r w:rsidR="00915290">
        <w:rPr>
          <w:rFonts w:asciiTheme="majorHAnsi" w:hAnsiTheme="majorHAnsi" w:cstheme="majorHAnsi"/>
          <w:sz w:val="22"/>
          <w:szCs w:val="22"/>
          <w:lang w:val="en-GB"/>
        </w:rPr>
        <w:t xml:space="preserve"> be developed </w:t>
      </w:r>
      <w:r w:rsidR="001F0B9D">
        <w:rPr>
          <w:rFonts w:asciiTheme="majorHAnsi" w:hAnsiTheme="majorHAnsi" w:cstheme="majorHAnsi"/>
          <w:sz w:val="22"/>
          <w:szCs w:val="22"/>
          <w:lang w:val="en-GB"/>
        </w:rPr>
        <w:t xml:space="preserve">under the framework of the project </w:t>
      </w:r>
      <w:r w:rsidR="00915290">
        <w:rPr>
          <w:rFonts w:asciiTheme="majorHAnsi" w:hAnsiTheme="majorHAnsi" w:cstheme="majorHAnsi"/>
          <w:sz w:val="22"/>
          <w:szCs w:val="22"/>
          <w:lang w:val="en-GB"/>
        </w:rPr>
        <w:t xml:space="preserve">to support and enable monitoring, verification and reporting on climate change for Bosnia and Herzegovina. This </w:t>
      </w:r>
      <w:r w:rsidR="001F0B9D">
        <w:rPr>
          <w:rFonts w:asciiTheme="majorHAnsi" w:hAnsiTheme="majorHAnsi" w:cstheme="majorHAnsi"/>
          <w:sz w:val="22"/>
          <w:szCs w:val="22"/>
          <w:lang w:val="en-GB"/>
        </w:rPr>
        <w:t>would</w:t>
      </w:r>
      <w:r w:rsidR="00915290">
        <w:rPr>
          <w:rFonts w:asciiTheme="majorHAnsi" w:hAnsiTheme="majorHAnsi" w:cstheme="majorHAnsi"/>
          <w:sz w:val="22"/>
          <w:szCs w:val="22"/>
          <w:lang w:val="en-GB"/>
        </w:rPr>
        <w:t xml:space="preserve"> further enable collecting and saving of data on the GHG emission inventory, adaptation measures implemented</w:t>
      </w:r>
      <w:r w:rsidR="00241D95">
        <w:rPr>
          <w:rFonts w:asciiTheme="majorHAnsi" w:hAnsiTheme="majorHAnsi" w:cstheme="majorHAnsi"/>
          <w:sz w:val="22"/>
          <w:szCs w:val="22"/>
          <w:lang w:val="en-GB"/>
        </w:rPr>
        <w:t>,</w:t>
      </w:r>
      <w:r w:rsidR="00915290">
        <w:rPr>
          <w:rFonts w:asciiTheme="majorHAnsi" w:hAnsiTheme="majorHAnsi" w:cstheme="majorHAnsi"/>
          <w:sz w:val="22"/>
          <w:szCs w:val="22"/>
          <w:lang w:val="en-GB"/>
        </w:rPr>
        <w:t xml:space="preserve"> and mitigation measures to reduce GHG emissions.  It was also stressed that the system to be developed under the CBIT project </w:t>
      </w:r>
      <w:r w:rsidR="00241D95">
        <w:rPr>
          <w:rFonts w:asciiTheme="majorHAnsi" w:hAnsiTheme="majorHAnsi" w:cstheme="majorHAnsi"/>
          <w:sz w:val="22"/>
          <w:szCs w:val="22"/>
          <w:lang w:val="en-GB"/>
        </w:rPr>
        <w:t>would</w:t>
      </w:r>
      <w:r w:rsidR="00915290">
        <w:rPr>
          <w:rFonts w:asciiTheme="majorHAnsi" w:hAnsiTheme="majorHAnsi" w:cstheme="majorHAnsi"/>
          <w:sz w:val="22"/>
          <w:szCs w:val="22"/>
          <w:lang w:val="en-GB"/>
        </w:rPr>
        <w:t xml:space="preserve"> be used for monitoring progress in the implementation</w:t>
      </w:r>
      <w:r w:rsidR="00241D95">
        <w:rPr>
          <w:rFonts w:asciiTheme="majorHAnsi" w:hAnsiTheme="majorHAnsi" w:cstheme="majorHAnsi"/>
          <w:sz w:val="22"/>
          <w:szCs w:val="22"/>
          <w:lang w:val="en-GB"/>
        </w:rPr>
        <w:t xml:space="preserve"> of the NDC.</w:t>
      </w:r>
      <w:r w:rsidR="00915290">
        <w:rPr>
          <w:rFonts w:asciiTheme="majorHAnsi" w:hAnsiTheme="majorHAnsi" w:cstheme="majorHAnsi"/>
          <w:sz w:val="22"/>
          <w:szCs w:val="22"/>
          <w:lang w:val="en-GB"/>
        </w:rPr>
        <w:t xml:space="preserve"> </w:t>
      </w:r>
    </w:p>
    <w:p w14:paraId="6D34246E" w14:textId="77777777" w:rsidR="001F0B9D" w:rsidRDefault="001F0B9D" w:rsidP="00896B99">
      <w:pPr>
        <w:jc w:val="both"/>
        <w:rPr>
          <w:rFonts w:asciiTheme="majorHAnsi" w:hAnsiTheme="majorHAnsi" w:cstheme="majorHAnsi"/>
          <w:sz w:val="22"/>
          <w:szCs w:val="22"/>
          <w:lang w:val="en-GB"/>
        </w:rPr>
      </w:pPr>
    </w:p>
    <w:p w14:paraId="2DFEBA11" w14:textId="5584F4A7" w:rsidR="00241D95" w:rsidRDefault="00915290" w:rsidP="00896B99">
      <w:pPr>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Moreover, the project manager of the NAP and FNC projects stressed the strong synergy between these two projects and the CBIT project, as part of the CBIT project outputs will be used as an input to NAP in a way that the information system will be also used to exchange information </w:t>
      </w:r>
      <w:r w:rsidR="00241D95">
        <w:rPr>
          <w:rFonts w:asciiTheme="majorHAnsi" w:hAnsiTheme="majorHAnsi" w:cstheme="majorHAnsi"/>
          <w:sz w:val="22"/>
          <w:szCs w:val="22"/>
          <w:lang w:val="en-GB"/>
        </w:rPr>
        <w:t xml:space="preserve">to support the implementation of </w:t>
      </w:r>
      <w:r>
        <w:rPr>
          <w:rFonts w:asciiTheme="majorHAnsi" w:hAnsiTheme="majorHAnsi" w:cstheme="majorHAnsi"/>
          <w:sz w:val="22"/>
          <w:szCs w:val="22"/>
          <w:lang w:val="en-GB"/>
        </w:rPr>
        <w:t>adaptation measures.</w:t>
      </w:r>
    </w:p>
    <w:p w14:paraId="2F6F6189" w14:textId="62353352" w:rsidR="00896B99" w:rsidRDefault="00915290" w:rsidP="00896B99">
      <w:pPr>
        <w:jc w:val="both"/>
        <w:rPr>
          <w:rFonts w:asciiTheme="majorHAnsi" w:hAnsiTheme="majorHAnsi" w:cstheme="majorHAnsi"/>
          <w:sz w:val="22"/>
          <w:szCs w:val="22"/>
          <w:lang w:val="en-GB"/>
        </w:rPr>
      </w:pPr>
      <w:r>
        <w:rPr>
          <w:rFonts w:asciiTheme="majorHAnsi" w:hAnsiTheme="majorHAnsi" w:cstheme="majorHAnsi"/>
          <w:sz w:val="22"/>
          <w:szCs w:val="22"/>
          <w:lang w:val="en-GB"/>
        </w:rPr>
        <w:t xml:space="preserve"> </w:t>
      </w:r>
    </w:p>
    <w:p w14:paraId="14AADD9D" w14:textId="56CFC9B8" w:rsidR="00915290" w:rsidRPr="00915290" w:rsidRDefault="00915290" w:rsidP="00896B99">
      <w:pPr>
        <w:jc w:val="both"/>
        <w:rPr>
          <w:rFonts w:asciiTheme="majorHAnsi" w:hAnsiTheme="majorHAnsi" w:cstheme="majorHAnsi"/>
          <w:sz w:val="22"/>
          <w:szCs w:val="22"/>
          <w:lang w:val="en-GB"/>
        </w:rPr>
      </w:pPr>
      <w:proofErr w:type="gramStart"/>
      <w:r>
        <w:rPr>
          <w:rFonts w:asciiTheme="majorHAnsi" w:hAnsiTheme="majorHAnsi" w:cstheme="majorHAnsi"/>
          <w:sz w:val="22"/>
          <w:szCs w:val="22"/>
          <w:lang w:val="en-GB"/>
        </w:rPr>
        <w:t xml:space="preserve">All </w:t>
      </w:r>
      <w:r w:rsidR="00241D95">
        <w:rPr>
          <w:rFonts w:asciiTheme="majorHAnsi" w:hAnsiTheme="majorHAnsi" w:cstheme="majorHAnsi"/>
          <w:sz w:val="22"/>
          <w:szCs w:val="22"/>
          <w:lang w:val="en-GB"/>
        </w:rPr>
        <w:t>of</w:t>
      </w:r>
      <w:proofErr w:type="gramEnd"/>
      <w:r w:rsidR="00241D95">
        <w:rPr>
          <w:rFonts w:asciiTheme="majorHAnsi" w:hAnsiTheme="majorHAnsi" w:cstheme="majorHAnsi"/>
          <w:sz w:val="22"/>
          <w:szCs w:val="22"/>
          <w:lang w:val="en-GB"/>
        </w:rPr>
        <w:t xml:space="preserve"> the </w:t>
      </w:r>
      <w:r>
        <w:rPr>
          <w:rFonts w:asciiTheme="majorHAnsi" w:hAnsiTheme="majorHAnsi" w:cstheme="majorHAnsi"/>
          <w:sz w:val="22"/>
          <w:szCs w:val="22"/>
          <w:lang w:val="en-GB"/>
        </w:rPr>
        <w:t xml:space="preserve">participants agreed that the project is of great importance for Bosnia and Herzegovina, and </w:t>
      </w:r>
      <w:r w:rsidR="00241D95">
        <w:rPr>
          <w:rFonts w:asciiTheme="majorHAnsi" w:hAnsiTheme="majorHAnsi" w:cstheme="majorHAnsi"/>
          <w:sz w:val="22"/>
          <w:szCs w:val="22"/>
          <w:lang w:val="en-GB"/>
        </w:rPr>
        <w:t>it re</w:t>
      </w:r>
      <w:r>
        <w:rPr>
          <w:rFonts w:asciiTheme="majorHAnsi" w:hAnsiTheme="majorHAnsi" w:cstheme="majorHAnsi"/>
          <w:sz w:val="22"/>
          <w:szCs w:val="22"/>
          <w:lang w:val="en-GB"/>
        </w:rPr>
        <w:t>present</w:t>
      </w:r>
      <w:r w:rsidR="00241D95">
        <w:rPr>
          <w:rFonts w:asciiTheme="majorHAnsi" w:hAnsiTheme="majorHAnsi" w:cstheme="majorHAnsi"/>
          <w:sz w:val="22"/>
          <w:szCs w:val="22"/>
          <w:lang w:val="en-GB"/>
        </w:rPr>
        <w:t>s</w:t>
      </w:r>
      <w:r>
        <w:rPr>
          <w:rFonts w:asciiTheme="majorHAnsi" w:hAnsiTheme="majorHAnsi" w:cstheme="majorHAnsi"/>
          <w:sz w:val="22"/>
          <w:szCs w:val="22"/>
          <w:lang w:val="en-GB"/>
        </w:rPr>
        <w:t xml:space="preserve"> a </w:t>
      </w:r>
      <w:r w:rsidR="00241D95">
        <w:rPr>
          <w:rFonts w:asciiTheme="majorHAnsi" w:hAnsiTheme="majorHAnsi" w:cstheme="majorHAnsi"/>
          <w:sz w:val="22"/>
          <w:szCs w:val="22"/>
          <w:lang w:val="en-GB"/>
        </w:rPr>
        <w:t>clear</w:t>
      </w:r>
      <w:r>
        <w:rPr>
          <w:rFonts w:asciiTheme="majorHAnsi" w:hAnsiTheme="majorHAnsi" w:cstheme="majorHAnsi"/>
          <w:sz w:val="22"/>
          <w:szCs w:val="22"/>
          <w:lang w:val="en-GB"/>
        </w:rPr>
        <w:t xml:space="preserve"> way forward in enabling monitoring, reporting and verification activities to be implemented in an efficient way</w:t>
      </w:r>
      <w:r w:rsidR="00241D95">
        <w:rPr>
          <w:rFonts w:asciiTheme="majorHAnsi" w:hAnsiTheme="majorHAnsi" w:cstheme="majorHAnsi"/>
          <w:sz w:val="22"/>
          <w:szCs w:val="22"/>
          <w:lang w:val="en-GB"/>
        </w:rPr>
        <w:t xml:space="preserve"> that involves</w:t>
      </w:r>
      <w:r>
        <w:rPr>
          <w:rFonts w:asciiTheme="majorHAnsi" w:hAnsiTheme="majorHAnsi" w:cstheme="majorHAnsi"/>
          <w:sz w:val="22"/>
          <w:szCs w:val="22"/>
          <w:lang w:val="en-GB"/>
        </w:rPr>
        <w:t xml:space="preserve"> all relevant stakeholders. </w:t>
      </w:r>
      <w:r w:rsidR="00AA436E">
        <w:rPr>
          <w:rFonts w:asciiTheme="majorHAnsi" w:hAnsiTheme="majorHAnsi" w:cstheme="majorHAnsi"/>
          <w:sz w:val="22"/>
          <w:szCs w:val="22"/>
          <w:lang w:val="en-GB"/>
        </w:rPr>
        <w:t>No objections were raised regarding the project or its proposed activities.</w:t>
      </w:r>
    </w:p>
    <w:p w14:paraId="4A910A8B" w14:textId="77777777" w:rsidR="00241D95" w:rsidRPr="00896B99" w:rsidRDefault="00241D95" w:rsidP="00EB3291">
      <w:pPr>
        <w:jc w:val="both"/>
        <w:rPr>
          <w:rFonts w:asciiTheme="majorHAnsi" w:hAnsiTheme="majorHAnsi" w:cstheme="majorHAnsi"/>
          <w:sz w:val="22"/>
          <w:szCs w:val="22"/>
        </w:rPr>
      </w:pPr>
    </w:p>
    <w:p w14:paraId="5EE60291" w14:textId="48FA1024" w:rsidR="009769BD" w:rsidRPr="00261BED" w:rsidRDefault="00241D95" w:rsidP="00EB3291">
      <w:pPr>
        <w:jc w:val="both"/>
        <w:rPr>
          <w:rFonts w:asciiTheme="majorHAnsi" w:hAnsiTheme="majorHAnsi" w:cstheme="majorHAnsi"/>
          <w:sz w:val="22"/>
          <w:szCs w:val="22"/>
        </w:rPr>
      </w:pPr>
      <w:r>
        <w:rPr>
          <w:rFonts w:asciiTheme="majorHAnsi" w:hAnsiTheme="majorHAnsi" w:cstheme="majorHAnsi"/>
          <w:sz w:val="22"/>
          <w:szCs w:val="22"/>
        </w:rPr>
        <w:t>In addition to</w:t>
      </w:r>
      <w:r w:rsidR="005A3A4E" w:rsidRPr="00261BED">
        <w:rPr>
          <w:rFonts w:asciiTheme="majorHAnsi" w:hAnsiTheme="majorHAnsi" w:cstheme="majorHAnsi"/>
          <w:sz w:val="22"/>
          <w:szCs w:val="22"/>
        </w:rPr>
        <w:t xml:space="preserve"> the </w:t>
      </w:r>
      <w:r w:rsidR="00B314CE">
        <w:rPr>
          <w:rFonts w:asciiTheme="majorHAnsi" w:hAnsiTheme="majorHAnsi" w:cstheme="majorHAnsi"/>
          <w:sz w:val="22"/>
          <w:szCs w:val="22"/>
        </w:rPr>
        <w:t xml:space="preserve">implementing partner and </w:t>
      </w:r>
      <w:r w:rsidR="005A3A4E" w:rsidRPr="00261BED">
        <w:rPr>
          <w:rFonts w:asciiTheme="majorHAnsi" w:hAnsiTheme="majorHAnsi" w:cstheme="majorHAnsi"/>
          <w:sz w:val="22"/>
          <w:szCs w:val="22"/>
        </w:rPr>
        <w:t xml:space="preserve">institutions </w:t>
      </w:r>
      <w:r>
        <w:rPr>
          <w:rFonts w:asciiTheme="majorHAnsi" w:hAnsiTheme="majorHAnsi" w:cstheme="majorHAnsi"/>
          <w:sz w:val="22"/>
          <w:szCs w:val="22"/>
        </w:rPr>
        <w:t xml:space="preserve">that will be represented on </w:t>
      </w:r>
      <w:r w:rsidR="000F1385" w:rsidRPr="00261BED">
        <w:rPr>
          <w:rFonts w:asciiTheme="majorHAnsi" w:hAnsiTheme="majorHAnsi" w:cstheme="majorHAnsi"/>
          <w:sz w:val="22"/>
          <w:szCs w:val="22"/>
        </w:rPr>
        <w:t xml:space="preserve">the </w:t>
      </w:r>
      <w:r w:rsidR="005A3A4E" w:rsidRPr="00261BED">
        <w:rPr>
          <w:rFonts w:asciiTheme="majorHAnsi" w:hAnsiTheme="majorHAnsi" w:cstheme="majorHAnsi"/>
          <w:sz w:val="22"/>
          <w:szCs w:val="22"/>
        </w:rPr>
        <w:t>Project Board</w:t>
      </w:r>
      <w:r w:rsidR="00611697">
        <w:rPr>
          <w:rFonts w:asciiTheme="majorHAnsi" w:hAnsiTheme="majorHAnsi" w:cstheme="majorHAnsi"/>
          <w:sz w:val="22"/>
          <w:szCs w:val="22"/>
        </w:rPr>
        <w:t xml:space="preserve"> (Ministry of Foreign Trade and Economic Relations, Federal Ministry of Environment and Tourism and Brcko District)</w:t>
      </w:r>
      <w:r w:rsidR="005A3A4E" w:rsidRPr="00261BED">
        <w:rPr>
          <w:rFonts w:asciiTheme="majorHAnsi" w:hAnsiTheme="majorHAnsi" w:cstheme="majorHAnsi"/>
          <w:sz w:val="22"/>
          <w:szCs w:val="22"/>
        </w:rPr>
        <w:t>, s</w:t>
      </w:r>
      <w:r w:rsidR="00C170FF" w:rsidRPr="00261BED">
        <w:rPr>
          <w:rFonts w:asciiTheme="majorHAnsi" w:hAnsiTheme="majorHAnsi" w:cstheme="majorHAnsi"/>
          <w:sz w:val="22"/>
          <w:szCs w:val="22"/>
        </w:rPr>
        <w:t xml:space="preserve">everal other state and entity level institutions will play </w:t>
      </w:r>
      <w:r w:rsidR="000F1385" w:rsidRPr="00261BED">
        <w:rPr>
          <w:rFonts w:asciiTheme="majorHAnsi" w:hAnsiTheme="majorHAnsi" w:cstheme="majorHAnsi"/>
          <w:sz w:val="22"/>
          <w:szCs w:val="22"/>
        </w:rPr>
        <w:t xml:space="preserve">a </w:t>
      </w:r>
      <w:r w:rsidR="00C170FF" w:rsidRPr="00261BED">
        <w:rPr>
          <w:rFonts w:asciiTheme="majorHAnsi" w:hAnsiTheme="majorHAnsi" w:cstheme="majorHAnsi"/>
          <w:sz w:val="22"/>
          <w:szCs w:val="22"/>
        </w:rPr>
        <w:t xml:space="preserve">key role in the </w:t>
      </w:r>
      <w:r w:rsidR="00030033" w:rsidRPr="00261BED">
        <w:rPr>
          <w:rFonts w:asciiTheme="majorHAnsi" w:hAnsiTheme="majorHAnsi" w:cstheme="majorHAnsi"/>
          <w:sz w:val="22"/>
          <w:szCs w:val="22"/>
        </w:rPr>
        <w:t xml:space="preserve">project. </w:t>
      </w:r>
      <w:r w:rsidR="009769BD" w:rsidRPr="00261BED">
        <w:rPr>
          <w:rFonts w:asciiTheme="majorHAnsi" w:hAnsiTheme="majorHAnsi" w:cstheme="majorHAnsi"/>
          <w:sz w:val="22"/>
          <w:szCs w:val="22"/>
        </w:rPr>
        <w:t xml:space="preserve">A stakeholder engagement plan was developed during the project preparation period, and it has been </w:t>
      </w:r>
      <w:r w:rsidR="009769BD" w:rsidRPr="00915C9B">
        <w:rPr>
          <w:rFonts w:asciiTheme="majorHAnsi" w:hAnsiTheme="majorHAnsi" w:cstheme="majorHAnsi"/>
          <w:sz w:val="22"/>
          <w:szCs w:val="22"/>
        </w:rPr>
        <w:t xml:space="preserve">included </w:t>
      </w:r>
      <w:r w:rsidR="002571ED" w:rsidRPr="00915C9B">
        <w:rPr>
          <w:rFonts w:asciiTheme="majorHAnsi" w:hAnsiTheme="majorHAnsi" w:cstheme="majorHAnsi"/>
          <w:sz w:val="22"/>
          <w:szCs w:val="22"/>
        </w:rPr>
        <w:t>in</w:t>
      </w:r>
      <w:r w:rsidR="009769BD" w:rsidRPr="00915C9B">
        <w:rPr>
          <w:rFonts w:asciiTheme="majorHAnsi" w:hAnsiTheme="majorHAnsi" w:cstheme="majorHAnsi"/>
          <w:sz w:val="22"/>
          <w:szCs w:val="22"/>
        </w:rPr>
        <w:t xml:space="preserve"> </w:t>
      </w:r>
      <w:r w:rsidR="002571ED" w:rsidRPr="00915C9B">
        <w:rPr>
          <w:rFonts w:asciiTheme="majorHAnsi" w:hAnsiTheme="majorHAnsi" w:cstheme="majorHAnsi"/>
          <w:sz w:val="22"/>
          <w:szCs w:val="22"/>
        </w:rPr>
        <w:t xml:space="preserve">Annex </w:t>
      </w:r>
      <w:r w:rsidR="003D2A31">
        <w:rPr>
          <w:rFonts w:asciiTheme="majorHAnsi" w:hAnsiTheme="majorHAnsi" w:cstheme="majorHAnsi"/>
          <w:sz w:val="22"/>
          <w:szCs w:val="22"/>
        </w:rPr>
        <w:t>J</w:t>
      </w:r>
      <w:r w:rsidR="00117680" w:rsidRPr="00915C9B">
        <w:rPr>
          <w:rFonts w:asciiTheme="majorHAnsi" w:hAnsiTheme="majorHAnsi" w:cstheme="majorHAnsi"/>
          <w:sz w:val="22"/>
          <w:szCs w:val="22"/>
        </w:rPr>
        <w:t>.</w:t>
      </w:r>
    </w:p>
    <w:p w14:paraId="5EF4ED8D" w14:textId="77777777" w:rsidR="00117680" w:rsidRDefault="00117680" w:rsidP="00117680">
      <w:pPr>
        <w:jc w:val="both"/>
        <w:rPr>
          <w:rFonts w:asciiTheme="majorHAnsi" w:hAnsiTheme="majorHAnsi" w:cstheme="majorHAnsi"/>
          <w:sz w:val="22"/>
          <w:szCs w:val="22"/>
        </w:rPr>
      </w:pPr>
    </w:p>
    <w:p w14:paraId="199088AA" w14:textId="44DBA719" w:rsidR="00117680" w:rsidRDefault="00611697" w:rsidP="00117680">
      <w:pPr>
        <w:jc w:val="both"/>
        <w:rPr>
          <w:rFonts w:asciiTheme="majorHAnsi" w:hAnsiTheme="majorHAnsi" w:cstheme="majorHAnsi"/>
          <w:sz w:val="22"/>
          <w:szCs w:val="22"/>
        </w:rPr>
      </w:pPr>
      <w:r>
        <w:rPr>
          <w:rFonts w:asciiTheme="majorHAnsi" w:hAnsiTheme="majorHAnsi" w:cstheme="majorHAnsi"/>
          <w:sz w:val="22"/>
          <w:szCs w:val="22"/>
        </w:rPr>
        <w:t>O</w:t>
      </w:r>
      <w:r w:rsidR="00117680" w:rsidRPr="00261BED">
        <w:rPr>
          <w:rFonts w:asciiTheme="majorHAnsi" w:hAnsiTheme="majorHAnsi" w:cstheme="majorHAnsi"/>
          <w:sz w:val="22"/>
          <w:szCs w:val="22"/>
        </w:rPr>
        <w:t xml:space="preserve">ther </w:t>
      </w:r>
      <w:r w:rsidR="009A03D8" w:rsidRPr="00261BED">
        <w:rPr>
          <w:rFonts w:asciiTheme="majorHAnsi" w:hAnsiTheme="majorHAnsi" w:cstheme="majorHAnsi"/>
          <w:sz w:val="22"/>
          <w:szCs w:val="22"/>
        </w:rPr>
        <w:t xml:space="preserve">institutions </w:t>
      </w:r>
      <w:r w:rsidR="009A03D8">
        <w:rPr>
          <w:rFonts w:asciiTheme="majorHAnsi" w:hAnsiTheme="majorHAnsi" w:cstheme="majorHAnsi"/>
          <w:sz w:val="22"/>
          <w:szCs w:val="22"/>
        </w:rPr>
        <w:t xml:space="preserve">from the level of Bosnia and Herzegovina and </w:t>
      </w:r>
      <w:r w:rsidR="00A03A1F">
        <w:rPr>
          <w:rFonts w:asciiTheme="majorHAnsi" w:hAnsiTheme="majorHAnsi" w:cstheme="majorHAnsi"/>
          <w:sz w:val="22"/>
          <w:szCs w:val="22"/>
        </w:rPr>
        <w:t xml:space="preserve">the </w:t>
      </w:r>
      <w:r w:rsidR="00117680" w:rsidRPr="00261BED">
        <w:rPr>
          <w:rFonts w:asciiTheme="majorHAnsi" w:hAnsiTheme="majorHAnsi" w:cstheme="majorHAnsi"/>
          <w:sz w:val="22"/>
          <w:szCs w:val="22"/>
        </w:rPr>
        <w:t>entity level</w:t>
      </w:r>
      <w:r w:rsidR="009A03D8">
        <w:rPr>
          <w:rFonts w:asciiTheme="majorHAnsi" w:hAnsiTheme="majorHAnsi" w:cstheme="majorHAnsi"/>
          <w:sz w:val="22"/>
          <w:szCs w:val="22"/>
        </w:rPr>
        <w:t>s</w:t>
      </w:r>
      <w:r>
        <w:rPr>
          <w:rFonts w:asciiTheme="majorHAnsi" w:hAnsiTheme="majorHAnsi" w:cstheme="majorHAnsi"/>
          <w:sz w:val="22"/>
          <w:szCs w:val="22"/>
        </w:rPr>
        <w:t xml:space="preserve">, </w:t>
      </w:r>
      <w:proofErr w:type="gramStart"/>
      <w:r>
        <w:rPr>
          <w:rFonts w:asciiTheme="majorHAnsi" w:hAnsiTheme="majorHAnsi" w:cstheme="majorHAnsi"/>
          <w:sz w:val="22"/>
          <w:szCs w:val="22"/>
        </w:rPr>
        <w:t xml:space="preserve">which </w:t>
      </w:r>
      <w:r w:rsidR="00117680" w:rsidRPr="00261BED">
        <w:rPr>
          <w:rFonts w:asciiTheme="majorHAnsi" w:hAnsiTheme="majorHAnsi" w:cstheme="majorHAnsi"/>
          <w:sz w:val="22"/>
          <w:szCs w:val="22"/>
        </w:rPr>
        <w:t xml:space="preserve"> will</w:t>
      </w:r>
      <w:proofErr w:type="gramEnd"/>
      <w:r w:rsidR="00117680" w:rsidRPr="00261BED">
        <w:rPr>
          <w:rFonts w:asciiTheme="majorHAnsi" w:hAnsiTheme="majorHAnsi" w:cstheme="majorHAnsi"/>
          <w:sz w:val="22"/>
          <w:szCs w:val="22"/>
        </w:rPr>
        <w:t xml:space="preserve"> play key roles in the implementation of project activities</w:t>
      </w:r>
      <w:r>
        <w:rPr>
          <w:rFonts w:asciiTheme="majorHAnsi" w:hAnsiTheme="majorHAnsi" w:cstheme="majorHAnsi"/>
          <w:sz w:val="22"/>
          <w:szCs w:val="22"/>
        </w:rPr>
        <w:t xml:space="preserve"> are</w:t>
      </w:r>
      <w:r w:rsidR="00F62707">
        <w:rPr>
          <w:rFonts w:asciiTheme="majorHAnsi" w:hAnsiTheme="majorHAnsi" w:cstheme="majorHAnsi"/>
          <w:sz w:val="22"/>
          <w:szCs w:val="22"/>
        </w:rPr>
        <w:t>:</w:t>
      </w:r>
    </w:p>
    <w:p w14:paraId="7D1F9437" w14:textId="77777777" w:rsidR="00F62707" w:rsidRPr="00261BED" w:rsidRDefault="00F62707" w:rsidP="00117680">
      <w:pPr>
        <w:jc w:val="both"/>
        <w:rPr>
          <w:rFonts w:asciiTheme="majorHAnsi" w:hAnsiTheme="majorHAnsi" w:cstheme="majorHAnsi"/>
          <w:sz w:val="22"/>
          <w:szCs w:val="22"/>
        </w:rPr>
      </w:pPr>
    </w:p>
    <w:p w14:paraId="657E82AF" w14:textId="322DB85E" w:rsidR="00117680" w:rsidRPr="00261BED" w:rsidRDefault="00117680" w:rsidP="00E57867">
      <w:pPr>
        <w:numPr>
          <w:ilvl w:val="0"/>
          <w:numId w:val="18"/>
        </w:numPr>
        <w:jc w:val="both"/>
        <w:rPr>
          <w:rFonts w:asciiTheme="majorHAnsi" w:hAnsiTheme="majorHAnsi" w:cstheme="majorHAnsi"/>
          <w:sz w:val="22"/>
          <w:szCs w:val="22"/>
        </w:rPr>
      </w:pPr>
      <w:r w:rsidRPr="00117680">
        <w:rPr>
          <w:rFonts w:asciiTheme="majorHAnsi" w:hAnsiTheme="majorHAnsi" w:cstheme="majorHAnsi"/>
          <w:sz w:val="22"/>
          <w:szCs w:val="22"/>
        </w:rPr>
        <w:t xml:space="preserve">The two entity-level hydro-meteorological institutes (HMIs) have an important role in providing climate data and climate projections, as they are responsible for hydro-meteorological data collection. In Republika Srpska, the HMI is also tasked with the creation of a GHG inventory for that entity. </w:t>
      </w:r>
      <w:r>
        <w:rPr>
          <w:rFonts w:asciiTheme="majorHAnsi" w:hAnsiTheme="majorHAnsi" w:cstheme="majorHAnsi"/>
          <w:sz w:val="22"/>
          <w:szCs w:val="22"/>
        </w:rPr>
        <w:t>In FBiH</w:t>
      </w:r>
      <w:r w:rsidR="004366FB">
        <w:rPr>
          <w:rFonts w:asciiTheme="majorHAnsi" w:hAnsiTheme="majorHAnsi" w:cstheme="majorHAnsi"/>
          <w:sz w:val="22"/>
          <w:szCs w:val="22"/>
        </w:rPr>
        <w:t>,</w:t>
      </w:r>
      <w:r>
        <w:rPr>
          <w:rFonts w:asciiTheme="majorHAnsi" w:hAnsiTheme="majorHAnsi" w:cstheme="majorHAnsi"/>
          <w:sz w:val="22"/>
          <w:szCs w:val="22"/>
        </w:rPr>
        <w:t xml:space="preserve"> the HMI is participating in river basin modeling such as the Sava River super model, and </w:t>
      </w:r>
      <w:r w:rsidR="00A317AC">
        <w:rPr>
          <w:rFonts w:asciiTheme="majorHAnsi" w:hAnsiTheme="majorHAnsi" w:cstheme="majorHAnsi"/>
          <w:sz w:val="22"/>
          <w:szCs w:val="22"/>
        </w:rPr>
        <w:t xml:space="preserve">it </w:t>
      </w:r>
      <w:r>
        <w:rPr>
          <w:rFonts w:asciiTheme="majorHAnsi" w:hAnsiTheme="majorHAnsi" w:cstheme="majorHAnsi"/>
          <w:sz w:val="22"/>
          <w:szCs w:val="22"/>
        </w:rPr>
        <w:t>has ongoing</w:t>
      </w:r>
      <w:r w:rsidRPr="00261BED">
        <w:rPr>
          <w:rFonts w:asciiTheme="majorHAnsi" w:hAnsiTheme="majorHAnsi" w:cstheme="majorHAnsi"/>
          <w:sz w:val="22"/>
          <w:szCs w:val="22"/>
        </w:rPr>
        <w:t xml:space="preserve"> transboundary cooperation on climate impacts</w:t>
      </w:r>
      <w:r>
        <w:rPr>
          <w:rFonts w:asciiTheme="majorHAnsi" w:hAnsiTheme="majorHAnsi" w:cstheme="majorHAnsi"/>
          <w:sz w:val="22"/>
          <w:szCs w:val="22"/>
        </w:rPr>
        <w:t>.</w:t>
      </w:r>
    </w:p>
    <w:p w14:paraId="046644EF" w14:textId="77777777" w:rsidR="00117680" w:rsidRPr="00261BED" w:rsidRDefault="00117680" w:rsidP="00117680">
      <w:pPr>
        <w:ind w:left="720"/>
        <w:jc w:val="both"/>
        <w:rPr>
          <w:rFonts w:asciiTheme="majorHAnsi" w:hAnsiTheme="majorHAnsi" w:cstheme="majorHAnsi"/>
          <w:sz w:val="22"/>
          <w:szCs w:val="22"/>
        </w:rPr>
      </w:pPr>
    </w:p>
    <w:p w14:paraId="620BB9E8" w14:textId="2D909C15" w:rsidR="00117680" w:rsidRPr="00117680" w:rsidRDefault="00117680" w:rsidP="00E57867">
      <w:pPr>
        <w:numPr>
          <w:ilvl w:val="0"/>
          <w:numId w:val="17"/>
        </w:numPr>
        <w:jc w:val="both"/>
        <w:rPr>
          <w:rFonts w:asciiTheme="majorHAnsi" w:hAnsiTheme="majorHAnsi" w:cstheme="majorHAnsi"/>
          <w:sz w:val="22"/>
          <w:szCs w:val="22"/>
        </w:rPr>
      </w:pPr>
      <w:r w:rsidRPr="00117680">
        <w:rPr>
          <w:rFonts w:asciiTheme="majorHAnsi" w:hAnsiTheme="majorHAnsi" w:cstheme="majorHAnsi"/>
          <w:sz w:val="22"/>
          <w:szCs w:val="22"/>
        </w:rPr>
        <w:lastRenderedPageBreak/>
        <w:t xml:space="preserve">The BiH Statistical Agency gathers a variety of data for international reporting commitments, including the energy balance. Entity-level statistical institutes are also important stakeholders considering their important role as information providers for the GHG inventories.  It will also be very important to support the close cooperation of the statistical </w:t>
      </w:r>
      <w:r w:rsidR="009A03D8">
        <w:rPr>
          <w:rFonts w:asciiTheme="majorHAnsi" w:hAnsiTheme="majorHAnsi" w:cstheme="majorHAnsi"/>
          <w:sz w:val="22"/>
          <w:szCs w:val="22"/>
        </w:rPr>
        <w:t>offices</w:t>
      </w:r>
      <w:r w:rsidR="009A03D8" w:rsidRPr="00117680">
        <w:rPr>
          <w:rFonts w:asciiTheme="majorHAnsi" w:hAnsiTheme="majorHAnsi" w:cstheme="majorHAnsi"/>
          <w:sz w:val="22"/>
          <w:szCs w:val="22"/>
        </w:rPr>
        <w:t xml:space="preserve"> </w:t>
      </w:r>
      <w:r w:rsidRPr="00117680">
        <w:rPr>
          <w:rFonts w:asciiTheme="majorHAnsi" w:hAnsiTheme="majorHAnsi" w:cstheme="majorHAnsi"/>
          <w:sz w:val="22"/>
          <w:szCs w:val="22"/>
        </w:rPr>
        <w:t xml:space="preserve">with the entity-level HMIs </w:t>
      </w:r>
      <w:proofErr w:type="gramStart"/>
      <w:r w:rsidRPr="00117680">
        <w:rPr>
          <w:rFonts w:asciiTheme="majorHAnsi" w:hAnsiTheme="majorHAnsi" w:cstheme="majorHAnsi"/>
          <w:sz w:val="22"/>
          <w:szCs w:val="22"/>
        </w:rPr>
        <w:t>in order to</w:t>
      </w:r>
      <w:proofErr w:type="gramEnd"/>
      <w:r w:rsidRPr="00117680">
        <w:rPr>
          <w:rFonts w:asciiTheme="majorHAnsi" w:hAnsiTheme="majorHAnsi" w:cstheme="majorHAnsi"/>
          <w:sz w:val="22"/>
          <w:szCs w:val="22"/>
        </w:rPr>
        <w:t xml:space="preserve"> move towards the systematic, ongoing collection of high-quality emissions data. </w:t>
      </w:r>
    </w:p>
    <w:p w14:paraId="14230130" w14:textId="4888381C" w:rsidR="009769BD" w:rsidRPr="00261BED" w:rsidRDefault="009769BD" w:rsidP="00EB3291">
      <w:pPr>
        <w:jc w:val="both"/>
        <w:rPr>
          <w:rFonts w:asciiTheme="majorHAnsi" w:hAnsiTheme="majorHAnsi" w:cstheme="majorHAnsi"/>
          <w:sz w:val="22"/>
          <w:szCs w:val="22"/>
          <w:highlight w:val="yellow"/>
        </w:rPr>
      </w:pPr>
    </w:p>
    <w:p w14:paraId="487EB8F8" w14:textId="14BC4386" w:rsidR="00117680" w:rsidRDefault="00117680" w:rsidP="00E57867">
      <w:pPr>
        <w:numPr>
          <w:ilvl w:val="0"/>
          <w:numId w:val="17"/>
        </w:numPr>
        <w:jc w:val="both"/>
        <w:rPr>
          <w:rFonts w:asciiTheme="majorHAnsi" w:hAnsiTheme="majorHAnsi" w:cstheme="majorHAnsi"/>
          <w:sz w:val="22"/>
          <w:szCs w:val="22"/>
        </w:rPr>
      </w:pPr>
      <w:r w:rsidRPr="00261BED">
        <w:rPr>
          <w:rFonts w:asciiTheme="majorHAnsi" w:hAnsiTheme="majorHAnsi" w:cstheme="majorHAnsi"/>
          <w:sz w:val="22"/>
          <w:szCs w:val="22"/>
        </w:rPr>
        <w:t xml:space="preserve">The following sectoral ministries at entity level will also benefit from capacity strengthening activities under the project: the Federal Ministry for Energy, Mining and Industry, RS Ministry for Industry, Energy and </w:t>
      </w:r>
      <w:r>
        <w:rPr>
          <w:rFonts w:asciiTheme="majorHAnsi" w:hAnsiTheme="majorHAnsi" w:cstheme="majorHAnsi"/>
          <w:sz w:val="22"/>
          <w:szCs w:val="22"/>
        </w:rPr>
        <w:t>M</w:t>
      </w:r>
      <w:r w:rsidRPr="00261BED">
        <w:rPr>
          <w:rFonts w:asciiTheme="majorHAnsi" w:hAnsiTheme="majorHAnsi" w:cstheme="majorHAnsi"/>
          <w:sz w:val="22"/>
          <w:szCs w:val="22"/>
        </w:rPr>
        <w:t xml:space="preserve">ining, Federal Ministry for Agriculture, Water Management, Federal Ministry of Transport and Communication, and RS Ministry of Transport and Communications. The technical staff from the above ministries will take part in capacity building activities for identification, </w:t>
      </w:r>
      <w:proofErr w:type="gramStart"/>
      <w:r w:rsidRPr="00261BED">
        <w:rPr>
          <w:rFonts w:asciiTheme="majorHAnsi" w:hAnsiTheme="majorHAnsi" w:cstheme="majorHAnsi"/>
          <w:sz w:val="22"/>
          <w:szCs w:val="22"/>
        </w:rPr>
        <w:t>preparation</w:t>
      </w:r>
      <w:proofErr w:type="gramEnd"/>
      <w:r w:rsidRPr="00261BED">
        <w:rPr>
          <w:rFonts w:asciiTheme="majorHAnsi" w:hAnsiTheme="majorHAnsi" w:cstheme="majorHAnsi"/>
          <w:sz w:val="22"/>
          <w:szCs w:val="22"/>
        </w:rPr>
        <w:t xml:space="preserve"> and implementation of different activities, while decision makers will play a key role in prioritization of identified measures.  </w:t>
      </w:r>
    </w:p>
    <w:p w14:paraId="14ED7EFA" w14:textId="77777777" w:rsidR="00117680" w:rsidRDefault="00117680" w:rsidP="00117680">
      <w:pPr>
        <w:pStyle w:val="ListParagraph"/>
        <w:rPr>
          <w:rFonts w:asciiTheme="majorHAnsi" w:hAnsiTheme="majorHAnsi" w:cstheme="majorHAnsi"/>
          <w:sz w:val="22"/>
          <w:szCs w:val="22"/>
        </w:rPr>
      </w:pPr>
    </w:p>
    <w:p w14:paraId="15771857" w14:textId="3B400622" w:rsidR="00117680" w:rsidRDefault="00117680" w:rsidP="00E57867">
      <w:pPr>
        <w:numPr>
          <w:ilvl w:val="0"/>
          <w:numId w:val="17"/>
        </w:numPr>
        <w:jc w:val="both"/>
        <w:rPr>
          <w:rFonts w:asciiTheme="majorHAnsi" w:hAnsiTheme="majorHAnsi" w:cstheme="majorHAnsi"/>
          <w:sz w:val="22"/>
          <w:szCs w:val="22"/>
        </w:rPr>
      </w:pPr>
      <w:r>
        <w:rPr>
          <w:rFonts w:asciiTheme="majorHAnsi" w:hAnsiTheme="majorHAnsi" w:cstheme="majorHAnsi"/>
          <w:sz w:val="22"/>
          <w:szCs w:val="22"/>
        </w:rPr>
        <w:t xml:space="preserve">Ministries of Finance at the country and entity level monitor development </w:t>
      </w:r>
      <w:r w:rsidR="009A03D8">
        <w:rPr>
          <w:rFonts w:asciiTheme="majorHAnsi" w:hAnsiTheme="majorHAnsi" w:cstheme="majorHAnsi"/>
          <w:sz w:val="22"/>
          <w:szCs w:val="22"/>
        </w:rPr>
        <w:t xml:space="preserve">of </w:t>
      </w:r>
      <w:r>
        <w:rPr>
          <w:rFonts w:asciiTheme="majorHAnsi" w:hAnsiTheme="majorHAnsi" w:cstheme="majorHAnsi"/>
          <w:sz w:val="22"/>
          <w:szCs w:val="22"/>
        </w:rPr>
        <w:t xml:space="preserve">finance and investments by multilateral development banks. They are also involved with the entity-level eco/environment funds: the Environmental </w:t>
      </w:r>
      <w:r w:rsidR="00F07B66">
        <w:rPr>
          <w:rFonts w:asciiTheme="majorHAnsi" w:hAnsiTheme="majorHAnsi" w:cstheme="majorHAnsi"/>
          <w:sz w:val="22"/>
          <w:szCs w:val="22"/>
        </w:rPr>
        <w:t xml:space="preserve">Protection and Energy Efficiency Fund of </w:t>
      </w:r>
      <w:r w:rsidR="00764290">
        <w:rPr>
          <w:rFonts w:asciiTheme="majorHAnsi" w:hAnsiTheme="majorHAnsi" w:cstheme="majorHAnsi"/>
          <w:sz w:val="22"/>
          <w:szCs w:val="22"/>
        </w:rPr>
        <w:t>Republika</w:t>
      </w:r>
      <w:r w:rsidR="00F07B66">
        <w:rPr>
          <w:rFonts w:asciiTheme="majorHAnsi" w:hAnsiTheme="majorHAnsi" w:cstheme="majorHAnsi"/>
          <w:sz w:val="22"/>
          <w:szCs w:val="22"/>
        </w:rPr>
        <w:t xml:space="preserve"> Srpska and the Fund for Environmental Protection of FBiH. </w:t>
      </w:r>
      <w:r w:rsidR="00A06AF6">
        <w:rPr>
          <w:rFonts w:asciiTheme="majorHAnsi" w:hAnsiTheme="majorHAnsi" w:cstheme="majorHAnsi"/>
          <w:sz w:val="22"/>
          <w:szCs w:val="22"/>
        </w:rPr>
        <w:t xml:space="preserve">Both funds have </w:t>
      </w:r>
      <w:r w:rsidR="00F07B66">
        <w:rPr>
          <w:rFonts w:asciiTheme="majorHAnsi" w:hAnsiTheme="majorHAnsi" w:cstheme="majorHAnsi"/>
          <w:sz w:val="22"/>
          <w:szCs w:val="22"/>
        </w:rPr>
        <w:t>been delegated authority to establish an information system for waste management in the entity.</w:t>
      </w:r>
    </w:p>
    <w:p w14:paraId="5AB77637" w14:textId="77777777" w:rsidR="00F07B66" w:rsidRDefault="00F07B66" w:rsidP="00F07B66">
      <w:pPr>
        <w:pStyle w:val="ListParagraph"/>
        <w:rPr>
          <w:rFonts w:asciiTheme="majorHAnsi" w:hAnsiTheme="majorHAnsi" w:cstheme="majorHAnsi"/>
          <w:sz w:val="22"/>
          <w:szCs w:val="22"/>
        </w:rPr>
      </w:pPr>
    </w:p>
    <w:p w14:paraId="37EB58B9" w14:textId="31F1F878" w:rsidR="00F07B66" w:rsidRPr="00261BED" w:rsidRDefault="00F07B66" w:rsidP="00E57867">
      <w:pPr>
        <w:numPr>
          <w:ilvl w:val="0"/>
          <w:numId w:val="17"/>
        </w:numPr>
        <w:jc w:val="both"/>
        <w:rPr>
          <w:rFonts w:asciiTheme="majorHAnsi" w:hAnsiTheme="majorHAnsi" w:cstheme="majorHAnsi"/>
          <w:sz w:val="22"/>
          <w:szCs w:val="22"/>
        </w:rPr>
      </w:pPr>
      <w:r>
        <w:rPr>
          <w:rFonts w:asciiTheme="majorHAnsi" w:hAnsiTheme="majorHAnsi" w:cstheme="majorHAnsi"/>
          <w:sz w:val="22"/>
          <w:szCs w:val="22"/>
        </w:rPr>
        <w:t xml:space="preserve">Cantonal ministries and municipalities have a role to play in the project as potential data providers in LULUCF, in mitigation actions (in municipalities receiving MDB loans or participating in initiatives such as the Covenant of Mayors, local environmental action plans, </w:t>
      </w:r>
      <w:r w:rsidR="00352778" w:rsidRPr="001E4A41">
        <w:rPr>
          <w:rFonts w:asciiTheme="majorHAnsi" w:hAnsiTheme="majorHAnsi" w:cstheme="majorHAnsi"/>
          <w:color w:val="0A0A0A"/>
          <w:spacing w:val="11"/>
          <w:sz w:val="20"/>
          <w:szCs w:val="20"/>
        </w:rPr>
        <w:t>Sustainable Energy (and Climate) Action Plan</w:t>
      </w:r>
      <w:r w:rsidR="00352778">
        <w:rPr>
          <w:rFonts w:asciiTheme="majorHAnsi" w:hAnsiTheme="majorHAnsi" w:cstheme="majorHAnsi"/>
          <w:color w:val="0A0A0A"/>
          <w:spacing w:val="11"/>
          <w:sz w:val="20"/>
          <w:szCs w:val="20"/>
        </w:rPr>
        <w:t>s,</w:t>
      </w:r>
      <w:r w:rsidR="00352778" w:rsidRPr="001E4A41">
        <w:rPr>
          <w:rFonts w:asciiTheme="majorHAnsi" w:hAnsiTheme="majorHAnsi" w:cstheme="majorHAnsi"/>
          <w:color w:val="0A0A0A"/>
          <w:spacing w:val="11"/>
          <w:sz w:val="20"/>
          <w:szCs w:val="20"/>
        </w:rPr>
        <w:t xml:space="preserve"> </w:t>
      </w:r>
      <w:r w:rsidR="00352778">
        <w:rPr>
          <w:rFonts w:asciiTheme="majorHAnsi" w:hAnsiTheme="majorHAnsi" w:cstheme="majorHAnsi"/>
          <w:color w:val="0A0A0A"/>
          <w:spacing w:val="11"/>
          <w:sz w:val="20"/>
          <w:szCs w:val="20"/>
        </w:rPr>
        <w:t xml:space="preserve">or </w:t>
      </w:r>
      <w:r w:rsidR="00352778" w:rsidRPr="001E4A41">
        <w:rPr>
          <w:rFonts w:asciiTheme="majorHAnsi" w:hAnsiTheme="majorHAnsi" w:cstheme="majorHAnsi"/>
          <w:color w:val="0A0A0A"/>
          <w:spacing w:val="11"/>
          <w:sz w:val="20"/>
          <w:szCs w:val="20"/>
        </w:rPr>
        <w:t>SE(C)AP</w:t>
      </w:r>
      <w:r w:rsidR="00352778">
        <w:rPr>
          <w:rFonts w:asciiTheme="majorHAnsi" w:hAnsiTheme="majorHAnsi" w:cstheme="majorHAnsi"/>
          <w:color w:val="0A0A0A"/>
          <w:spacing w:val="11"/>
          <w:sz w:val="20"/>
          <w:szCs w:val="20"/>
        </w:rPr>
        <w:t>s</w:t>
      </w:r>
      <w:r>
        <w:rPr>
          <w:rFonts w:asciiTheme="majorHAnsi" w:hAnsiTheme="majorHAnsi" w:cstheme="majorHAnsi"/>
          <w:sz w:val="22"/>
          <w:szCs w:val="22"/>
        </w:rPr>
        <w:t>, etc.</w:t>
      </w:r>
    </w:p>
    <w:p w14:paraId="2FA5AB77" w14:textId="77777777" w:rsidR="00D63772" w:rsidRPr="00261BED" w:rsidRDefault="00D63772" w:rsidP="00EB3291">
      <w:pPr>
        <w:ind w:left="720"/>
        <w:jc w:val="both"/>
        <w:rPr>
          <w:rFonts w:asciiTheme="majorHAnsi" w:hAnsiTheme="majorHAnsi" w:cstheme="majorHAnsi"/>
          <w:sz w:val="22"/>
          <w:szCs w:val="22"/>
        </w:rPr>
      </w:pPr>
    </w:p>
    <w:p w14:paraId="144B5E88" w14:textId="5B2FAC64" w:rsidR="005F2633" w:rsidRPr="00EA3AE5" w:rsidRDefault="009769BD" w:rsidP="0002485C">
      <w:pPr>
        <w:numPr>
          <w:ilvl w:val="0"/>
          <w:numId w:val="17"/>
        </w:numPr>
        <w:contextualSpacing/>
        <w:jc w:val="both"/>
        <w:rPr>
          <w:rFonts w:asciiTheme="majorHAnsi" w:hAnsiTheme="majorHAnsi" w:cstheme="majorHAnsi"/>
          <w:sz w:val="22"/>
          <w:szCs w:val="22"/>
          <w:lang w:val="en"/>
        </w:rPr>
      </w:pPr>
      <w:r w:rsidRPr="0002485C">
        <w:rPr>
          <w:rFonts w:asciiTheme="majorHAnsi" w:hAnsiTheme="majorHAnsi" w:cstheme="majorHAnsi"/>
          <w:sz w:val="22"/>
          <w:szCs w:val="22"/>
        </w:rPr>
        <w:t xml:space="preserve">Research institutions </w:t>
      </w:r>
      <w:r w:rsidR="00F07B66" w:rsidRPr="008C3789">
        <w:rPr>
          <w:rFonts w:asciiTheme="majorHAnsi" w:hAnsiTheme="majorHAnsi" w:cstheme="majorHAnsi"/>
          <w:sz w:val="22"/>
          <w:szCs w:val="22"/>
        </w:rPr>
        <w:t xml:space="preserve">and universities </w:t>
      </w:r>
      <w:r w:rsidRPr="008C3789">
        <w:rPr>
          <w:rFonts w:asciiTheme="majorHAnsi" w:hAnsiTheme="majorHAnsi" w:cstheme="majorHAnsi"/>
          <w:sz w:val="22"/>
          <w:szCs w:val="22"/>
        </w:rPr>
        <w:t>will play a key role, especially in relation to capacity building and information sharing activities</w:t>
      </w:r>
      <w:r w:rsidR="00E24C36">
        <w:rPr>
          <w:rFonts w:asciiTheme="majorHAnsi" w:hAnsiTheme="majorHAnsi" w:cstheme="majorHAnsi"/>
          <w:sz w:val="22"/>
          <w:szCs w:val="22"/>
        </w:rPr>
        <w:t>.</w:t>
      </w:r>
      <w:r w:rsidR="00F07B66" w:rsidRPr="008C3789">
        <w:rPr>
          <w:rFonts w:asciiTheme="majorHAnsi" w:hAnsiTheme="majorHAnsi" w:cstheme="majorHAnsi"/>
          <w:sz w:val="22"/>
          <w:szCs w:val="22"/>
        </w:rPr>
        <w:t xml:space="preserve"> </w:t>
      </w:r>
      <w:r w:rsidR="00E24C36">
        <w:rPr>
          <w:rFonts w:asciiTheme="majorHAnsi" w:hAnsiTheme="majorHAnsi" w:cstheme="majorHAnsi"/>
          <w:sz w:val="22"/>
          <w:szCs w:val="22"/>
        </w:rPr>
        <w:t>For example</w:t>
      </w:r>
      <w:r w:rsidR="00F07B66" w:rsidRPr="008C3789">
        <w:rPr>
          <w:rFonts w:asciiTheme="majorHAnsi" w:hAnsiTheme="majorHAnsi" w:cstheme="majorHAnsi"/>
          <w:sz w:val="22"/>
          <w:szCs w:val="22"/>
        </w:rPr>
        <w:t xml:space="preserve">, the </w:t>
      </w:r>
      <w:r w:rsidR="00823EBE" w:rsidRPr="008C3789">
        <w:rPr>
          <w:rFonts w:asciiTheme="majorHAnsi" w:hAnsiTheme="majorHAnsi" w:cstheme="majorHAnsi"/>
          <w:sz w:val="22"/>
          <w:szCs w:val="22"/>
          <w:lang w:val="en"/>
        </w:rPr>
        <w:t xml:space="preserve">University of Banja Luka, </w:t>
      </w:r>
      <w:r w:rsidR="00395FA5" w:rsidRPr="008C3789">
        <w:rPr>
          <w:rFonts w:asciiTheme="majorHAnsi" w:hAnsiTheme="majorHAnsi" w:cstheme="majorHAnsi"/>
          <w:sz w:val="22"/>
          <w:szCs w:val="22"/>
          <w:lang w:val="en"/>
        </w:rPr>
        <w:t>Faculty of Natural Science and Mathematics</w:t>
      </w:r>
      <w:r w:rsidR="00F07B66" w:rsidRPr="008C3789">
        <w:rPr>
          <w:rFonts w:asciiTheme="majorHAnsi" w:hAnsiTheme="majorHAnsi" w:cstheme="majorHAnsi"/>
          <w:sz w:val="22"/>
          <w:szCs w:val="22"/>
          <w:lang w:val="en"/>
        </w:rPr>
        <w:t>,</w:t>
      </w:r>
      <w:r w:rsidR="00395FA5" w:rsidRPr="008C3789">
        <w:rPr>
          <w:rFonts w:asciiTheme="majorHAnsi" w:hAnsiTheme="majorHAnsi" w:cstheme="majorHAnsi"/>
          <w:sz w:val="22"/>
          <w:szCs w:val="22"/>
          <w:lang w:val="en"/>
        </w:rPr>
        <w:t xml:space="preserve"> is </w:t>
      </w:r>
      <w:r w:rsidR="00F07B66" w:rsidRPr="00EA3AE5">
        <w:rPr>
          <w:rFonts w:asciiTheme="majorHAnsi" w:hAnsiTheme="majorHAnsi" w:cstheme="majorHAnsi"/>
          <w:sz w:val="22"/>
          <w:szCs w:val="22"/>
          <w:lang w:val="en"/>
        </w:rPr>
        <w:t xml:space="preserve">the IPCC </w:t>
      </w:r>
      <w:r w:rsidR="00395FA5" w:rsidRPr="0002485C">
        <w:rPr>
          <w:rFonts w:asciiTheme="majorHAnsi" w:hAnsiTheme="majorHAnsi" w:cstheme="majorHAnsi"/>
          <w:sz w:val="22"/>
          <w:szCs w:val="22"/>
          <w:lang w:val="en"/>
        </w:rPr>
        <w:t xml:space="preserve">focal point </w:t>
      </w:r>
      <w:r w:rsidR="00F07B66" w:rsidRPr="0002485C">
        <w:rPr>
          <w:rFonts w:asciiTheme="majorHAnsi" w:hAnsiTheme="majorHAnsi" w:cstheme="majorHAnsi"/>
          <w:sz w:val="22"/>
          <w:szCs w:val="22"/>
          <w:lang w:val="en"/>
        </w:rPr>
        <w:t>for BiH, and it has carried out</w:t>
      </w:r>
      <w:r w:rsidR="00395FA5" w:rsidRPr="0002485C">
        <w:rPr>
          <w:rFonts w:asciiTheme="majorHAnsi" w:hAnsiTheme="majorHAnsi" w:cstheme="majorHAnsi"/>
          <w:sz w:val="22"/>
          <w:szCs w:val="22"/>
          <w:lang w:val="uz-Cyrl-UZ"/>
        </w:rPr>
        <w:t xml:space="preserve"> </w:t>
      </w:r>
      <w:r w:rsidR="00F07B66" w:rsidRPr="0002485C">
        <w:rPr>
          <w:rFonts w:asciiTheme="majorHAnsi" w:hAnsiTheme="majorHAnsi" w:cstheme="majorHAnsi"/>
          <w:sz w:val="22"/>
          <w:szCs w:val="22"/>
          <w:lang w:val="en"/>
        </w:rPr>
        <w:t>s</w:t>
      </w:r>
      <w:r w:rsidR="00395FA5" w:rsidRPr="0002485C">
        <w:rPr>
          <w:rFonts w:asciiTheme="majorHAnsi" w:hAnsiTheme="majorHAnsi" w:cstheme="majorHAnsi"/>
          <w:sz w:val="22"/>
          <w:szCs w:val="22"/>
          <w:lang w:val="en"/>
        </w:rPr>
        <w:t xml:space="preserve">everal research projects in the area of </w:t>
      </w:r>
      <w:r w:rsidR="00395FA5" w:rsidRPr="008C3789">
        <w:rPr>
          <w:rFonts w:asciiTheme="majorHAnsi" w:hAnsiTheme="majorHAnsi" w:cstheme="majorHAnsi"/>
          <w:sz w:val="22"/>
          <w:szCs w:val="22"/>
          <w:lang w:val="en"/>
        </w:rPr>
        <w:t>adaptation to climate change</w:t>
      </w:r>
      <w:r w:rsidR="005F2633" w:rsidRPr="008C3789">
        <w:rPr>
          <w:rFonts w:asciiTheme="majorHAnsi" w:hAnsiTheme="majorHAnsi" w:cstheme="majorHAnsi"/>
          <w:sz w:val="22"/>
          <w:szCs w:val="22"/>
          <w:lang w:val="en"/>
        </w:rPr>
        <w:t xml:space="preserve">, involving </w:t>
      </w:r>
      <w:r w:rsidR="00395FA5" w:rsidRPr="008C3789">
        <w:rPr>
          <w:rFonts w:asciiTheme="majorHAnsi" w:hAnsiTheme="majorHAnsi" w:cstheme="majorHAnsi"/>
          <w:sz w:val="22"/>
          <w:szCs w:val="22"/>
          <w:lang w:val="en"/>
        </w:rPr>
        <w:t xml:space="preserve">climate modeling, climate scenario design, </w:t>
      </w:r>
      <w:r w:rsidR="005F2633" w:rsidRPr="008C3789">
        <w:rPr>
          <w:rFonts w:asciiTheme="majorHAnsi" w:hAnsiTheme="majorHAnsi" w:cstheme="majorHAnsi"/>
          <w:sz w:val="22"/>
          <w:szCs w:val="22"/>
          <w:lang w:val="en"/>
        </w:rPr>
        <w:t xml:space="preserve">an </w:t>
      </w:r>
      <w:r w:rsidR="00395FA5" w:rsidRPr="008C3789">
        <w:rPr>
          <w:rFonts w:asciiTheme="majorHAnsi" w:hAnsiTheme="majorHAnsi" w:cstheme="majorHAnsi"/>
          <w:sz w:val="22"/>
          <w:szCs w:val="22"/>
          <w:lang w:val="en"/>
        </w:rPr>
        <w:t xml:space="preserve">Interactive Atlas Climate of Bosnia and Herzegovina, development of </w:t>
      </w:r>
      <w:r w:rsidR="005F2633" w:rsidRPr="008C3789">
        <w:rPr>
          <w:rFonts w:asciiTheme="majorHAnsi" w:hAnsiTheme="majorHAnsi" w:cstheme="majorHAnsi"/>
          <w:sz w:val="22"/>
          <w:szCs w:val="22"/>
          <w:lang w:val="en"/>
        </w:rPr>
        <w:t xml:space="preserve">an </w:t>
      </w:r>
      <w:r w:rsidR="00395FA5" w:rsidRPr="008C3789">
        <w:rPr>
          <w:rFonts w:asciiTheme="majorHAnsi" w:hAnsiTheme="majorHAnsi" w:cstheme="majorHAnsi"/>
          <w:sz w:val="22"/>
          <w:szCs w:val="22"/>
          <w:lang w:val="en"/>
        </w:rPr>
        <w:t>information system for the Vrbas basin (</w:t>
      </w:r>
      <w:r w:rsidR="005F2633" w:rsidRPr="00EA3AE5">
        <w:rPr>
          <w:rFonts w:asciiTheme="majorHAnsi" w:hAnsiTheme="majorHAnsi" w:cstheme="majorHAnsi"/>
          <w:sz w:val="22"/>
          <w:szCs w:val="22"/>
          <w:lang w:val="en"/>
        </w:rPr>
        <w:t xml:space="preserve">for a </w:t>
      </w:r>
      <w:r w:rsidR="00395FA5" w:rsidRPr="0002485C">
        <w:rPr>
          <w:rFonts w:asciiTheme="majorHAnsi" w:hAnsiTheme="majorHAnsi" w:cstheme="majorHAnsi"/>
          <w:sz w:val="22"/>
          <w:szCs w:val="22"/>
          <w:lang w:val="en"/>
        </w:rPr>
        <w:t xml:space="preserve">project </w:t>
      </w:r>
      <w:r w:rsidR="005F2633" w:rsidRPr="0002485C">
        <w:rPr>
          <w:rFonts w:asciiTheme="majorHAnsi" w:hAnsiTheme="majorHAnsi" w:cstheme="majorHAnsi"/>
          <w:sz w:val="22"/>
          <w:szCs w:val="22"/>
          <w:lang w:val="en"/>
        </w:rPr>
        <w:t>on</w:t>
      </w:r>
      <w:r w:rsidR="00395FA5" w:rsidRPr="0002485C">
        <w:rPr>
          <w:rFonts w:asciiTheme="majorHAnsi" w:hAnsiTheme="majorHAnsi" w:cstheme="majorHAnsi"/>
          <w:sz w:val="22"/>
          <w:szCs w:val="22"/>
          <w:lang w:val="en"/>
        </w:rPr>
        <w:t xml:space="preserve"> integrati</w:t>
      </w:r>
      <w:r w:rsidR="005F2633" w:rsidRPr="0002485C">
        <w:rPr>
          <w:rFonts w:asciiTheme="majorHAnsi" w:hAnsiTheme="majorHAnsi" w:cstheme="majorHAnsi"/>
          <w:sz w:val="22"/>
          <w:szCs w:val="22"/>
          <w:lang w:val="en"/>
        </w:rPr>
        <w:t>ng</w:t>
      </w:r>
      <w:r w:rsidR="00395FA5" w:rsidRPr="0002485C">
        <w:rPr>
          <w:rFonts w:asciiTheme="majorHAnsi" w:hAnsiTheme="majorHAnsi" w:cstheme="majorHAnsi"/>
          <w:sz w:val="22"/>
          <w:szCs w:val="22"/>
          <w:lang w:val="en"/>
        </w:rPr>
        <w:t xml:space="preserve"> climate change </w:t>
      </w:r>
      <w:r w:rsidR="005F2633" w:rsidRPr="0002485C">
        <w:rPr>
          <w:rFonts w:asciiTheme="majorHAnsi" w:hAnsiTheme="majorHAnsi" w:cstheme="majorHAnsi"/>
          <w:sz w:val="22"/>
          <w:szCs w:val="22"/>
          <w:lang w:val="en"/>
        </w:rPr>
        <w:t xml:space="preserve">issues </w:t>
      </w:r>
      <w:r w:rsidR="00395FA5" w:rsidRPr="0002485C">
        <w:rPr>
          <w:rFonts w:asciiTheme="majorHAnsi" w:hAnsiTheme="majorHAnsi" w:cstheme="majorHAnsi"/>
          <w:sz w:val="22"/>
          <w:szCs w:val="22"/>
          <w:lang w:val="en"/>
        </w:rPr>
        <w:t>in</w:t>
      </w:r>
      <w:r w:rsidR="005F2633" w:rsidRPr="0002485C">
        <w:rPr>
          <w:rFonts w:asciiTheme="majorHAnsi" w:hAnsiTheme="majorHAnsi" w:cstheme="majorHAnsi"/>
          <w:sz w:val="22"/>
          <w:szCs w:val="22"/>
          <w:lang w:val="en"/>
        </w:rPr>
        <w:t>to</w:t>
      </w:r>
      <w:r w:rsidR="00395FA5" w:rsidRPr="0002485C">
        <w:rPr>
          <w:rFonts w:asciiTheme="majorHAnsi" w:hAnsiTheme="majorHAnsi" w:cstheme="majorHAnsi"/>
          <w:sz w:val="22"/>
          <w:szCs w:val="22"/>
          <w:lang w:val="en"/>
        </w:rPr>
        <w:t xml:space="preserve"> flood risk reduction), and </w:t>
      </w:r>
      <w:r w:rsidR="005F2633" w:rsidRPr="0002485C">
        <w:rPr>
          <w:rFonts w:asciiTheme="majorHAnsi" w:hAnsiTheme="majorHAnsi" w:cstheme="majorHAnsi"/>
          <w:sz w:val="22"/>
          <w:szCs w:val="22"/>
          <w:lang w:val="en"/>
        </w:rPr>
        <w:t xml:space="preserve">sectoral vulnerability </w:t>
      </w:r>
      <w:r w:rsidR="00395FA5" w:rsidRPr="0002485C">
        <w:rPr>
          <w:rFonts w:asciiTheme="majorHAnsi" w:hAnsiTheme="majorHAnsi" w:cstheme="majorHAnsi"/>
          <w:sz w:val="22"/>
          <w:szCs w:val="22"/>
          <w:lang w:val="en"/>
        </w:rPr>
        <w:t>assessment</w:t>
      </w:r>
      <w:r w:rsidR="005F2633" w:rsidRPr="0002485C">
        <w:rPr>
          <w:rFonts w:asciiTheme="majorHAnsi" w:hAnsiTheme="majorHAnsi" w:cstheme="majorHAnsi"/>
          <w:sz w:val="22"/>
          <w:szCs w:val="22"/>
          <w:lang w:val="en"/>
        </w:rPr>
        <w:t xml:space="preserve">s. The Faculty of Natural Sciences and Mathematics at the University of Sarajevo, </w:t>
      </w:r>
      <w:r w:rsidR="00AD040D" w:rsidRPr="0002485C">
        <w:rPr>
          <w:rFonts w:asciiTheme="majorHAnsi" w:hAnsiTheme="majorHAnsi" w:cstheme="majorHAnsi"/>
          <w:sz w:val="22"/>
          <w:szCs w:val="22"/>
          <w:lang w:val="en"/>
        </w:rPr>
        <w:t>professors and researchers participated in the preparation of strategic documents dealing with climate change and biodiversity</w:t>
      </w:r>
      <w:r w:rsidR="005F2633" w:rsidRPr="0002485C">
        <w:rPr>
          <w:rFonts w:asciiTheme="majorHAnsi" w:hAnsiTheme="majorHAnsi" w:cstheme="majorHAnsi"/>
          <w:sz w:val="22"/>
          <w:szCs w:val="22"/>
          <w:lang w:val="en"/>
        </w:rPr>
        <w:t xml:space="preserve">. The </w:t>
      </w:r>
      <w:r w:rsidR="00523B1A" w:rsidRPr="0002485C">
        <w:rPr>
          <w:rFonts w:asciiTheme="majorHAnsi" w:hAnsiTheme="majorHAnsi" w:cstheme="majorHAnsi"/>
          <w:sz w:val="22"/>
          <w:szCs w:val="22"/>
        </w:rPr>
        <w:t xml:space="preserve">Faculty of </w:t>
      </w:r>
      <w:r w:rsidR="005F2633" w:rsidRPr="0002485C">
        <w:rPr>
          <w:rFonts w:asciiTheme="majorHAnsi" w:hAnsiTheme="majorHAnsi" w:cstheme="majorHAnsi"/>
          <w:sz w:val="22"/>
          <w:szCs w:val="22"/>
        </w:rPr>
        <w:t>A</w:t>
      </w:r>
      <w:r w:rsidR="00523B1A" w:rsidRPr="0002485C">
        <w:rPr>
          <w:rFonts w:asciiTheme="majorHAnsi" w:hAnsiTheme="majorHAnsi" w:cstheme="majorHAnsi"/>
          <w:sz w:val="22"/>
          <w:szCs w:val="22"/>
        </w:rPr>
        <w:t>g</w:t>
      </w:r>
      <w:r w:rsidR="005F2633" w:rsidRPr="0002485C">
        <w:rPr>
          <w:rFonts w:asciiTheme="majorHAnsi" w:hAnsiTheme="majorHAnsi" w:cstheme="majorHAnsi"/>
          <w:sz w:val="22"/>
          <w:szCs w:val="22"/>
        </w:rPr>
        <w:t>riculture</w:t>
      </w:r>
      <w:r w:rsidR="00523B1A" w:rsidRPr="0002485C">
        <w:rPr>
          <w:rFonts w:asciiTheme="majorHAnsi" w:hAnsiTheme="majorHAnsi" w:cstheme="majorHAnsi"/>
          <w:sz w:val="22"/>
          <w:szCs w:val="22"/>
        </w:rPr>
        <w:t xml:space="preserve"> and </w:t>
      </w:r>
      <w:r w:rsidR="005F2633" w:rsidRPr="0002485C">
        <w:rPr>
          <w:rFonts w:asciiTheme="majorHAnsi" w:hAnsiTheme="majorHAnsi" w:cstheme="majorHAnsi"/>
          <w:sz w:val="22"/>
          <w:szCs w:val="22"/>
        </w:rPr>
        <w:t>F</w:t>
      </w:r>
      <w:r w:rsidR="00523B1A" w:rsidRPr="0002485C">
        <w:rPr>
          <w:rFonts w:asciiTheme="majorHAnsi" w:hAnsiTheme="majorHAnsi" w:cstheme="majorHAnsi"/>
          <w:sz w:val="22"/>
          <w:szCs w:val="22"/>
        </w:rPr>
        <w:t>ood sciences</w:t>
      </w:r>
      <w:r w:rsidR="005F2633" w:rsidRPr="0002485C">
        <w:rPr>
          <w:rFonts w:asciiTheme="majorHAnsi" w:hAnsiTheme="majorHAnsi" w:cstheme="majorHAnsi"/>
          <w:sz w:val="22"/>
          <w:szCs w:val="22"/>
        </w:rPr>
        <w:t xml:space="preserve">, also at the University of </w:t>
      </w:r>
      <w:r w:rsidR="00523B1A" w:rsidRPr="0002485C">
        <w:rPr>
          <w:rFonts w:asciiTheme="majorHAnsi" w:hAnsiTheme="majorHAnsi" w:cstheme="majorHAnsi"/>
          <w:sz w:val="22"/>
          <w:szCs w:val="22"/>
        </w:rPr>
        <w:t>Sarajevo prepares LULUCF registries</w:t>
      </w:r>
      <w:r w:rsidR="005F2633" w:rsidRPr="0002485C">
        <w:rPr>
          <w:rFonts w:asciiTheme="majorHAnsi" w:hAnsiTheme="majorHAnsi" w:cstheme="majorHAnsi"/>
          <w:sz w:val="22"/>
          <w:szCs w:val="22"/>
        </w:rPr>
        <w:t xml:space="preserve"> for municipalities. The </w:t>
      </w:r>
      <w:r w:rsidR="007904E1" w:rsidRPr="0002485C">
        <w:rPr>
          <w:rFonts w:asciiTheme="majorHAnsi" w:hAnsiTheme="majorHAnsi" w:cstheme="majorHAnsi"/>
          <w:sz w:val="22"/>
          <w:szCs w:val="22"/>
          <w:lang w:val="en"/>
        </w:rPr>
        <w:t>Institute of Agropedology of the Federation of Bosnia and Herzegovina</w:t>
      </w:r>
      <w:r w:rsidR="007904E1" w:rsidRPr="008C3789">
        <w:rPr>
          <w:rFonts w:asciiTheme="majorHAnsi" w:hAnsiTheme="majorHAnsi" w:cstheme="majorHAnsi"/>
          <w:sz w:val="22"/>
          <w:szCs w:val="22"/>
          <w:lang w:val="en"/>
        </w:rPr>
        <w:t xml:space="preserve"> </w:t>
      </w:r>
      <w:r w:rsidR="005F2633" w:rsidRPr="008C3789">
        <w:rPr>
          <w:rFonts w:asciiTheme="majorHAnsi" w:hAnsiTheme="majorHAnsi" w:cstheme="majorHAnsi"/>
          <w:sz w:val="22"/>
          <w:szCs w:val="22"/>
          <w:lang w:val="en"/>
        </w:rPr>
        <w:t xml:space="preserve">supports the </w:t>
      </w:r>
      <w:r w:rsidR="007904E1" w:rsidRPr="008C3789">
        <w:rPr>
          <w:rFonts w:asciiTheme="majorHAnsi" w:hAnsiTheme="majorHAnsi" w:cstheme="majorHAnsi"/>
          <w:sz w:val="22"/>
          <w:szCs w:val="22"/>
          <w:lang w:val="en"/>
        </w:rPr>
        <w:t>Land information system (ZIS) of agricultural land</w:t>
      </w:r>
      <w:r w:rsidR="005F2633" w:rsidRPr="008C3789">
        <w:rPr>
          <w:rFonts w:asciiTheme="majorHAnsi" w:hAnsiTheme="majorHAnsi" w:cstheme="majorHAnsi"/>
          <w:sz w:val="22"/>
          <w:szCs w:val="22"/>
          <w:lang w:val="en"/>
        </w:rPr>
        <w:t>, while the Agricultural Institute of Republika Srpska</w:t>
      </w:r>
      <w:r w:rsidR="005F2633" w:rsidRPr="00EA3AE5">
        <w:rPr>
          <w:rFonts w:asciiTheme="majorHAnsi" w:hAnsiTheme="majorHAnsi" w:cstheme="majorHAnsi"/>
          <w:sz w:val="22"/>
          <w:szCs w:val="22"/>
          <w:lang w:val="en"/>
        </w:rPr>
        <w:t xml:space="preserve"> has performed adaptation research.</w:t>
      </w:r>
      <w:r w:rsidR="00E24C36">
        <w:rPr>
          <w:rFonts w:asciiTheme="majorHAnsi" w:hAnsiTheme="majorHAnsi" w:cstheme="majorHAnsi"/>
          <w:sz w:val="22"/>
          <w:szCs w:val="22"/>
          <w:lang w:val="en"/>
        </w:rPr>
        <w:t xml:space="preserve"> T</w:t>
      </w:r>
      <w:r w:rsidR="00E24C36" w:rsidRPr="008C3789">
        <w:rPr>
          <w:rFonts w:asciiTheme="majorHAnsi" w:hAnsiTheme="majorHAnsi" w:cstheme="majorHAnsi"/>
          <w:sz w:val="22"/>
          <w:szCs w:val="22"/>
        </w:rPr>
        <w:t xml:space="preserve">he Faculties of Mechanical Engineering in both </w:t>
      </w:r>
      <w:r w:rsidR="00E24C36">
        <w:rPr>
          <w:rFonts w:asciiTheme="majorHAnsi" w:hAnsiTheme="majorHAnsi" w:cstheme="majorHAnsi"/>
          <w:sz w:val="22"/>
          <w:szCs w:val="22"/>
        </w:rPr>
        <w:t xml:space="preserve">FBiH and Republika Srpska are also relevant to climate change MRV, as are </w:t>
      </w:r>
      <w:r w:rsidR="00E24C36">
        <w:rPr>
          <w:rFonts w:asciiTheme="majorHAnsi" w:hAnsiTheme="majorHAnsi" w:cstheme="majorHAnsi"/>
          <w:sz w:val="22"/>
          <w:szCs w:val="22"/>
          <w:lang w:val="en"/>
        </w:rPr>
        <w:t xml:space="preserve">the </w:t>
      </w:r>
      <w:r w:rsidR="00E24C36" w:rsidRPr="008C3789">
        <w:rPr>
          <w:rFonts w:asciiTheme="majorHAnsi" w:hAnsiTheme="majorHAnsi" w:cstheme="majorHAnsi"/>
          <w:sz w:val="22"/>
          <w:szCs w:val="22"/>
        </w:rPr>
        <w:t>Economics Institute</w:t>
      </w:r>
      <w:r w:rsidR="00E24C36">
        <w:rPr>
          <w:rFonts w:asciiTheme="majorHAnsi" w:hAnsiTheme="majorHAnsi" w:cstheme="majorHAnsi"/>
          <w:sz w:val="22"/>
          <w:szCs w:val="22"/>
        </w:rPr>
        <w:t>s in both entities, and there will be a two-way flow of information between those groups of researchers and the project.</w:t>
      </w:r>
    </w:p>
    <w:p w14:paraId="4F539FD2" w14:textId="501016E6" w:rsidR="007904E1" w:rsidRPr="005F2633" w:rsidRDefault="007904E1" w:rsidP="00EE2A16">
      <w:pPr>
        <w:ind w:left="720"/>
        <w:contextualSpacing/>
        <w:jc w:val="both"/>
        <w:rPr>
          <w:rFonts w:asciiTheme="majorHAnsi" w:hAnsiTheme="majorHAnsi" w:cstheme="majorHAnsi"/>
          <w:sz w:val="22"/>
          <w:szCs w:val="22"/>
          <w:lang w:val="en"/>
        </w:rPr>
      </w:pPr>
    </w:p>
    <w:p w14:paraId="56F76D4F" w14:textId="27F50F14" w:rsidR="000D5A24" w:rsidRDefault="009769BD" w:rsidP="00E57867">
      <w:pPr>
        <w:numPr>
          <w:ilvl w:val="0"/>
          <w:numId w:val="17"/>
        </w:numPr>
        <w:jc w:val="both"/>
        <w:rPr>
          <w:rFonts w:asciiTheme="majorHAnsi" w:hAnsiTheme="majorHAnsi" w:cstheme="majorHAnsi"/>
          <w:sz w:val="22"/>
          <w:szCs w:val="22"/>
        </w:rPr>
      </w:pPr>
      <w:r w:rsidRPr="00261BED">
        <w:rPr>
          <w:rFonts w:asciiTheme="majorHAnsi" w:hAnsiTheme="majorHAnsi" w:cstheme="majorHAnsi"/>
          <w:sz w:val="22"/>
          <w:szCs w:val="22"/>
        </w:rPr>
        <w:t xml:space="preserve">Private sector </w:t>
      </w:r>
      <w:r w:rsidR="00EE2A16">
        <w:rPr>
          <w:rFonts w:asciiTheme="majorHAnsi" w:hAnsiTheme="majorHAnsi" w:cstheme="majorHAnsi"/>
          <w:sz w:val="22"/>
          <w:szCs w:val="22"/>
        </w:rPr>
        <w:t xml:space="preserve">stakeholders </w:t>
      </w:r>
      <w:r w:rsidRPr="00261BED">
        <w:rPr>
          <w:rFonts w:asciiTheme="majorHAnsi" w:hAnsiTheme="majorHAnsi" w:cstheme="majorHAnsi"/>
          <w:sz w:val="22"/>
          <w:szCs w:val="22"/>
        </w:rPr>
        <w:t xml:space="preserve">will also have an advisory role in identification of mitigation actions and their environmental, </w:t>
      </w:r>
      <w:proofErr w:type="gramStart"/>
      <w:r w:rsidRPr="00261BED">
        <w:rPr>
          <w:rFonts w:asciiTheme="majorHAnsi" w:hAnsiTheme="majorHAnsi" w:cstheme="majorHAnsi"/>
          <w:sz w:val="22"/>
          <w:szCs w:val="22"/>
        </w:rPr>
        <w:t>social</w:t>
      </w:r>
      <w:proofErr w:type="gramEnd"/>
      <w:r w:rsidRPr="00261BED">
        <w:rPr>
          <w:rFonts w:asciiTheme="majorHAnsi" w:hAnsiTheme="majorHAnsi" w:cstheme="majorHAnsi"/>
          <w:sz w:val="22"/>
          <w:szCs w:val="22"/>
        </w:rPr>
        <w:t xml:space="preserve"> and economic impacts. </w:t>
      </w:r>
      <w:r w:rsidR="00EE2A16">
        <w:rPr>
          <w:rFonts w:asciiTheme="majorHAnsi" w:hAnsiTheme="majorHAnsi" w:cstheme="majorHAnsi"/>
          <w:sz w:val="22"/>
          <w:szCs w:val="22"/>
        </w:rPr>
        <w:t xml:space="preserve">They also represent an important source of activity </w:t>
      </w:r>
      <w:r w:rsidR="0048663B">
        <w:rPr>
          <w:rFonts w:asciiTheme="majorHAnsi" w:hAnsiTheme="majorHAnsi" w:cstheme="majorHAnsi"/>
          <w:sz w:val="22"/>
          <w:szCs w:val="22"/>
        </w:rPr>
        <w:t xml:space="preserve">data in the Energy and IPPU sectors of the GHG inventory. </w:t>
      </w:r>
      <w:r w:rsidRPr="00261BED">
        <w:rPr>
          <w:rFonts w:asciiTheme="majorHAnsi" w:hAnsiTheme="majorHAnsi" w:cstheme="majorHAnsi"/>
          <w:sz w:val="22"/>
          <w:szCs w:val="22"/>
        </w:rPr>
        <w:t xml:space="preserve">Stakeholders from private sector include representatives of energy industry (hydropower plants) and the petrochemical, metallurgical, </w:t>
      </w:r>
      <w:r w:rsidR="008C3789">
        <w:rPr>
          <w:rFonts w:asciiTheme="majorHAnsi" w:hAnsiTheme="majorHAnsi" w:cstheme="majorHAnsi"/>
          <w:sz w:val="22"/>
          <w:szCs w:val="22"/>
        </w:rPr>
        <w:t xml:space="preserve">chemical, </w:t>
      </w:r>
      <w:r w:rsidRPr="00261BED">
        <w:rPr>
          <w:rFonts w:asciiTheme="majorHAnsi" w:hAnsiTheme="majorHAnsi" w:cstheme="majorHAnsi"/>
          <w:sz w:val="22"/>
          <w:szCs w:val="22"/>
        </w:rPr>
        <w:t xml:space="preserve">and mining industries. </w:t>
      </w:r>
    </w:p>
    <w:p w14:paraId="4A73B336" w14:textId="77777777" w:rsidR="00CA03FA" w:rsidRPr="00CA03FA" w:rsidRDefault="00CA03FA" w:rsidP="00CA03FA">
      <w:pPr>
        <w:jc w:val="both"/>
        <w:rPr>
          <w:rFonts w:asciiTheme="majorHAnsi" w:hAnsiTheme="majorHAnsi" w:cstheme="majorHAnsi"/>
          <w:sz w:val="22"/>
          <w:szCs w:val="22"/>
        </w:rPr>
      </w:pPr>
    </w:p>
    <w:p w14:paraId="5556A3F6" w14:textId="1D873B71" w:rsidR="009769BD" w:rsidRDefault="00CA03FA" w:rsidP="00E57867">
      <w:pPr>
        <w:numPr>
          <w:ilvl w:val="0"/>
          <w:numId w:val="17"/>
        </w:numPr>
        <w:jc w:val="both"/>
        <w:rPr>
          <w:rFonts w:asciiTheme="majorHAnsi" w:hAnsiTheme="majorHAnsi" w:cstheme="majorHAnsi"/>
          <w:sz w:val="22"/>
          <w:szCs w:val="22"/>
        </w:rPr>
      </w:pPr>
      <w:r>
        <w:rPr>
          <w:rFonts w:asciiTheme="majorHAnsi" w:hAnsiTheme="majorHAnsi" w:cstheme="majorHAnsi"/>
          <w:sz w:val="22"/>
          <w:szCs w:val="22"/>
        </w:rPr>
        <w:t xml:space="preserve">Regarding </w:t>
      </w:r>
      <w:r w:rsidR="009769BD" w:rsidRPr="00CA03FA">
        <w:rPr>
          <w:rFonts w:asciiTheme="majorHAnsi" w:hAnsiTheme="majorHAnsi" w:cstheme="majorHAnsi"/>
          <w:sz w:val="22"/>
          <w:szCs w:val="22"/>
        </w:rPr>
        <w:t>CSO</w:t>
      </w:r>
      <w:r w:rsidR="003948FF" w:rsidRPr="00CA03FA">
        <w:rPr>
          <w:rFonts w:asciiTheme="majorHAnsi" w:hAnsiTheme="majorHAnsi" w:cstheme="majorHAnsi"/>
          <w:sz w:val="22"/>
          <w:szCs w:val="22"/>
        </w:rPr>
        <w:t>s</w:t>
      </w:r>
      <w:r w:rsidR="009769BD" w:rsidRPr="00CA03FA">
        <w:rPr>
          <w:rFonts w:asciiTheme="majorHAnsi" w:hAnsiTheme="majorHAnsi" w:cstheme="majorHAnsi"/>
          <w:sz w:val="22"/>
          <w:szCs w:val="22"/>
        </w:rPr>
        <w:t xml:space="preserve">, there have been so far limited opportunities for civil society engagement in BiH due to financial, human resource and political constraints. </w:t>
      </w:r>
      <w:r w:rsidR="0048663B" w:rsidRPr="00CA03FA">
        <w:rPr>
          <w:rFonts w:asciiTheme="majorHAnsi" w:hAnsiTheme="majorHAnsi" w:cstheme="majorHAnsi"/>
          <w:sz w:val="22"/>
          <w:szCs w:val="22"/>
        </w:rPr>
        <w:t xml:space="preserve">However, environmental NGOs </w:t>
      </w:r>
      <w:r w:rsidRPr="00CA03FA">
        <w:rPr>
          <w:rFonts w:asciiTheme="majorHAnsi" w:hAnsiTheme="majorHAnsi" w:cstheme="majorHAnsi"/>
          <w:sz w:val="22"/>
          <w:szCs w:val="22"/>
        </w:rPr>
        <w:t xml:space="preserve">such as the Center for Climate Research, </w:t>
      </w:r>
      <w:r w:rsidR="008C3789">
        <w:rPr>
          <w:rFonts w:asciiTheme="majorHAnsi" w:hAnsiTheme="majorHAnsi" w:cstheme="majorHAnsi"/>
          <w:sz w:val="22"/>
          <w:szCs w:val="22"/>
        </w:rPr>
        <w:t xml:space="preserve">the Center for Environment, </w:t>
      </w:r>
      <w:r w:rsidRPr="00CA03FA">
        <w:rPr>
          <w:rFonts w:asciiTheme="majorHAnsi" w:hAnsiTheme="majorHAnsi" w:cstheme="majorHAnsi"/>
          <w:sz w:val="22"/>
          <w:szCs w:val="22"/>
        </w:rPr>
        <w:t xml:space="preserve">the, </w:t>
      </w:r>
      <w:r w:rsidR="008C3789">
        <w:rPr>
          <w:rFonts w:asciiTheme="majorHAnsi" w:hAnsiTheme="majorHAnsi" w:cstheme="majorHAnsi"/>
          <w:sz w:val="22"/>
          <w:szCs w:val="22"/>
        </w:rPr>
        <w:t xml:space="preserve">the Eko-forum, </w:t>
      </w:r>
      <w:r w:rsidRPr="00CA03FA">
        <w:rPr>
          <w:rFonts w:asciiTheme="majorHAnsi" w:hAnsiTheme="majorHAnsi" w:cstheme="majorHAnsi"/>
          <w:sz w:val="22"/>
          <w:szCs w:val="22"/>
        </w:rPr>
        <w:t xml:space="preserve">and the Center for Development and Support (CRP) </w:t>
      </w:r>
      <w:r w:rsidR="0048663B" w:rsidRPr="00CA03FA">
        <w:rPr>
          <w:rFonts w:asciiTheme="majorHAnsi" w:hAnsiTheme="majorHAnsi" w:cstheme="majorHAnsi"/>
          <w:sz w:val="22"/>
          <w:szCs w:val="22"/>
        </w:rPr>
        <w:t xml:space="preserve">can serve as a means of communicating climate change information to the public and as a means of information </w:t>
      </w:r>
      <w:r w:rsidRPr="00CA03FA">
        <w:rPr>
          <w:rFonts w:asciiTheme="majorHAnsi" w:hAnsiTheme="majorHAnsi" w:cstheme="majorHAnsi"/>
          <w:sz w:val="22"/>
          <w:szCs w:val="22"/>
        </w:rPr>
        <w:t xml:space="preserve">regarding climate impacts and opportunities for mitigation and adaptation. </w:t>
      </w:r>
    </w:p>
    <w:p w14:paraId="6528FFA9" w14:textId="77777777" w:rsidR="00D52DF8" w:rsidRDefault="00D52DF8" w:rsidP="00D63DDA">
      <w:pPr>
        <w:pStyle w:val="ListParagraph"/>
        <w:rPr>
          <w:rFonts w:asciiTheme="majorHAnsi" w:hAnsiTheme="majorHAnsi" w:cstheme="majorHAnsi"/>
          <w:sz w:val="22"/>
          <w:szCs w:val="22"/>
        </w:rPr>
      </w:pPr>
    </w:p>
    <w:p w14:paraId="68000E14" w14:textId="44C75B1D" w:rsidR="00D52DF8" w:rsidRPr="00D52DF8" w:rsidRDefault="00D52DF8" w:rsidP="00D52DF8">
      <w:pPr>
        <w:numPr>
          <w:ilvl w:val="0"/>
          <w:numId w:val="17"/>
        </w:numPr>
        <w:jc w:val="both"/>
        <w:rPr>
          <w:rFonts w:asciiTheme="majorHAnsi" w:hAnsiTheme="majorHAnsi" w:cstheme="majorHAnsi"/>
          <w:sz w:val="22"/>
          <w:szCs w:val="22"/>
        </w:rPr>
      </w:pPr>
      <w:r w:rsidRPr="00D52DF8">
        <w:rPr>
          <w:rFonts w:asciiTheme="majorHAnsi" w:hAnsiTheme="majorHAnsi" w:cstheme="majorHAnsi"/>
          <w:sz w:val="22"/>
          <w:szCs w:val="22"/>
        </w:rPr>
        <w:t xml:space="preserve">The three Aarhus Centres in BiH support the country in reporting on implementation of the Aarhus Convention.  The centers </w:t>
      </w:r>
      <w:proofErr w:type="gramStart"/>
      <w:r w:rsidRPr="00D52DF8">
        <w:rPr>
          <w:rFonts w:asciiTheme="majorHAnsi" w:hAnsiTheme="majorHAnsi" w:cstheme="majorHAnsi"/>
          <w:sz w:val="22"/>
          <w:szCs w:val="22"/>
        </w:rPr>
        <w:t>are located in</w:t>
      </w:r>
      <w:proofErr w:type="gramEnd"/>
      <w:r w:rsidRPr="00D52DF8">
        <w:rPr>
          <w:rFonts w:asciiTheme="majorHAnsi" w:hAnsiTheme="majorHAnsi" w:cstheme="majorHAnsi"/>
          <w:sz w:val="22"/>
          <w:szCs w:val="22"/>
        </w:rPr>
        <w:t xml:space="preserve"> Banja Luka</w:t>
      </w:r>
      <w:r w:rsidR="0014616E">
        <w:rPr>
          <w:rFonts w:asciiTheme="majorHAnsi" w:hAnsiTheme="majorHAnsi" w:cstheme="majorHAnsi"/>
          <w:sz w:val="22"/>
          <w:szCs w:val="22"/>
        </w:rPr>
        <w:t xml:space="preserve"> (hosted by the Center for Environment)</w:t>
      </w:r>
      <w:r w:rsidRPr="00D52DF8">
        <w:rPr>
          <w:rFonts w:asciiTheme="majorHAnsi" w:hAnsiTheme="majorHAnsi" w:cstheme="majorHAnsi"/>
          <w:sz w:val="22"/>
          <w:szCs w:val="22"/>
        </w:rPr>
        <w:t>, Sarajevo</w:t>
      </w:r>
      <w:r w:rsidR="0014616E">
        <w:rPr>
          <w:rFonts w:asciiTheme="majorHAnsi" w:hAnsiTheme="majorHAnsi" w:cstheme="majorHAnsi"/>
          <w:sz w:val="22"/>
          <w:szCs w:val="22"/>
        </w:rPr>
        <w:t xml:space="preserve"> (an independent NGO)</w:t>
      </w:r>
      <w:r w:rsidRPr="00D52DF8">
        <w:rPr>
          <w:rFonts w:asciiTheme="majorHAnsi" w:hAnsiTheme="majorHAnsi" w:cstheme="majorHAnsi"/>
          <w:sz w:val="22"/>
          <w:szCs w:val="22"/>
        </w:rPr>
        <w:t>, and Tuzla</w:t>
      </w:r>
      <w:r w:rsidR="0014616E">
        <w:rPr>
          <w:rFonts w:asciiTheme="majorHAnsi" w:hAnsiTheme="majorHAnsi" w:cstheme="majorHAnsi"/>
          <w:sz w:val="22"/>
          <w:szCs w:val="22"/>
        </w:rPr>
        <w:t xml:space="preserve"> (hosted by the Center for Ecology and Energy).</w:t>
      </w:r>
      <w:r w:rsidRPr="00D52DF8">
        <w:rPr>
          <w:rFonts w:asciiTheme="majorHAnsi" w:hAnsiTheme="majorHAnsi" w:cstheme="majorHAnsi"/>
          <w:sz w:val="22"/>
          <w:szCs w:val="22"/>
        </w:rPr>
        <w:t xml:space="preserve"> </w:t>
      </w:r>
      <w:r w:rsidR="0014616E">
        <w:rPr>
          <w:rFonts w:asciiTheme="majorHAnsi" w:hAnsiTheme="majorHAnsi" w:cstheme="majorHAnsi"/>
          <w:sz w:val="22"/>
          <w:szCs w:val="22"/>
        </w:rPr>
        <w:t xml:space="preserve">They </w:t>
      </w:r>
      <w:r>
        <w:rPr>
          <w:rFonts w:asciiTheme="majorHAnsi" w:hAnsiTheme="majorHAnsi" w:cstheme="majorHAnsi"/>
          <w:sz w:val="22"/>
          <w:szCs w:val="22"/>
        </w:rPr>
        <w:t>promote access to environmental information, and they have also organized activities related to DRR.</w:t>
      </w:r>
      <w:r w:rsidR="00BE23F8">
        <w:rPr>
          <w:rFonts w:asciiTheme="majorHAnsi" w:hAnsiTheme="majorHAnsi" w:cstheme="majorHAnsi"/>
          <w:sz w:val="22"/>
          <w:szCs w:val="22"/>
        </w:rPr>
        <w:t xml:space="preserve"> The centers can serve as a means of </w:t>
      </w:r>
      <w:r w:rsidR="00171D3E">
        <w:rPr>
          <w:rFonts w:asciiTheme="majorHAnsi" w:hAnsiTheme="majorHAnsi" w:cstheme="majorHAnsi"/>
          <w:sz w:val="22"/>
          <w:szCs w:val="22"/>
        </w:rPr>
        <w:t>supporting public access to information</w:t>
      </w:r>
      <w:r w:rsidR="00BE23F8">
        <w:rPr>
          <w:rFonts w:asciiTheme="majorHAnsi" w:hAnsiTheme="majorHAnsi" w:cstheme="majorHAnsi"/>
          <w:sz w:val="22"/>
          <w:szCs w:val="22"/>
        </w:rPr>
        <w:t xml:space="preserve"> related to GHG emissions, climate change, and NDCs in Bosnia; they can also share experience on reporting</w:t>
      </w:r>
      <w:r w:rsidR="00820781">
        <w:rPr>
          <w:rFonts w:asciiTheme="majorHAnsi" w:hAnsiTheme="majorHAnsi" w:cstheme="majorHAnsi"/>
          <w:sz w:val="22"/>
          <w:szCs w:val="22"/>
        </w:rPr>
        <w:t>,</w:t>
      </w:r>
      <w:r w:rsidR="00BE23F8">
        <w:rPr>
          <w:rFonts w:asciiTheme="majorHAnsi" w:hAnsiTheme="majorHAnsi" w:cstheme="majorHAnsi"/>
          <w:sz w:val="22"/>
          <w:szCs w:val="22"/>
        </w:rPr>
        <w:t xml:space="preserve"> presenting </w:t>
      </w:r>
      <w:r w:rsidR="00820781">
        <w:rPr>
          <w:rFonts w:asciiTheme="majorHAnsi" w:hAnsiTheme="majorHAnsi" w:cstheme="majorHAnsi"/>
          <w:sz w:val="22"/>
          <w:szCs w:val="22"/>
        </w:rPr>
        <w:t xml:space="preserve">environmental </w:t>
      </w:r>
      <w:r w:rsidR="00BE23F8">
        <w:rPr>
          <w:rFonts w:asciiTheme="majorHAnsi" w:hAnsiTheme="majorHAnsi" w:cstheme="majorHAnsi"/>
          <w:sz w:val="22"/>
          <w:szCs w:val="22"/>
        </w:rPr>
        <w:t>information to a broad audience</w:t>
      </w:r>
      <w:r w:rsidR="00820781">
        <w:rPr>
          <w:rFonts w:asciiTheme="majorHAnsi" w:hAnsiTheme="majorHAnsi" w:cstheme="majorHAnsi"/>
          <w:sz w:val="22"/>
          <w:szCs w:val="22"/>
        </w:rPr>
        <w:t>, and linking environmental information to DRR</w:t>
      </w:r>
      <w:r w:rsidR="00BE23F8">
        <w:rPr>
          <w:rFonts w:asciiTheme="majorHAnsi" w:hAnsiTheme="majorHAnsi" w:cstheme="majorHAnsi"/>
          <w:sz w:val="22"/>
          <w:szCs w:val="22"/>
        </w:rPr>
        <w:t>.</w:t>
      </w:r>
    </w:p>
    <w:p w14:paraId="03BF8548" w14:textId="77777777" w:rsidR="00CA03FA" w:rsidRDefault="00CA03FA" w:rsidP="00CA03FA">
      <w:pPr>
        <w:ind w:left="720"/>
        <w:jc w:val="both"/>
        <w:rPr>
          <w:rFonts w:asciiTheme="majorHAnsi" w:hAnsiTheme="majorHAnsi" w:cstheme="majorHAnsi"/>
          <w:sz w:val="22"/>
          <w:szCs w:val="22"/>
        </w:rPr>
      </w:pPr>
    </w:p>
    <w:p w14:paraId="2AF1C6CB" w14:textId="101481B7" w:rsidR="00A317AC" w:rsidRDefault="009769BD" w:rsidP="00A03A1F">
      <w:pPr>
        <w:numPr>
          <w:ilvl w:val="0"/>
          <w:numId w:val="29"/>
        </w:numPr>
        <w:jc w:val="both"/>
        <w:rPr>
          <w:rFonts w:asciiTheme="majorHAnsi" w:hAnsiTheme="majorHAnsi" w:cstheme="majorHAnsi"/>
          <w:sz w:val="22"/>
          <w:szCs w:val="22"/>
        </w:rPr>
      </w:pPr>
      <w:r w:rsidRPr="00EA3AE5">
        <w:rPr>
          <w:rFonts w:asciiTheme="majorHAnsi" w:hAnsiTheme="majorHAnsi" w:cstheme="majorHAnsi"/>
          <w:sz w:val="22"/>
          <w:szCs w:val="22"/>
        </w:rPr>
        <w:t>Women’s organizations</w:t>
      </w:r>
      <w:r w:rsidR="00CA03FA" w:rsidRPr="00EA3AE5">
        <w:rPr>
          <w:rFonts w:asciiTheme="majorHAnsi" w:hAnsiTheme="majorHAnsi" w:cstheme="majorHAnsi"/>
          <w:sz w:val="22"/>
          <w:szCs w:val="22"/>
        </w:rPr>
        <w:t xml:space="preserve"> also present an opportunity to disseminate information about climate change at the grass roots level and to gain information on how women and men may be affected by climate change.  The </w:t>
      </w:r>
      <w:r w:rsidR="0032759A" w:rsidRPr="00EA3AE5">
        <w:rPr>
          <w:rFonts w:asciiTheme="majorHAnsi" w:hAnsiTheme="majorHAnsi" w:cstheme="majorHAnsi"/>
          <w:sz w:val="22"/>
          <w:szCs w:val="22"/>
        </w:rPr>
        <w:t>Gender Center of FBiH</w:t>
      </w:r>
      <w:r w:rsidR="00CA03FA" w:rsidRPr="00EA3AE5">
        <w:rPr>
          <w:rFonts w:asciiTheme="majorHAnsi" w:hAnsiTheme="majorHAnsi" w:cstheme="majorHAnsi"/>
          <w:sz w:val="22"/>
          <w:szCs w:val="22"/>
        </w:rPr>
        <w:t xml:space="preserve"> has experience with the development of secondary legislation and can provide input on whether proposed MRV secondary legislation comply </w:t>
      </w:r>
      <w:r w:rsidR="0032759A" w:rsidRPr="00EA3AE5">
        <w:rPr>
          <w:rFonts w:asciiTheme="majorHAnsi" w:hAnsiTheme="majorHAnsi" w:cstheme="majorHAnsi"/>
          <w:sz w:val="22"/>
          <w:szCs w:val="22"/>
          <w:shd w:val="clear" w:color="auto" w:fill="FFFFFF"/>
        </w:rPr>
        <w:t xml:space="preserve">with the BiH Law on Gender Equality and international standards </w:t>
      </w:r>
      <w:proofErr w:type="gramStart"/>
      <w:r w:rsidR="0032759A" w:rsidRPr="00EA3AE5">
        <w:rPr>
          <w:rFonts w:asciiTheme="majorHAnsi" w:hAnsiTheme="majorHAnsi" w:cstheme="majorHAnsi"/>
          <w:sz w:val="22"/>
          <w:szCs w:val="22"/>
          <w:shd w:val="clear" w:color="auto" w:fill="FFFFFF"/>
        </w:rPr>
        <w:t xml:space="preserve">in </w:t>
      </w:r>
      <w:r w:rsidR="00CA03FA" w:rsidRPr="00EA3AE5">
        <w:rPr>
          <w:rFonts w:asciiTheme="majorHAnsi" w:hAnsiTheme="majorHAnsi" w:cstheme="majorHAnsi"/>
          <w:sz w:val="22"/>
          <w:szCs w:val="22"/>
          <w:shd w:val="clear" w:color="auto" w:fill="FFFFFF"/>
        </w:rPr>
        <w:t xml:space="preserve">the </w:t>
      </w:r>
      <w:r w:rsidR="0032759A" w:rsidRPr="00EA3AE5">
        <w:rPr>
          <w:rFonts w:asciiTheme="majorHAnsi" w:hAnsiTheme="majorHAnsi" w:cstheme="majorHAnsi"/>
          <w:sz w:val="22"/>
          <w:szCs w:val="22"/>
          <w:shd w:val="clear" w:color="auto" w:fill="FFFFFF"/>
        </w:rPr>
        <w:t>area of</w:t>
      </w:r>
      <w:proofErr w:type="gramEnd"/>
      <w:r w:rsidR="0032759A" w:rsidRPr="00EA3AE5">
        <w:rPr>
          <w:rFonts w:asciiTheme="majorHAnsi" w:hAnsiTheme="majorHAnsi" w:cstheme="majorHAnsi"/>
          <w:sz w:val="22"/>
          <w:szCs w:val="22"/>
          <w:shd w:val="clear" w:color="auto" w:fill="FFFFFF"/>
        </w:rPr>
        <w:t xml:space="preserve"> gender equality</w:t>
      </w:r>
      <w:r w:rsidR="00CA03FA" w:rsidRPr="00EA3AE5">
        <w:rPr>
          <w:rFonts w:asciiTheme="majorHAnsi" w:hAnsiTheme="majorHAnsi" w:cstheme="majorHAnsi"/>
          <w:sz w:val="22"/>
          <w:szCs w:val="22"/>
          <w:shd w:val="clear" w:color="auto" w:fill="FFFFFF"/>
        </w:rPr>
        <w:t xml:space="preserve">. The </w:t>
      </w:r>
      <w:r w:rsidR="00085571" w:rsidRPr="00EA3AE5">
        <w:rPr>
          <w:rFonts w:asciiTheme="majorHAnsi" w:hAnsiTheme="majorHAnsi" w:cstheme="majorHAnsi"/>
          <w:sz w:val="22"/>
          <w:szCs w:val="22"/>
        </w:rPr>
        <w:t>Center for Gender Equity and Equality of Republika</w:t>
      </w:r>
      <w:r w:rsidR="00CA03FA" w:rsidRPr="00EA3AE5">
        <w:rPr>
          <w:rFonts w:asciiTheme="majorHAnsi" w:hAnsiTheme="majorHAnsi" w:cstheme="majorHAnsi"/>
          <w:sz w:val="22"/>
          <w:szCs w:val="22"/>
        </w:rPr>
        <w:t xml:space="preserve"> </w:t>
      </w:r>
      <w:r w:rsidR="00085571" w:rsidRPr="00EA3AE5">
        <w:rPr>
          <w:rFonts w:asciiTheme="majorHAnsi" w:hAnsiTheme="majorHAnsi" w:cstheme="majorHAnsi"/>
          <w:sz w:val="22"/>
          <w:szCs w:val="22"/>
        </w:rPr>
        <w:t xml:space="preserve">Srpska </w:t>
      </w:r>
      <w:r w:rsidR="00CA03FA" w:rsidRPr="00EA3AE5">
        <w:rPr>
          <w:rFonts w:asciiTheme="majorHAnsi" w:hAnsiTheme="majorHAnsi" w:cstheme="majorHAnsi"/>
          <w:sz w:val="22"/>
          <w:szCs w:val="22"/>
        </w:rPr>
        <w:t xml:space="preserve">also has experience in supporting the process of </w:t>
      </w:r>
      <w:r w:rsidR="00085571" w:rsidRPr="00EA3AE5">
        <w:rPr>
          <w:rFonts w:asciiTheme="majorHAnsi" w:hAnsiTheme="majorHAnsi" w:cstheme="majorHAnsi"/>
          <w:sz w:val="22"/>
          <w:szCs w:val="22"/>
        </w:rPr>
        <w:t>introducing gender equality and equity into all fields of work in Republika</w:t>
      </w:r>
      <w:r w:rsidR="00CA03FA" w:rsidRPr="00EA3AE5">
        <w:rPr>
          <w:rFonts w:asciiTheme="majorHAnsi" w:hAnsiTheme="majorHAnsi" w:cstheme="majorHAnsi"/>
          <w:sz w:val="22"/>
          <w:szCs w:val="22"/>
        </w:rPr>
        <w:t xml:space="preserve"> </w:t>
      </w:r>
      <w:r w:rsidR="00085571" w:rsidRPr="00EA3AE5">
        <w:rPr>
          <w:rFonts w:asciiTheme="majorHAnsi" w:hAnsiTheme="majorHAnsi" w:cstheme="majorHAnsi"/>
          <w:sz w:val="22"/>
          <w:szCs w:val="22"/>
        </w:rPr>
        <w:t xml:space="preserve">Srpska through laws, </w:t>
      </w:r>
      <w:proofErr w:type="gramStart"/>
      <w:r w:rsidR="00085571" w:rsidRPr="00EA3AE5">
        <w:rPr>
          <w:rFonts w:asciiTheme="majorHAnsi" w:hAnsiTheme="majorHAnsi" w:cstheme="majorHAnsi"/>
          <w:sz w:val="22"/>
          <w:szCs w:val="22"/>
        </w:rPr>
        <w:t>policies</w:t>
      </w:r>
      <w:proofErr w:type="gramEnd"/>
      <w:r w:rsidR="00085571" w:rsidRPr="00EA3AE5">
        <w:rPr>
          <w:rFonts w:asciiTheme="majorHAnsi" w:hAnsiTheme="majorHAnsi" w:cstheme="majorHAnsi"/>
          <w:sz w:val="22"/>
          <w:szCs w:val="22"/>
        </w:rPr>
        <w:t xml:space="preserve"> and programs</w:t>
      </w:r>
      <w:r w:rsidR="00CA03FA" w:rsidRPr="00EA3AE5">
        <w:rPr>
          <w:rFonts w:asciiTheme="majorHAnsi" w:hAnsiTheme="majorHAnsi" w:cstheme="majorHAnsi"/>
          <w:sz w:val="22"/>
          <w:szCs w:val="22"/>
        </w:rPr>
        <w:t>.</w:t>
      </w:r>
    </w:p>
    <w:p w14:paraId="325F13C3" w14:textId="0485EEF8" w:rsidR="0061321D" w:rsidRDefault="0061321D" w:rsidP="00A03A1F">
      <w:pPr>
        <w:rPr>
          <w:rFonts w:asciiTheme="majorHAnsi" w:hAnsiTheme="majorHAnsi" w:cstheme="majorHAnsi"/>
          <w:sz w:val="20"/>
          <w:szCs w:val="20"/>
        </w:rPr>
      </w:pPr>
    </w:p>
    <w:p w14:paraId="7C8DFEAA" w14:textId="720C261A" w:rsidR="0061321D" w:rsidRPr="00A03A1F" w:rsidRDefault="0061321D" w:rsidP="00A03A1F">
      <w:pPr>
        <w:pStyle w:val="Titleiii"/>
        <w:rPr>
          <w:rFonts w:eastAsia="SimSun"/>
        </w:rPr>
      </w:pPr>
      <w:bookmarkStart w:id="19" w:name="_Toc530988656"/>
      <w:r w:rsidRPr="00997C7E">
        <w:rPr>
          <w:rFonts w:eastAsia="SimSun"/>
          <w:b/>
          <w:i/>
        </w:rPr>
        <w:t>South-South and Triangular Cooperation (SSTrC)</w:t>
      </w:r>
      <w:bookmarkEnd w:id="19"/>
      <w:r w:rsidRPr="00A03A1F">
        <w:rPr>
          <w:rFonts w:eastAsia="SimSun"/>
        </w:rPr>
        <w:t xml:space="preserve"> </w:t>
      </w:r>
      <w:r w:rsidRPr="00A03A1F">
        <w:t xml:space="preserve"> </w:t>
      </w:r>
    </w:p>
    <w:p w14:paraId="562720B6" w14:textId="77777777" w:rsidR="00A03A1F" w:rsidRDefault="00A03A1F" w:rsidP="00A03A1F">
      <w:pPr>
        <w:jc w:val="both"/>
        <w:rPr>
          <w:rFonts w:ascii="Calibri" w:hAnsi="Calibri" w:cs="Calibri"/>
          <w:bCs/>
          <w:sz w:val="22"/>
          <w:szCs w:val="22"/>
        </w:rPr>
      </w:pPr>
    </w:p>
    <w:p w14:paraId="6E6FB8B1" w14:textId="10FD07F6" w:rsidR="0061321D" w:rsidRDefault="0061321D" w:rsidP="00A03A1F">
      <w:pPr>
        <w:jc w:val="both"/>
        <w:rPr>
          <w:rFonts w:ascii="Calibri" w:hAnsi="Calibri" w:cs="Calibri"/>
          <w:bCs/>
          <w:sz w:val="22"/>
          <w:szCs w:val="22"/>
        </w:rPr>
      </w:pPr>
      <w:r w:rsidRPr="009E7B5E">
        <w:rPr>
          <w:rFonts w:ascii="Calibri" w:hAnsi="Calibri" w:cs="Calibri"/>
          <w:bCs/>
          <w:sz w:val="22"/>
          <w:szCs w:val="22"/>
        </w:rPr>
        <w:t xml:space="preserve">Output 2.1.4 of the project explicitly supports South-South and triangular cooperation. Under the guidance and exchanges facilitated via the Global Support Program for National Communication and Biennial Update Reports, BiH will participate in South-South learning and capacity building via webinars, regional </w:t>
      </w:r>
      <w:proofErr w:type="gramStart"/>
      <w:r w:rsidRPr="009E7B5E">
        <w:rPr>
          <w:rFonts w:ascii="Calibri" w:hAnsi="Calibri" w:cs="Calibri"/>
          <w:bCs/>
          <w:sz w:val="22"/>
          <w:szCs w:val="22"/>
        </w:rPr>
        <w:t>workshops</w:t>
      </w:r>
      <w:proofErr w:type="gramEnd"/>
      <w:r w:rsidRPr="009E7B5E">
        <w:rPr>
          <w:rFonts w:ascii="Calibri" w:hAnsi="Calibri" w:cs="Calibri"/>
          <w:bCs/>
          <w:sz w:val="22"/>
          <w:szCs w:val="22"/>
        </w:rPr>
        <w:t xml:space="preserve"> and networks on topics specific to climate change MRV, transparency frameworks, and Article 13. Project activities will also support continued cooperation at the level of the Western Balkans where there are opportunities for shared learning and knowledge exchange.  Finally, the project’s knowledge management strategy, which is described in the following section, will enable it to contribute information and knowledge to countries classified as developing country parties to the Paris Agreement.</w:t>
      </w:r>
    </w:p>
    <w:p w14:paraId="105D8925" w14:textId="77777777" w:rsidR="00A03A1F" w:rsidRPr="009E7B5E" w:rsidRDefault="00A03A1F" w:rsidP="00A03A1F">
      <w:pPr>
        <w:jc w:val="both"/>
        <w:rPr>
          <w:rFonts w:ascii="Calibri" w:hAnsi="Calibri" w:cs="Calibri"/>
          <w:bCs/>
          <w:sz w:val="22"/>
          <w:szCs w:val="22"/>
        </w:rPr>
      </w:pPr>
    </w:p>
    <w:p w14:paraId="4F0D3EBC" w14:textId="5E053B52" w:rsidR="0061321D" w:rsidRPr="00A03A1F" w:rsidRDefault="0061321D" w:rsidP="00A03A1F">
      <w:pPr>
        <w:pStyle w:val="Titleiii"/>
      </w:pPr>
      <w:bookmarkStart w:id="20" w:name="_Toc530988657"/>
      <w:r w:rsidRPr="00997C7E">
        <w:rPr>
          <w:b/>
          <w:i/>
        </w:rPr>
        <w:t xml:space="preserve">Knowledge </w:t>
      </w:r>
      <w:r w:rsidR="004563E6">
        <w:rPr>
          <w:b/>
          <w:i/>
        </w:rPr>
        <w:t>M</w:t>
      </w:r>
      <w:r w:rsidRPr="00997C7E">
        <w:rPr>
          <w:b/>
          <w:i/>
        </w:rPr>
        <w:t>anagement</w:t>
      </w:r>
      <w:bookmarkEnd w:id="20"/>
    </w:p>
    <w:p w14:paraId="1C6F8707" w14:textId="77777777" w:rsidR="00A03A1F" w:rsidRDefault="00A03A1F" w:rsidP="00A03A1F">
      <w:pPr>
        <w:pStyle w:val="BodyText21"/>
        <w:jc w:val="both"/>
        <w:rPr>
          <w:rFonts w:asciiTheme="majorHAnsi" w:hAnsiTheme="majorHAnsi" w:cstheme="majorHAnsi"/>
          <w:sz w:val="22"/>
        </w:rPr>
      </w:pPr>
    </w:p>
    <w:p w14:paraId="4A2C8372" w14:textId="7628F5ED" w:rsidR="0061321D" w:rsidRPr="009E7B5E" w:rsidRDefault="0061321D" w:rsidP="00A03A1F">
      <w:pPr>
        <w:pStyle w:val="BodyText21"/>
        <w:jc w:val="both"/>
        <w:rPr>
          <w:rFonts w:asciiTheme="majorHAnsi" w:hAnsiTheme="majorHAnsi" w:cstheme="majorHAnsi"/>
          <w:sz w:val="22"/>
        </w:rPr>
      </w:pPr>
      <w:r w:rsidRPr="009E7B5E">
        <w:rPr>
          <w:rFonts w:asciiTheme="majorHAnsi" w:hAnsiTheme="majorHAnsi" w:cstheme="majorHAnsi"/>
          <w:sz w:val="22"/>
        </w:rPr>
        <w:t xml:space="preserve">The core focus of transparency is the exchange of climate change-related information and knowledge.  At the country level, this includes enhanced coordination among existing databases of entity ministries and agencies, state ministries and agencies, </w:t>
      </w:r>
      <w:r>
        <w:rPr>
          <w:rFonts w:asciiTheme="majorHAnsi" w:hAnsiTheme="majorHAnsi" w:cstheme="majorHAnsi"/>
          <w:sz w:val="22"/>
        </w:rPr>
        <w:t xml:space="preserve">selected sub-entity level bodies, </w:t>
      </w:r>
      <w:r w:rsidRPr="009E7B5E">
        <w:rPr>
          <w:rFonts w:asciiTheme="majorHAnsi" w:hAnsiTheme="majorHAnsi" w:cstheme="majorHAnsi"/>
          <w:sz w:val="22"/>
        </w:rPr>
        <w:t xml:space="preserve">and the non-governmental sector, all of which collect and </w:t>
      </w:r>
      <w:r>
        <w:rPr>
          <w:rFonts w:asciiTheme="majorHAnsi" w:hAnsiTheme="majorHAnsi" w:cstheme="majorHAnsi"/>
          <w:sz w:val="22"/>
        </w:rPr>
        <w:t xml:space="preserve">manage </w:t>
      </w:r>
      <w:r w:rsidRPr="009E7B5E">
        <w:rPr>
          <w:rFonts w:asciiTheme="majorHAnsi" w:hAnsiTheme="majorHAnsi" w:cstheme="majorHAnsi"/>
          <w:sz w:val="22"/>
        </w:rPr>
        <w:t xml:space="preserve">climate change data. Within Bosnia and Herzegovina, this project adopts three core knowledge management approaches: (1) the development and maintenance of an on-line database for climate change MRV stakeholders in BiH; (2) Promotion of knowledge sharing culture through training and information dissemination across a wide spectrum of data providers and users; and (3) Systematic documentation of project guidance, approaches, technical documentation, curricula, and other knowledge products. Knowledge products will be fully translated into local languages for better </w:t>
      </w:r>
      <w:r w:rsidRPr="009E7B5E">
        <w:rPr>
          <w:rFonts w:asciiTheme="majorHAnsi" w:hAnsiTheme="majorHAnsi" w:cstheme="majorHAnsi"/>
          <w:sz w:val="22"/>
        </w:rPr>
        <w:lastRenderedPageBreak/>
        <w:t xml:space="preserve">dissemination and integration. In all areas, </w:t>
      </w:r>
      <w:r w:rsidRPr="009E7B5E">
        <w:rPr>
          <w:rFonts w:asciiTheme="majorHAnsi" w:hAnsiTheme="majorHAnsi" w:cstheme="majorHAnsi"/>
          <w:sz w:val="22"/>
          <w:lang w:val="en-GB"/>
        </w:rPr>
        <w:t>the project will build upon the knowledge base and institutional relationships created from previous GEF-funded climate change reporting.</w:t>
      </w:r>
    </w:p>
    <w:p w14:paraId="28BB7B64" w14:textId="77777777" w:rsidR="0061321D" w:rsidRDefault="0061321D" w:rsidP="0061321D">
      <w:pPr>
        <w:jc w:val="both"/>
        <w:rPr>
          <w:rFonts w:asciiTheme="majorHAnsi" w:hAnsiTheme="majorHAnsi" w:cstheme="majorHAnsi"/>
          <w:bCs/>
          <w:sz w:val="22"/>
          <w:szCs w:val="22"/>
        </w:rPr>
      </w:pPr>
    </w:p>
    <w:p w14:paraId="3B79700A" w14:textId="77777777" w:rsidR="0061321D" w:rsidRPr="009E7B5E" w:rsidRDefault="0061321D" w:rsidP="0061321D">
      <w:pPr>
        <w:jc w:val="both"/>
        <w:rPr>
          <w:rFonts w:asciiTheme="majorHAnsi" w:hAnsiTheme="majorHAnsi" w:cstheme="majorHAnsi"/>
          <w:sz w:val="22"/>
          <w:szCs w:val="22"/>
        </w:rPr>
      </w:pPr>
      <w:r w:rsidRPr="009E7B5E">
        <w:rPr>
          <w:rFonts w:asciiTheme="majorHAnsi" w:hAnsiTheme="majorHAnsi" w:cstheme="majorHAnsi"/>
          <w:bCs/>
          <w:sz w:val="22"/>
          <w:szCs w:val="22"/>
        </w:rPr>
        <w:t xml:space="preserve">There will be a two-way flow of information between this project and other GEF-funded projects (locally and regionally) or any other project of a similar focus, within standard donor coordination meetings. </w:t>
      </w:r>
      <w:r w:rsidRPr="009E7B5E">
        <w:rPr>
          <w:rFonts w:asciiTheme="majorHAnsi" w:hAnsiTheme="majorHAnsi" w:cstheme="majorHAnsi"/>
          <w:sz w:val="22"/>
          <w:szCs w:val="22"/>
        </w:rPr>
        <w:t xml:space="preserve">The project also aims to promote a knowledge sharing culture and coordination for data collection and analysis in the Western Balkans region and globally, supported by activities in Output 2.1.4 and GEF-funded global initiatives, such as the Global Support Programme </w:t>
      </w:r>
      <w:r>
        <w:rPr>
          <w:rFonts w:asciiTheme="majorHAnsi" w:hAnsiTheme="majorHAnsi" w:cstheme="majorHAnsi"/>
          <w:sz w:val="22"/>
          <w:szCs w:val="22"/>
        </w:rPr>
        <w:t xml:space="preserve">for National Communications and Biennial Update Reports </w:t>
      </w:r>
      <w:r w:rsidRPr="009E7B5E">
        <w:rPr>
          <w:rFonts w:asciiTheme="majorHAnsi" w:hAnsiTheme="majorHAnsi" w:cstheme="majorHAnsi"/>
          <w:sz w:val="22"/>
          <w:szCs w:val="22"/>
        </w:rPr>
        <w:t xml:space="preserve">and the CBIT Global Coordination Platform. The project will identify and participate, as relevant and appropriate, in scientific, policy-based and/or any other networks, which may be of benefit to project implementation through lessons learned. The project will also identify, analyze, and </w:t>
      </w:r>
      <w:r w:rsidRPr="009E7B5E">
        <w:rPr>
          <w:rFonts w:asciiTheme="majorHAnsi" w:hAnsiTheme="majorHAnsi" w:cstheme="majorHAnsi"/>
          <w:b/>
          <w:sz w:val="22"/>
          <w:szCs w:val="22"/>
        </w:rPr>
        <w:t>share lessons learned</w:t>
      </w:r>
      <w:r w:rsidRPr="009E7B5E">
        <w:rPr>
          <w:rFonts w:asciiTheme="majorHAnsi" w:hAnsiTheme="majorHAnsi" w:cstheme="majorHAnsi"/>
          <w:sz w:val="22"/>
          <w:szCs w:val="22"/>
        </w:rPr>
        <w:t xml:space="preserve"> that may be beneficial in the design and implementation of similar future projects.  </w:t>
      </w:r>
    </w:p>
    <w:p w14:paraId="3CCBF8C3" w14:textId="77777777" w:rsidR="0061321D" w:rsidRPr="009E7B5E" w:rsidRDefault="0061321D" w:rsidP="0061321D">
      <w:pPr>
        <w:pStyle w:val="ListParagraph"/>
        <w:ind w:left="0"/>
        <w:jc w:val="both"/>
        <w:rPr>
          <w:rFonts w:asciiTheme="majorHAnsi" w:hAnsiTheme="majorHAnsi" w:cstheme="majorHAnsi"/>
          <w:sz w:val="22"/>
          <w:szCs w:val="22"/>
        </w:rPr>
      </w:pPr>
    </w:p>
    <w:p w14:paraId="212D4C61" w14:textId="5CC891AD" w:rsidR="0061321D" w:rsidRPr="00A03A1F" w:rsidRDefault="0061321D" w:rsidP="00A03A1F">
      <w:pPr>
        <w:jc w:val="both"/>
        <w:rPr>
          <w:rFonts w:asciiTheme="majorHAnsi" w:hAnsiTheme="majorHAnsi" w:cstheme="majorHAnsi"/>
          <w:sz w:val="22"/>
          <w:szCs w:val="22"/>
        </w:rPr>
      </w:pPr>
      <w:r w:rsidRPr="009E7B5E">
        <w:rPr>
          <w:rFonts w:asciiTheme="majorHAnsi" w:hAnsiTheme="majorHAnsi" w:cstheme="majorHAnsi"/>
          <w:sz w:val="22"/>
          <w:szCs w:val="22"/>
        </w:rPr>
        <w:t>During the project, associated tools, findings, or manuals, will be posted for public consumption on the BiH climate change website (</w:t>
      </w:r>
      <w:r>
        <w:rPr>
          <w:rFonts w:asciiTheme="majorHAnsi" w:hAnsiTheme="majorHAnsi" w:cstheme="majorHAnsi"/>
          <w:sz w:val="22"/>
          <w:szCs w:val="22"/>
        </w:rPr>
        <w:t>www.</w:t>
      </w:r>
      <w:r w:rsidRPr="009E7B5E">
        <w:rPr>
          <w:rFonts w:asciiTheme="majorHAnsi" w:hAnsiTheme="majorHAnsi" w:cstheme="majorHAnsi"/>
          <w:sz w:val="22"/>
          <w:szCs w:val="22"/>
        </w:rPr>
        <w:t>unfccc.ba). Relevant knowledge products, including lessons learned, will also be shared on the CBIT Global Coordination Platform (www.cbitplatform.org).</w:t>
      </w:r>
      <w:r>
        <w:rPr>
          <w:rFonts w:asciiTheme="majorHAnsi" w:hAnsiTheme="majorHAnsi" w:cstheme="majorHAnsi"/>
          <w:sz w:val="22"/>
          <w:szCs w:val="22"/>
        </w:rPr>
        <w:t xml:space="preserve"> </w:t>
      </w:r>
      <w:r w:rsidRPr="009E7B5E">
        <w:rPr>
          <w:rFonts w:asciiTheme="majorHAnsi" w:hAnsiTheme="majorHAnsi" w:cstheme="majorHAnsi"/>
          <w:sz w:val="22"/>
          <w:szCs w:val="22"/>
        </w:rPr>
        <w:t xml:space="preserve">The UNDP Energy and Environment Sector Communication officer will ensure that all relevant project information and news are shared in a timely manner with the relevant audience. Results from the project will be disseminated within and beyond the project intervention zone through existing UNDP and GEF information sharing networks and forums. Social media will be used to augment outreach. Finally, the UNDP project team will compile lessons learned and share them throughout the project period via electronic dissemination and at a </w:t>
      </w:r>
      <w:r>
        <w:rPr>
          <w:rFonts w:asciiTheme="majorHAnsi" w:hAnsiTheme="majorHAnsi" w:cstheme="majorHAnsi"/>
          <w:sz w:val="22"/>
          <w:szCs w:val="22"/>
        </w:rPr>
        <w:t>country-wide</w:t>
      </w:r>
      <w:r w:rsidRPr="009E7B5E">
        <w:rPr>
          <w:rFonts w:asciiTheme="majorHAnsi" w:hAnsiTheme="majorHAnsi" w:cstheme="majorHAnsi"/>
          <w:sz w:val="22"/>
          <w:szCs w:val="22"/>
        </w:rPr>
        <w:t xml:space="preserve"> conference to be organized by the project as it approaches closure. </w:t>
      </w:r>
    </w:p>
    <w:p w14:paraId="0CFE0943" w14:textId="31FC2A3F" w:rsidR="00846FCA" w:rsidRDefault="00846FCA" w:rsidP="00C170FF">
      <w:pPr>
        <w:rPr>
          <w:rFonts w:ascii="Calibri" w:hAnsi="Calibri" w:cs="Calibri"/>
          <w:szCs w:val="22"/>
          <w:u w:val="single"/>
        </w:rPr>
      </w:pPr>
    </w:p>
    <w:p w14:paraId="1521975B" w14:textId="67299B2D" w:rsidR="00F55EF9" w:rsidRPr="00C4727F" w:rsidRDefault="00F55EF9" w:rsidP="00EA255D">
      <w:pPr>
        <w:pStyle w:val="Titleii"/>
        <w:rPr>
          <w:rFonts w:cs="Calibri"/>
        </w:rPr>
      </w:pPr>
      <w:bookmarkStart w:id="21" w:name="_Toc530988658"/>
      <w:r w:rsidRPr="00997C7E">
        <w:rPr>
          <w:rFonts w:cs="Calibri"/>
          <w:b/>
          <w:i/>
        </w:rPr>
        <w:t xml:space="preserve">Sustainability and </w:t>
      </w:r>
      <w:bookmarkEnd w:id="21"/>
      <w:r w:rsidR="009F481A">
        <w:rPr>
          <w:rFonts w:cs="Calibri"/>
          <w:b/>
          <w:i/>
        </w:rPr>
        <w:t>Scaling Up</w:t>
      </w:r>
    </w:p>
    <w:p w14:paraId="44B8350E" w14:textId="77777777" w:rsidR="00C67C17" w:rsidRPr="00F609D5" w:rsidRDefault="00C67C17" w:rsidP="00F609D5">
      <w:pPr>
        <w:jc w:val="both"/>
        <w:rPr>
          <w:rFonts w:ascii="Calibri" w:hAnsi="Calibri" w:cs="Calibri"/>
          <w:b/>
          <w:bCs/>
          <w:sz w:val="22"/>
          <w:szCs w:val="22"/>
        </w:rPr>
      </w:pPr>
    </w:p>
    <w:p w14:paraId="282A074E" w14:textId="7D8CB6F7" w:rsidR="004859C5" w:rsidRPr="00F609D5" w:rsidRDefault="004859C5" w:rsidP="00F609D5">
      <w:pPr>
        <w:jc w:val="both"/>
        <w:rPr>
          <w:rFonts w:ascii="Calibri" w:hAnsi="Calibri" w:cs="Calibri"/>
          <w:bCs/>
          <w:sz w:val="22"/>
          <w:szCs w:val="22"/>
        </w:rPr>
      </w:pPr>
      <w:r w:rsidRPr="00F609D5">
        <w:rPr>
          <w:rFonts w:ascii="Calibri" w:hAnsi="Calibri" w:cs="Calibri"/>
          <w:bCs/>
          <w:i/>
          <w:sz w:val="22"/>
          <w:szCs w:val="22"/>
        </w:rPr>
        <w:t>Sustainability:</w:t>
      </w:r>
      <w:r w:rsidRPr="00F609D5">
        <w:rPr>
          <w:rFonts w:ascii="Calibri" w:hAnsi="Calibri" w:cs="Calibri"/>
          <w:bCs/>
          <w:sz w:val="22"/>
          <w:szCs w:val="22"/>
        </w:rPr>
        <w:t xml:space="preserve"> </w:t>
      </w:r>
      <w:r w:rsidR="00C67C17" w:rsidRPr="00F609D5">
        <w:rPr>
          <w:rFonts w:ascii="Calibri" w:hAnsi="Calibri" w:cs="Calibri"/>
          <w:bCs/>
          <w:sz w:val="22"/>
          <w:szCs w:val="22"/>
        </w:rPr>
        <w:t xml:space="preserve">The project will </w:t>
      </w:r>
      <w:r w:rsidR="009C3FC7" w:rsidRPr="00F609D5">
        <w:rPr>
          <w:rFonts w:ascii="Calibri" w:hAnsi="Calibri" w:cs="Calibri"/>
          <w:bCs/>
          <w:sz w:val="22"/>
          <w:szCs w:val="22"/>
        </w:rPr>
        <w:t>ensure</w:t>
      </w:r>
      <w:r w:rsidR="00C67C17" w:rsidRPr="00F609D5">
        <w:rPr>
          <w:rFonts w:ascii="Calibri" w:hAnsi="Calibri" w:cs="Calibri"/>
          <w:bCs/>
          <w:sz w:val="22"/>
          <w:szCs w:val="22"/>
        </w:rPr>
        <w:t xml:space="preserve"> the sustainability of its actions by enhancing and embedding </w:t>
      </w:r>
      <w:r w:rsidR="009C3FC7" w:rsidRPr="00F609D5">
        <w:rPr>
          <w:rFonts w:ascii="Calibri" w:hAnsi="Calibri" w:cs="Calibri"/>
          <w:bCs/>
          <w:sz w:val="22"/>
          <w:szCs w:val="22"/>
        </w:rPr>
        <w:t>an</w:t>
      </w:r>
      <w:r w:rsidR="00C67C17" w:rsidRPr="00F609D5">
        <w:rPr>
          <w:rFonts w:ascii="Calibri" w:hAnsi="Calibri" w:cs="Calibri"/>
          <w:bCs/>
          <w:sz w:val="22"/>
          <w:szCs w:val="22"/>
        </w:rPr>
        <w:t xml:space="preserve"> enhanced transparency framework into </w:t>
      </w:r>
      <w:r w:rsidR="009C3FC7" w:rsidRPr="00F609D5">
        <w:rPr>
          <w:rFonts w:ascii="Calibri" w:hAnsi="Calibri" w:cs="Calibri"/>
          <w:bCs/>
          <w:sz w:val="22"/>
          <w:szCs w:val="22"/>
        </w:rPr>
        <w:t xml:space="preserve">the institutional framework of </w:t>
      </w:r>
      <w:r w:rsidR="00C67C17" w:rsidRPr="00F609D5">
        <w:rPr>
          <w:rFonts w:ascii="Calibri" w:hAnsi="Calibri" w:cs="Calibri"/>
          <w:bCs/>
          <w:sz w:val="22"/>
          <w:szCs w:val="22"/>
        </w:rPr>
        <w:t xml:space="preserve">BiH, thus engaging a wide range of stakeholders in </w:t>
      </w:r>
      <w:r w:rsidR="009C3FC7" w:rsidRPr="00F609D5">
        <w:rPr>
          <w:rFonts w:ascii="Calibri" w:hAnsi="Calibri" w:cs="Calibri"/>
          <w:bCs/>
          <w:sz w:val="22"/>
          <w:szCs w:val="22"/>
        </w:rPr>
        <w:t xml:space="preserve">fulfilling </w:t>
      </w:r>
      <w:r w:rsidR="00C67C17" w:rsidRPr="00F609D5">
        <w:rPr>
          <w:rFonts w:ascii="Calibri" w:hAnsi="Calibri" w:cs="Calibri"/>
          <w:bCs/>
          <w:sz w:val="22"/>
          <w:szCs w:val="22"/>
        </w:rPr>
        <w:t xml:space="preserve">the provisions of the Paris Agreement, including senior </w:t>
      </w:r>
      <w:proofErr w:type="gramStart"/>
      <w:r w:rsidR="00C67C17" w:rsidRPr="00F609D5">
        <w:rPr>
          <w:rFonts w:ascii="Calibri" w:hAnsi="Calibri" w:cs="Calibri"/>
          <w:bCs/>
          <w:sz w:val="22"/>
          <w:szCs w:val="22"/>
        </w:rPr>
        <w:t>policy</w:t>
      </w:r>
      <w:r w:rsidR="009C3FC7" w:rsidRPr="00F609D5">
        <w:rPr>
          <w:rFonts w:ascii="Calibri" w:hAnsi="Calibri" w:cs="Calibri"/>
          <w:bCs/>
          <w:sz w:val="22"/>
          <w:szCs w:val="22"/>
        </w:rPr>
        <w:t>-</w:t>
      </w:r>
      <w:r w:rsidR="00C67C17" w:rsidRPr="00F609D5">
        <w:rPr>
          <w:rFonts w:ascii="Calibri" w:hAnsi="Calibri" w:cs="Calibri"/>
          <w:bCs/>
          <w:sz w:val="22"/>
          <w:szCs w:val="22"/>
        </w:rPr>
        <w:t>makers</w:t>
      </w:r>
      <w:proofErr w:type="gramEnd"/>
      <w:r w:rsidR="00C67C17" w:rsidRPr="00F609D5">
        <w:rPr>
          <w:rFonts w:ascii="Calibri" w:hAnsi="Calibri" w:cs="Calibri"/>
          <w:bCs/>
          <w:sz w:val="22"/>
          <w:szCs w:val="22"/>
        </w:rPr>
        <w:t xml:space="preserve">. Through </w:t>
      </w:r>
      <w:r w:rsidR="009C3FC7" w:rsidRPr="00F609D5">
        <w:rPr>
          <w:rFonts w:ascii="Calibri" w:hAnsi="Calibri" w:cs="Calibri"/>
          <w:bCs/>
          <w:sz w:val="22"/>
          <w:szCs w:val="22"/>
        </w:rPr>
        <w:t xml:space="preserve">the </w:t>
      </w:r>
      <w:r w:rsidR="00C67C17" w:rsidRPr="00F609D5">
        <w:rPr>
          <w:rFonts w:ascii="Calibri" w:hAnsi="Calibri" w:cs="Calibri"/>
          <w:bCs/>
          <w:sz w:val="22"/>
          <w:szCs w:val="22"/>
        </w:rPr>
        <w:t>CBIT</w:t>
      </w:r>
      <w:r w:rsidR="009C3FC7" w:rsidRPr="00F609D5">
        <w:rPr>
          <w:rFonts w:ascii="Calibri" w:hAnsi="Calibri" w:cs="Calibri"/>
          <w:bCs/>
          <w:sz w:val="22"/>
          <w:szCs w:val="22"/>
        </w:rPr>
        <w:t xml:space="preserve"> project</w:t>
      </w:r>
      <w:r w:rsidR="00C67C17" w:rsidRPr="00F609D5">
        <w:rPr>
          <w:rFonts w:ascii="Calibri" w:hAnsi="Calibri" w:cs="Calibri"/>
          <w:bCs/>
          <w:sz w:val="22"/>
          <w:szCs w:val="22"/>
        </w:rPr>
        <w:t>, institutions will significantly increase their ownership</w:t>
      </w:r>
      <w:r w:rsidR="009C3FC7" w:rsidRPr="00F609D5">
        <w:rPr>
          <w:rFonts w:ascii="Calibri" w:hAnsi="Calibri" w:cs="Calibri"/>
          <w:bCs/>
          <w:sz w:val="22"/>
          <w:szCs w:val="22"/>
        </w:rPr>
        <w:t xml:space="preserve"> role in </w:t>
      </w:r>
      <w:r w:rsidR="00C67C17" w:rsidRPr="00F609D5">
        <w:rPr>
          <w:rFonts w:ascii="Calibri" w:hAnsi="Calibri" w:cs="Calibri"/>
          <w:bCs/>
          <w:sz w:val="22"/>
          <w:szCs w:val="22"/>
        </w:rPr>
        <w:t>the MRV processes already in place</w:t>
      </w:r>
      <w:r w:rsidR="00747BA1" w:rsidRPr="00F609D5">
        <w:rPr>
          <w:rFonts w:ascii="Calibri" w:hAnsi="Calibri" w:cs="Calibri"/>
          <w:bCs/>
          <w:sz w:val="22"/>
          <w:szCs w:val="22"/>
        </w:rPr>
        <w:t xml:space="preserve">.  </w:t>
      </w:r>
    </w:p>
    <w:p w14:paraId="6F66F4CE" w14:textId="77777777" w:rsidR="004859C5" w:rsidRPr="00F609D5" w:rsidRDefault="004859C5" w:rsidP="00F609D5">
      <w:pPr>
        <w:jc w:val="both"/>
        <w:rPr>
          <w:rFonts w:ascii="Calibri" w:hAnsi="Calibri" w:cs="Calibri"/>
          <w:bCs/>
          <w:sz w:val="22"/>
          <w:szCs w:val="22"/>
        </w:rPr>
      </w:pPr>
    </w:p>
    <w:p w14:paraId="7F26B596" w14:textId="3C4DE753" w:rsidR="00766A7D" w:rsidRDefault="004859C5" w:rsidP="00F609D5">
      <w:pPr>
        <w:jc w:val="both"/>
        <w:rPr>
          <w:rFonts w:ascii="Calibri" w:hAnsi="Calibri" w:cs="Calibri"/>
          <w:bCs/>
          <w:sz w:val="22"/>
          <w:szCs w:val="22"/>
        </w:rPr>
      </w:pPr>
      <w:r w:rsidRPr="00F609D5">
        <w:rPr>
          <w:rFonts w:ascii="Calibri" w:hAnsi="Calibri" w:cs="Calibri"/>
          <w:bCs/>
          <w:i/>
          <w:sz w:val="22"/>
          <w:szCs w:val="22"/>
        </w:rPr>
        <w:t>Replicability:</w:t>
      </w:r>
      <w:r w:rsidRPr="00F609D5">
        <w:rPr>
          <w:rFonts w:ascii="Calibri" w:hAnsi="Calibri" w:cs="Calibri"/>
          <w:bCs/>
          <w:sz w:val="22"/>
          <w:szCs w:val="22"/>
        </w:rPr>
        <w:t xml:space="preserve"> </w:t>
      </w:r>
      <w:r w:rsidR="00747BA1" w:rsidRPr="00F609D5">
        <w:rPr>
          <w:rFonts w:ascii="Calibri" w:hAnsi="Calibri" w:cs="Calibri"/>
          <w:bCs/>
          <w:sz w:val="22"/>
          <w:szCs w:val="22"/>
        </w:rPr>
        <w:t>The MRV system which is introduced under Output 1.1.3 is designed to expand data collection and reporting as needed.  The software and database interfaces developed under this project can be expanded to collect data in additional sub-sectors and at different levels (</w:t>
      </w:r>
      <w:proofErr w:type="gramStart"/>
      <w:r w:rsidR="00747BA1" w:rsidRPr="00F609D5">
        <w:rPr>
          <w:rFonts w:ascii="Calibri" w:hAnsi="Calibri" w:cs="Calibri"/>
          <w:bCs/>
          <w:sz w:val="22"/>
          <w:szCs w:val="22"/>
        </w:rPr>
        <w:t>i.e.</w:t>
      </w:r>
      <w:proofErr w:type="gramEnd"/>
      <w:r w:rsidR="00747BA1" w:rsidRPr="00F609D5">
        <w:rPr>
          <w:rFonts w:ascii="Calibri" w:hAnsi="Calibri" w:cs="Calibri"/>
          <w:bCs/>
          <w:sz w:val="22"/>
          <w:szCs w:val="22"/>
        </w:rPr>
        <w:t xml:space="preserve"> the local level). </w:t>
      </w:r>
      <w:bookmarkStart w:id="22" w:name="_Hlk505225877"/>
      <w:r w:rsidR="00747BA1" w:rsidRPr="00F609D5">
        <w:rPr>
          <w:rFonts w:ascii="Calibri" w:hAnsi="Calibri" w:cs="Calibri"/>
          <w:bCs/>
          <w:sz w:val="22"/>
          <w:szCs w:val="22"/>
        </w:rPr>
        <w:t>In addition, the secondary legislation, MRV system, and training materials developed by this project will be very relevant to other parties to the Paris Agreement, and individual project guidance and documentation may be used to replicate certain approaches in other countries.</w:t>
      </w:r>
      <w:bookmarkEnd w:id="22"/>
    </w:p>
    <w:p w14:paraId="13B02F99" w14:textId="691ECF41" w:rsidR="00085ECE" w:rsidRDefault="00085ECE" w:rsidP="00F609D5">
      <w:pPr>
        <w:jc w:val="both"/>
        <w:rPr>
          <w:rFonts w:ascii="Calibri" w:hAnsi="Calibri" w:cs="Calibri"/>
          <w:bCs/>
          <w:sz w:val="22"/>
          <w:szCs w:val="22"/>
        </w:rPr>
      </w:pPr>
    </w:p>
    <w:p w14:paraId="2448BAE4" w14:textId="151D1ADD" w:rsidR="00085ECE" w:rsidRPr="007730D1" w:rsidRDefault="007730D1" w:rsidP="007730D1">
      <w:pPr>
        <w:pStyle w:val="Titleii"/>
        <w:jc w:val="both"/>
        <w:rPr>
          <w:rFonts w:asciiTheme="majorHAnsi" w:hAnsiTheme="majorHAnsi" w:cstheme="majorHAnsi"/>
          <w:sz w:val="22"/>
          <w:szCs w:val="22"/>
        </w:rPr>
      </w:pPr>
      <w:r w:rsidRPr="007730D1">
        <w:rPr>
          <w:rFonts w:asciiTheme="majorHAnsi" w:hAnsiTheme="majorHAnsi" w:cstheme="majorHAnsi"/>
          <w:i/>
          <w:sz w:val="22"/>
          <w:szCs w:val="22"/>
        </w:rPr>
        <w:t>Country Ownership:</w:t>
      </w:r>
      <w:r>
        <w:rPr>
          <w:rFonts w:asciiTheme="majorHAnsi" w:hAnsiTheme="majorHAnsi" w:cstheme="majorHAnsi"/>
          <w:sz w:val="22"/>
          <w:szCs w:val="22"/>
        </w:rPr>
        <w:t xml:space="preserve"> </w:t>
      </w:r>
      <w:r w:rsidR="00085ECE" w:rsidRPr="00261BED">
        <w:rPr>
          <w:rFonts w:asciiTheme="majorHAnsi" w:hAnsiTheme="majorHAnsi" w:cstheme="majorHAnsi"/>
          <w:bCs/>
          <w:sz w:val="22"/>
          <w:szCs w:val="22"/>
        </w:rPr>
        <w:t>Authorities of Bosnia and Herzegovina and the various domestic stakeholders are very motivated to support and implement the project</w:t>
      </w:r>
      <w:r w:rsidR="00085ECE">
        <w:rPr>
          <w:rFonts w:asciiTheme="majorHAnsi" w:hAnsiTheme="majorHAnsi" w:cstheme="majorHAnsi"/>
          <w:bCs/>
          <w:sz w:val="22"/>
          <w:szCs w:val="22"/>
        </w:rPr>
        <w:t xml:space="preserve">. </w:t>
      </w:r>
      <w:r w:rsidR="00085ECE" w:rsidRPr="00261BED">
        <w:rPr>
          <w:rFonts w:asciiTheme="majorHAnsi" w:hAnsiTheme="majorHAnsi" w:cstheme="majorHAnsi"/>
          <w:bCs/>
          <w:sz w:val="22"/>
          <w:szCs w:val="22"/>
        </w:rPr>
        <w:t>Further integration of climate changes into sectoral strategies is seen as a way towards sustainable development</w:t>
      </w:r>
      <w:r w:rsidR="00085ECE">
        <w:rPr>
          <w:rFonts w:asciiTheme="majorHAnsi" w:hAnsiTheme="majorHAnsi" w:cstheme="majorHAnsi"/>
          <w:bCs/>
          <w:sz w:val="22"/>
          <w:szCs w:val="22"/>
        </w:rPr>
        <w:t xml:space="preserve"> and the country’s political goal of accession to the European Union</w:t>
      </w:r>
      <w:r w:rsidR="00085ECE" w:rsidRPr="00261BED">
        <w:rPr>
          <w:rFonts w:asciiTheme="majorHAnsi" w:hAnsiTheme="majorHAnsi" w:cstheme="majorHAnsi"/>
          <w:bCs/>
          <w:sz w:val="22"/>
          <w:szCs w:val="22"/>
        </w:rPr>
        <w:t>.</w:t>
      </w:r>
      <w:r w:rsidR="0091383C">
        <w:rPr>
          <w:rFonts w:asciiTheme="majorHAnsi" w:hAnsiTheme="majorHAnsi" w:cstheme="majorHAnsi"/>
          <w:bCs/>
          <w:sz w:val="22"/>
          <w:szCs w:val="22"/>
        </w:rPr>
        <w:t xml:space="preserve"> As the country has already taken steps to measure and report data under other international agreements and through its maintenance of the GHG inventory for BiH, there is a clear indication that technical expertise and resources from the government will continue to be allocated for these activities.</w:t>
      </w:r>
    </w:p>
    <w:p w14:paraId="0B1135A1" w14:textId="22AA1977" w:rsidR="00766A7D" w:rsidRPr="00C4727F" w:rsidRDefault="00085ECE" w:rsidP="006B0114">
      <w:pPr>
        <w:jc w:val="both"/>
        <w:rPr>
          <w:rFonts w:ascii="Calibri" w:hAnsi="Calibri" w:cs="Calibri"/>
          <w:szCs w:val="22"/>
          <w:u w:val="single"/>
        </w:rPr>
      </w:pPr>
      <w:r w:rsidRPr="00261BED">
        <w:rPr>
          <w:rFonts w:asciiTheme="majorHAnsi" w:hAnsiTheme="majorHAnsi" w:cstheme="majorHAnsi"/>
          <w:bCs/>
          <w:sz w:val="22"/>
          <w:szCs w:val="22"/>
        </w:rPr>
        <w:t xml:space="preserve"> </w:t>
      </w:r>
    </w:p>
    <w:p w14:paraId="5EFB143A" w14:textId="777F8FF1" w:rsidR="00592946" w:rsidRPr="00C627DF" w:rsidRDefault="003E2202" w:rsidP="00C627DF">
      <w:pPr>
        <w:pStyle w:val="Titleiii"/>
      </w:pPr>
      <w:r w:rsidRPr="00997C7E">
        <w:rPr>
          <w:b/>
          <w:i/>
        </w:rPr>
        <w:lastRenderedPageBreak/>
        <w:t xml:space="preserve">Gender </w:t>
      </w:r>
      <w:r w:rsidR="004563E6">
        <w:rPr>
          <w:b/>
          <w:i/>
        </w:rPr>
        <w:t>E</w:t>
      </w:r>
      <w:r w:rsidRPr="00997C7E">
        <w:rPr>
          <w:b/>
          <w:i/>
        </w:rPr>
        <w:t xml:space="preserve">quality and </w:t>
      </w:r>
      <w:r w:rsidR="004563E6">
        <w:rPr>
          <w:b/>
          <w:i/>
        </w:rPr>
        <w:t>E</w:t>
      </w:r>
      <w:r w:rsidRPr="00997C7E">
        <w:rPr>
          <w:b/>
          <w:i/>
        </w:rPr>
        <w:t xml:space="preserve">mpowering </w:t>
      </w:r>
      <w:r w:rsidR="004563E6">
        <w:rPr>
          <w:b/>
          <w:i/>
        </w:rPr>
        <w:t>W</w:t>
      </w:r>
      <w:r w:rsidRPr="00997C7E">
        <w:rPr>
          <w:b/>
          <w:i/>
        </w:rPr>
        <w:t>omen</w:t>
      </w:r>
    </w:p>
    <w:p w14:paraId="7CCAF82C" w14:textId="77777777" w:rsidR="001A68D5" w:rsidRDefault="001A68D5" w:rsidP="00D63DDA">
      <w:pPr>
        <w:jc w:val="both"/>
        <w:rPr>
          <w:rFonts w:asciiTheme="majorHAnsi" w:hAnsiTheme="majorHAnsi" w:cstheme="majorHAnsi"/>
          <w:sz w:val="22"/>
          <w:szCs w:val="22"/>
        </w:rPr>
      </w:pPr>
    </w:p>
    <w:p w14:paraId="3A2E44D5" w14:textId="6D76EAF9" w:rsidR="001A68D5" w:rsidRPr="00F70A48" w:rsidRDefault="00960D38" w:rsidP="00D63DDA">
      <w:pPr>
        <w:jc w:val="both"/>
        <w:rPr>
          <w:rFonts w:asciiTheme="majorHAnsi" w:hAnsiTheme="majorHAnsi" w:cstheme="majorHAnsi"/>
          <w:sz w:val="22"/>
          <w:szCs w:val="22"/>
        </w:rPr>
      </w:pPr>
      <w:r w:rsidRPr="00F70A48">
        <w:rPr>
          <w:rFonts w:asciiTheme="majorHAnsi" w:hAnsiTheme="majorHAnsi" w:cstheme="majorHAnsi"/>
          <w:sz w:val="22"/>
          <w:szCs w:val="22"/>
        </w:rPr>
        <w:t>While women have been meaningfully involved in the decision-making process of climate change-related activities and MRV activities in the form of the preparation of the INC, SNC and TNC (as well as the Biennial Update reports), it is still necessary to understand how the different social roles and economic status of men and women affect, and are affected by</w:t>
      </w:r>
      <w:r w:rsidR="00C627DF">
        <w:rPr>
          <w:rFonts w:asciiTheme="majorHAnsi" w:hAnsiTheme="majorHAnsi" w:cstheme="majorHAnsi"/>
          <w:sz w:val="22"/>
          <w:szCs w:val="22"/>
        </w:rPr>
        <w:t>,</w:t>
      </w:r>
      <w:r w:rsidRPr="00F70A48">
        <w:rPr>
          <w:rFonts w:asciiTheme="majorHAnsi" w:hAnsiTheme="majorHAnsi" w:cstheme="majorHAnsi"/>
          <w:sz w:val="22"/>
          <w:szCs w:val="22"/>
        </w:rPr>
        <w:t xml:space="preserve"> climate change </w:t>
      </w:r>
      <w:proofErr w:type="gramStart"/>
      <w:r w:rsidRPr="00F70A48">
        <w:rPr>
          <w:rFonts w:asciiTheme="majorHAnsi" w:hAnsiTheme="majorHAnsi" w:cstheme="majorHAnsi"/>
          <w:sz w:val="22"/>
          <w:szCs w:val="22"/>
        </w:rPr>
        <w:t>in order to</w:t>
      </w:r>
      <w:proofErr w:type="gramEnd"/>
      <w:r w:rsidRPr="00F70A48">
        <w:rPr>
          <w:rFonts w:asciiTheme="majorHAnsi" w:hAnsiTheme="majorHAnsi" w:cstheme="majorHAnsi"/>
          <w:sz w:val="22"/>
          <w:szCs w:val="22"/>
        </w:rPr>
        <w:t xml:space="preserve"> capture these relationships in reporting frameworks. Sectoral studies of climate change for BiH often lack gender-disaggregated statistics and gender analysis</w:t>
      </w:r>
      <w:r w:rsidR="002216E0" w:rsidRPr="00F70A48">
        <w:rPr>
          <w:rFonts w:asciiTheme="majorHAnsi" w:hAnsiTheme="majorHAnsi" w:cstheme="majorHAnsi"/>
          <w:sz w:val="22"/>
          <w:szCs w:val="22"/>
        </w:rPr>
        <w:t>.</w:t>
      </w:r>
      <w:r w:rsidRPr="00F70A48">
        <w:rPr>
          <w:rFonts w:asciiTheme="majorHAnsi" w:hAnsiTheme="majorHAnsi" w:cstheme="majorHAnsi"/>
          <w:sz w:val="22"/>
          <w:szCs w:val="22"/>
        </w:rPr>
        <w:t xml:space="preserve"> </w:t>
      </w:r>
    </w:p>
    <w:p w14:paraId="0AA0BF8D" w14:textId="56F163B2" w:rsidR="00DF5713" w:rsidRPr="00F70A48" w:rsidRDefault="00DF5713" w:rsidP="001A68D5">
      <w:pPr>
        <w:jc w:val="both"/>
        <w:rPr>
          <w:rFonts w:asciiTheme="majorHAnsi" w:hAnsiTheme="majorHAnsi" w:cstheme="majorHAnsi"/>
          <w:sz w:val="22"/>
          <w:szCs w:val="22"/>
        </w:rPr>
      </w:pPr>
    </w:p>
    <w:p w14:paraId="7E6E8052" w14:textId="08302638" w:rsidR="00095EE5" w:rsidRDefault="00095EE5" w:rsidP="00AD58C2">
      <w:pPr>
        <w:jc w:val="both"/>
        <w:rPr>
          <w:rFonts w:asciiTheme="majorHAnsi" w:hAnsiTheme="majorHAnsi" w:cstheme="majorHAnsi"/>
          <w:sz w:val="22"/>
          <w:szCs w:val="22"/>
        </w:rPr>
      </w:pPr>
      <w:r w:rsidRPr="00F70A48">
        <w:rPr>
          <w:rFonts w:asciiTheme="majorHAnsi" w:hAnsiTheme="majorHAnsi" w:cstheme="majorHAnsi"/>
          <w:sz w:val="22"/>
          <w:szCs w:val="22"/>
        </w:rPr>
        <w:t xml:space="preserve">This </w:t>
      </w:r>
      <w:r w:rsidR="00F70A48">
        <w:rPr>
          <w:rFonts w:asciiTheme="majorHAnsi" w:hAnsiTheme="majorHAnsi" w:cstheme="majorHAnsi"/>
          <w:sz w:val="22"/>
          <w:szCs w:val="22"/>
        </w:rPr>
        <w:t>project</w:t>
      </w:r>
      <w:r w:rsidRPr="00F70A48">
        <w:rPr>
          <w:rFonts w:asciiTheme="majorHAnsi" w:hAnsiTheme="majorHAnsi" w:cstheme="majorHAnsi"/>
          <w:sz w:val="22"/>
          <w:szCs w:val="22"/>
        </w:rPr>
        <w:t xml:space="preserve"> is designed to conform to 2018 guidance from the GEF on gender equality</w:t>
      </w:r>
      <w:r w:rsidR="00F70A48">
        <w:rPr>
          <w:rFonts w:asciiTheme="majorHAnsi" w:hAnsiTheme="majorHAnsi" w:cstheme="majorHAnsi"/>
          <w:sz w:val="22"/>
          <w:szCs w:val="22"/>
        </w:rPr>
        <w:t>,</w:t>
      </w:r>
      <w:r w:rsidRPr="00F70A48">
        <w:rPr>
          <w:rStyle w:val="FootnoteReference"/>
          <w:rFonts w:asciiTheme="majorHAnsi" w:hAnsiTheme="majorHAnsi" w:cstheme="majorHAnsi"/>
          <w:sz w:val="22"/>
          <w:szCs w:val="22"/>
        </w:rPr>
        <w:footnoteReference w:id="18"/>
      </w:r>
      <w:r w:rsidRPr="00F70A48">
        <w:rPr>
          <w:rFonts w:asciiTheme="majorHAnsi" w:hAnsiTheme="majorHAnsi" w:cstheme="majorHAnsi"/>
          <w:sz w:val="22"/>
          <w:szCs w:val="22"/>
        </w:rPr>
        <w:t xml:space="preserve"> </w:t>
      </w:r>
      <w:r w:rsidR="00F70A48">
        <w:rPr>
          <w:rFonts w:asciiTheme="majorHAnsi" w:hAnsiTheme="majorHAnsi" w:cstheme="majorHAnsi"/>
          <w:sz w:val="22"/>
          <w:szCs w:val="22"/>
        </w:rPr>
        <w:t xml:space="preserve">and it has met </w:t>
      </w:r>
      <w:r w:rsidRPr="00F70A48">
        <w:rPr>
          <w:rFonts w:asciiTheme="majorHAnsi" w:hAnsiTheme="majorHAnsi" w:cstheme="majorHAnsi"/>
          <w:sz w:val="22"/>
          <w:szCs w:val="22"/>
        </w:rPr>
        <w:t>the following requirements for actions prior to</w:t>
      </w:r>
      <w:r w:rsidR="00F70A48">
        <w:rPr>
          <w:rFonts w:asciiTheme="majorHAnsi" w:hAnsiTheme="majorHAnsi" w:cstheme="majorHAnsi"/>
          <w:sz w:val="22"/>
          <w:szCs w:val="22"/>
        </w:rPr>
        <w:t xml:space="preserve"> GEF</w:t>
      </w:r>
      <w:r w:rsidRPr="00F70A48">
        <w:rPr>
          <w:rFonts w:asciiTheme="majorHAnsi" w:hAnsiTheme="majorHAnsi" w:cstheme="majorHAnsi"/>
          <w:sz w:val="22"/>
          <w:szCs w:val="22"/>
        </w:rPr>
        <w:t xml:space="preserve"> CEO endorsement. </w:t>
      </w:r>
    </w:p>
    <w:p w14:paraId="3A36EAD7" w14:textId="77777777" w:rsidR="00AD58C2" w:rsidRPr="00F70A48" w:rsidRDefault="00AD58C2" w:rsidP="00AD58C2">
      <w:pPr>
        <w:jc w:val="both"/>
        <w:rPr>
          <w:rFonts w:asciiTheme="majorHAnsi" w:hAnsiTheme="majorHAnsi" w:cstheme="majorHAnsi"/>
          <w:sz w:val="22"/>
          <w:szCs w:val="22"/>
        </w:rPr>
      </w:pPr>
    </w:p>
    <w:p w14:paraId="703DC352" w14:textId="3C4A0806" w:rsidR="00095EE5" w:rsidRPr="00E14B87" w:rsidRDefault="00095EE5" w:rsidP="00AD58C2">
      <w:pPr>
        <w:pStyle w:val="ListParagraph"/>
        <w:numPr>
          <w:ilvl w:val="0"/>
          <w:numId w:val="31"/>
        </w:numPr>
        <w:contextualSpacing/>
        <w:jc w:val="both"/>
        <w:rPr>
          <w:rFonts w:asciiTheme="majorHAnsi" w:hAnsiTheme="majorHAnsi" w:cstheme="majorHAnsi"/>
          <w:sz w:val="22"/>
          <w:szCs w:val="22"/>
        </w:rPr>
      </w:pPr>
      <w:r w:rsidRPr="00F70A48">
        <w:rPr>
          <w:rFonts w:asciiTheme="majorHAnsi" w:hAnsiTheme="majorHAnsi" w:cstheme="majorHAnsi"/>
          <w:sz w:val="22"/>
          <w:szCs w:val="22"/>
        </w:rPr>
        <w:t xml:space="preserve">Annex </w:t>
      </w:r>
      <w:r w:rsidR="003D2A31">
        <w:rPr>
          <w:rFonts w:asciiTheme="majorHAnsi" w:hAnsiTheme="majorHAnsi" w:cstheme="majorHAnsi"/>
          <w:sz w:val="22"/>
          <w:szCs w:val="22"/>
        </w:rPr>
        <w:t>I</w:t>
      </w:r>
      <w:r w:rsidRPr="00F70A48">
        <w:rPr>
          <w:rFonts w:asciiTheme="majorHAnsi" w:hAnsiTheme="majorHAnsi" w:cstheme="majorHAnsi"/>
          <w:sz w:val="22"/>
          <w:szCs w:val="22"/>
        </w:rPr>
        <w:t xml:space="preserve"> </w:t>
      </w:r>
      <w:proofErr w:type="gramStart"/>
      <w:r w:rsidRPr="00F70A48">
        <w:rPr>
          <w:rFonts w:asciiTheme="majorHAnsi" w:hAnsiTheme="majorHAnsi" w:cstheme="majorHAnsi"/>
          <w:sz w:val="22"/>
          <w:szCs w:val="22"/>
        </w:rPr>
        <w:t>provides</w:t>
      </w:r>
      <w:proofErr w:type="gramEnd"/>
      <w:r w:rsidRPr="00E14B87">
        <w:rPr>
          <w:rFonts w:asciiTheme="majorHAnsi" w:hAnsiTheme="majorHAnsi" w:cstheme="majorHAnsi"/>
          <w:sz w:val="22"/>
          <w:szCs w:val="22"/>
        </w:rPr>
        <w:t xml:space="preserve"> a </w:t>
      </w:r>
      <w:r w:rsidRPr="00E14B87">
        <w:rPr>
          <w:rFonts w:asciiTheme="majorHAnsi" w:hAnsiTheme="majorHAnsi" w:cstheme="majorHAnsi"/>
          <w:b/>
          <w:sz w:val="22"/>
          <w:szCs w:val="22"/>
        </w:rPr>
        <w:t>gender analysis</w:t>
      </w:r>
      <w:r w:rsidRPr="00E14B87">
        <w:rPr>
          <w:rFonts w:asciiTheme="majorHAnsi" w:hAnsiTheme="majorHAnsi" w:cstheme="majorHAnsi"/>
          <w:sz w:val="22"/>
          <w:szCs w:val="22"/>
        </w:rPr>
        <w:t xml:space="preserve"> as recommended under GEF procedures.</w:t>
      </w:r>
      <w:r w:rsidRPr="00E14B87">
        <w:rPr>
          <w:rFonts w:asciiTheme="majorHAnsi" w:hAnsiTheme="majorHAnsi" w:cstheme="majorHAnsi"/>
          <w:b/>
          <w:sz w:val="22"/>
          <w:szCs w:val="22"/>
        </w:rPr>
        <w:t xml:space="preserve"> </w:t>
      </w:r>
    </w:p>
    <w:p w14:paraId="0C7B129C" w14:textId="6F7B06B0" w:rsidR="00095EE5" w:rsidRPr="00E14B87" w:rsidRDefault="00095EE5" w:rsidP="00AD58C2">
      <w:pPr>
        <w:pStyle w:val="ListParagraph"/>
        <w:numPr>
          <w:ilvl w:val="0"/>
          <w:numId w:val="31"/>
        </w:numPr>
        <w:contextualSpacing/>
        <w:jc w:val="both"/>
        <w:rPr>
          <w:rFonts w:asciiTheme="majorHAnsi" w:hAnsiTheme="majorHAnsi" w:cstheme="majorHAnsi"/>
          <w:sz w:val="22"/>
          <w:szCs w:val="22"/>
        </w:rPr>
      </w:pPr>
      <w:r w:rsidRPr="00E14B87">
        <w:rPr>
          <w:rFonts w:asciiTheme="majorHAnsi" w:hAnsiTheme="majorHAnsi" w:cstheme="majorHAnsi"/>
          <w:sz w:val="22"/>
          <w:szCs w:val="22"/>
        </w:rPr>
        <w:t xml:space="preserve">A </w:t>
      </w:r>
      <w:r w:rsidRPr="00E14B87">
        <w:rPr>
          <w:rFonts w:asciiTheme="majorHAnsi" w:hAnsiTheme="majorHAnsi" w:cstheme="majorHAnsi"/>
          <w:b/>
          <w:sz w:val="22"/>
          <w:szCs w:val="22"/>
        </w:rPr>
        <w:t xml:space="preserve">gender action plan </w:t>
      </w:r>
      <w:r w:rsidRPr="00E14B87">
        <w:rPr>
          <w:rFonts w:asciiTheme="majorHAnsi" w:hAnsiTheme="majorHAnsi" w:cstheme="majorHAnsi"/>
          <w:sz w:val="22"/>
          <w:szCs w:val="22"/>
        </w:rPr>
        <w:t xml:space="preserve">is included as Table </w:t>
      </w:r>
      <w:r w:rsidR="00990B3E">
        <w:rPr>
          <w:rFonts w:asciiTheme="majorHAnsi" w:hAnsiTheme="majorHAnsi" w:cstheme="majorHAnsi"/>
          <w:sz w:val="22"/>
          <w:szCs w:val="22"/>
        </w:rPr>
        <w:t>H</w:t>
      </w:r>
      <w:r w:rsidRPr="00E14B87">
        <w:rPr>
          <w:rFonts w:asciiTheme="majorHAnsi" w:hAnsiTheme="majorHAnsi" w:cstheme="majorHAnsi"/>
          <w:sz w:val="22"/>
          <w:szCs w:val="22"/>
        </w:rPr>
        <w:t xml:space="preserve">2 </w:t>
      </w:r>
      <w:proofErr w:type="gramStart"/>
      <w:r w:rsidRPr="00E14B87">
        <w:rPr>
          <w:rFonts w:asciiTheme="majorHAnsi" w:hAnsiTheme="majorHAnsi" w:cstheme="majorHAnsi"/>
          <w:sz w:val="22"/>
          <w:szCs w:val="22"/>
        </w:rPr>
        <w:t>in order to</w:t>
      </w:r>
      <w:proofErr w:type="gramEnd"/>
      <w:r w:rsidRPr="00E14B87">
        <w:rPr>
          <w:rFonts w:asciiTheme="majorHAnsi" w:hAnsiTheme="majorHAnsi" w:cstheme="majorHAnsi"/>
          <w:sz w:val="22"/>
          <w:szCs w:val="22"/>
        </w:rPr>
        <w:t xml:space="preserve"> ensure that differences identified will be addressed.</w:t>
      </w:r>
    </w:p>
    <w:p w14:paraId="113C8D94" w14:textId="77777777" w:rsidR="000A27A8" w:rsidRDefault="00095EE5" w:rsidP="00AD58C2">
      <w:pPr>
        <w:pStyle w:val="ListParagraph"/>
        <w:numPr>
          <w:ilvl w:val="0"/>
          <w:numId w:val="31"/>
        </w:numPr>
        <w:contextualSpacing/>
        <w:jc w:val="both"/>
        <w:rPr>
          <w:rFonts w:asciiTheme="majorHAnsi" w:hAnsiTheme="majorHAnsi" w:cstheme="majorHAnsi"/>
          <w:sz w:val="22"/>
          <w:szCs w:val="22"/>
        </w:rPr>
      </w:pPr>
      <w:r w:rsidRPr="00E14B87">
        <w:rPr>
          <w:rFonts w:asciiTheme="majorHAnsi" w:hAnsiTheme="majorHAnsi" w:cstheme="majorHAnsi"/>
          <w:sz w:val="22"/>
          <w:szCs w:val="22"/>
        </w:rPr>
        <w:t xml:space="preserve">The </w:t>
      </w:r>
      <w:r w:rsidRPr="00E14B87">
        <w:rPr>
          <w:rFonts w:asciiTheme="majorHAnsi" w:hAnsiTheme="majorHAnsi" w:cstheme="majorHAnsi"/>
          <w:b/>
          <w:sz w:val="22"/>
          <w:szCs w:val="22"/>
        </w:rPr>
        <w:t xml:space="preserve">project </w:t>
      </w:r>
      <w:r w:rsidR="008E48B4">
        <w:rPr>
          <w:rFonts w:asciiTheme="majorHAnsi" w:hAnsiTheme="majorHAnsi" w:cstheme="majorHAnsi"/>
          <w:b/>
          <w:sz w:val="22"/>
          <w:szCs w:val="22"/>
        </w:rPr>
        <w:t xml:space="preserve">results </w:t>
      </w:r>
      <w:r w:rsidRPr="00E14B87">
        <w:rPr>
          <w:rFonts w:asciiTheme="majorHAnsi" w:hAnsiTheme="majorHAnsi" w:cstheme="majorHAnsi"/>
          <w:b/>
          <w:sz w:val="22"/>
          <w:szCs w:val="22"/>
        </w:rPr>
        <w:t>framework</w:t>
      </w:r>
      <w:r w:rsidRPr="00E14B87">
        <w:rPr>
          <w:rFonts w:asciiTheme="majorHAnsi" w:hAnsiTheme="majorHAnsi" w:cstheme="majorHAnsi"/>
          <w:sz w:val="22"/>
          <w:szCs w:val="22"/>
        </w:rPr>
        <w:t xml:space="preserve"> includes gender-specific activities, such as working to maximize women’s participation in local risk reduction planning. It also includes targets for women’s meaningful participation, and the project monitoring and evaluation budget supports the collection of gender-disaggregated data. </w:t>
      </w:r>
    </w:p>
    <w:p w14:paraId="1D8B291C" w14:textId="77777777" w:rsidR="000A27A8" w:rsidRDefault="000A27A8" w:rsidP="00AD58C2">
      <w:pPr>
        <w:contextualSpacing/>
        <w:jc w:val="both"/>
        <w:rPr>
          <w:rFonts w:asciiTheme="majorHAnsi" w:hAnsiTheme="majorHAnsi" w:cstheme="majorHAnsi"/>
          <w:sz w:val="22"/>
          <w:szCs w:val="22"/>
        </w:rPr>
      </w:pPr>
    </w:p>
    <w:p w14:paraId="68926F2A" w14:textId="66546CC0" w:rsidR="00095EE5" w:rsidRPr="00997C7E" w:rsidRDefault="000A27A8" w:rsidP="00AD58C2">
      <w:pPr>
        <w:pStyle w:val="ListParagraph"/>
        <w:tabs>
          <w:tab w:val="left" w:pos="360"/>
        </w:tabs>
        <w:spacing w:after="180"/>
        <w:ind w:left="0"/>
        <w:jc w:val="both"/>
        <w:rPr>
          <w:rFonts w:asciiTheme="majorHAnsi" w:hAnsiTheme="majorHAnsi"/>
          <w:bCs/>
          <w:iCs/>
          <w:sz w:val="22"/>
          <w:szCs w:val="22"/>
          <w:lang w:val="en-GB"/>
        </w:rPr>
      </w:pPr>
      <w:r w:rsidRPr="000A27A8">
        <w:rPr>
          <w:rFonts w:asciiTheme="majorHAnsi" w:hAnsiTheme="majorHAnsi" w:cstheme="majorHAnsi"/>
          <w:sz w:val="22"/>
          <w:szCs w:val="22"/>
        </w:rPr>
        <w:t xml:space="preserve">In addition to these requirements, </w:t>
      </w:r>
      <w:r w:rsidRPr="003A6B52">
        <w:rPr>
          <w:rFonts w:asciiTheme="majorHAnsi" w:hAnsiTheme="majorHAnsi" w:cstheme="majorHAnsi"/>
          <w:sz w:val="22"/>
          <w:szCs w:val="22"/>
        </w:rPr>
        <w:t>project</w:t>
      </w:r>
      <w:r w:rsidRPr="00997C7E">
        <w:rPr>
          <w:rFonts w:asciiTheme="majorHAnsi" w:hAnsiTheme="majorHAnsi"/>
          <w:bCs/>
          <w:iCs/>
          <w:sz w:val="22"/>
          <w:szCs w:val="22"/>
          <w:lang w:val="en-GB"/>
        </w:rPr>
        <w:t xml:space="preserve"> preparation has involved consultation with gender specialists and consultations about gender issues</w:t>
      </w:r>
      <w:r w:rsidR="003A6B52" w:rsidRPr="003A6B52">
        <w:rPr>
          <w:rFonts w:asciiTheme="majorHAnsi" w:hAnsiTheme="majorHAnsi"/>
          <w:bCs/>
          <w:iCs/>
          <w:sz w:val="22"/>
          <w:szCs w:val="22"/>
          <w:lang w:val="en-GB"/>
        </w:rPr>
        <w:t>.</w:t>
      </w:r>
    </w:p>
    <w:p w14:paraId="0F6B47BE" w14:textId="58CFF46D" w:rsidR="001D4DE6" w:rsidRDefault="003A6B52" w:rsidP="00AD58C2">
      <w:pPr>
        <w:jc w:val="both"/>
        <w:rPr>
          <w:rFonts w:asciiTheme="majorHAnsi" w:hAnsiTheme="majorHAnsi" w:cstheme="majorHAnsi"/>
          <w:sz w:val="22"/>
          <w:szCs w:val="22"/>
        </w:rPr>
      </w:pPr>
      <w:r>
        <w:rPr>
          <w:rFonts w:asciiTheme="majorHAnsi" w:hAnsiTheme="majorHAnsi" w:cstheme="majorHAnsi"/>
          <w:sz w:val="22"/>
          <w:szCs w:val="22"/>
        </w:rPr>
        <w:t>The</w:t>
      </w:r>
      <w:r w:rsidR="001D4DE6" w:rsidRPr="00F70A48">
        <w:rPr>
          <w:rFonts w:asciiTheme="majorHAnsi" w:hAnsiTheme="majorHAnsi" w:cstheme="majorHAnsi"/>
          <w:sz w:val="22"/>
          <w:szCs w:val="22"/>
        </w:rPr>
        <w:t xml:space="preserve"> project will directly support gender improvements in BiH </w:t>
      </w:r>
      <w:r w:rsidR="00041BF5">
        <w:rPr>
          <w:rFonts w:asciiTheme="majorHAnsi" w:hAnsiTheme="majorHAnsi" w:cstheme="majorHAnsi"/>
          <w:sz w:val="22"/>
          <w:szCs w:val="22"/>
        </w:rPr>
        <w:t xml:space="preserve">through a variety of activities.  </w:t>
      </w:r>
      <w:proofErr w:type="gramStart"/>
      <w:r w:rsidR="00041BF5">
        <w:rPr>
          <w:rFonts w:asciiTheme="majorHAnsi" w:hAnsiTheme="majorHAnsi" w:cstheme="majorHAnsi"/>
          <w:sz w:val="22"/>
          <w:szCs w:val="22"/>
        </w:rPr>
        <w:t xml:space="preserve">In particular, </w:t>
      </w:r>
      <w:r w:rsidR="001D4DE6" w:rsidRPr="00F70A48">
        <w:rPr>
          <w:rFonts w:asciiTheme="majorHAnsi" w:hAnsiTheme="majorHAnsi" w:cstheme="majorHAnsi"/>
          <w:sz w:val="22"/>
          <w:szCs w:val="22"/>
        </w:rPr>
        <w:t>by</w:t>
      </w:r>
      <w:proofErr w:type="gramEnd"/>
      <w:r w:rsidR="001D4DE6" w:rsidRPr="00F70A48">
        <w:rPr>
          <w:rFonts w:asciiTheme="majorHAnsi" w:hAnsiTheme="majorHAnsi" w:cstheme="majorHAnsi"/>
          <w:sz w:val="22"/>
          <w:szCs w:val="22"/>
        </w:rPr>
        <w:t xml:space="preserve"> ensuring gender equality and empowerment of women in the NDC and enhanced transparency processes through activities under Output 2.1.3. </w:t>
      </w:r>
      <w:r w:rsidR="00041BF5">
        <w:rPr>
          <w:rFonts w:asciiTheme="majorHAnsi" w:hAnsiTheme="majorHAnsi" w:cstheme="majorHAnsi"/>
          <w:sz w:val="22"/>
          <w:szCs w:val="22"/>
        </w:rPr>
        <w:t xml:space="preserve">In addition, the project </w:t>
      </w:r>
      <w:r w:rsidR="001D4DE6" w:rsidRPr="00F70A48">
        <w:rPr>
          <w:rFonts w:asciiTheme="majorHAnsi" w:hAnsiTheme="majorHAnsi" w:cstheme="majorHAnsi"/>
          <w:sz w:val="22"/>
          <w:szCs w:val="22"/>
        </w:rPr>
        <w:t xml:space="preserve">will </w:t>
      </w:r>
      <w:r>
        <w:rPr>
          <w:rFonts w:asciiTheme="majorHAnsi" w:hAnsiTheme="majorHAnsi" w:cstheme="majorHAnsi"/>
          <w:sz w:val="22"/>
          <w:szCs w:val="22"/>
        </w:rPr>
        <w:t>undertake</w:t>
      </w:r>
      <w:r w:rsidR="001D4DE6" w:rsidRPr="00F70A48">
        <w:rPr>
          <w:rFonts w:asciiTheme="majorHAnsi" w:hAnsiTheme="majorHAnsi" w:cstheme="majorHAnsi"/>
          <w:sz w:val="22"/>
          <w:szCs w:val="22"/>
        </w:rPr>
        <w:t xml:space="preserve"> capacity building</w:t>
      </w:r>
      <w:r w:rsidR="00041BF5">
        <w:rPr>
          <w:rFonts w:asciiTheme="majorHAnsi" w:hAnsiTheme="majorHAnsi" w:cstheme="majorHAnsi"/>
          <w:sz w:val="22"/>
          <w:szCs w:val="22"/>
        </w:rPr>
        <w:t xml:space="preserve"> activities</w:t>
      </w:r>
      <w:r w:rsidR="001D4DE6" w:rsidRPr="00F70A48">
        <w:rPr>
          <w:rFonts w:asciiTheme="majorHAnsi" w:hAnsiTheme="majorHAnsi" w:cstheme="majorHAnsi"/>
          <w:sz w:val="22"/>
          <w:szCs w:val="22"/>
        </w:rPr>
        <w:t xml:space="preserve"> </w:t>
      </w:r>
      <w:r>
        <w:rPr>
          <w:rFonts w:asciiTheme="majorHAnsi" w:hAnsiTheme="majorHAnsi" w:cstheme="majorHAnsi"/>
          <w:sz w:val="22"/>
          <w:szCs w:val="22"/>
        </w:rPr>
        <w:t>in selected</w:t>
      </w:r>
      <w:r w:rsidR="001D4DE6" w:rsidRPr="00F70A48">
        <w:rPr>
          <w:rFonts w:asciiTheme="majorHAnsi" w:hAnsiTheme="majorHAnsi" w:cstheme="majorHAnsi"/>
          <w:sz w:val="22"/>
          <w:szCs w:val="22"/>
        </w:rPr>
        <w:t xml:space="preserve"> gender institutions in BiH </w:t>
      </w:r>
      <w:r>
        <w:rPr>
          <w:rFonts w:asciiTheme="majorHAnsi" w:hAnsiTheme="majorHAnsi" w:cstheme="majorHAnsi"/>
          <w:sz w:val="22"/>
          <w:szCs w:val="22"/>
        </w:rPr>
        <w:t>to support</w:t>
      </w:r>
      <w:r w:rsidR="001D4DE6" w:rsidRPr="00F70A48">
        <w:rPr>
          <w:rFonts w:asciiTheme="majorHAnsi" w:hAnsiTheme="majorHAnsi" w:cstheme="majorHAnsi"/>
          <w:sz w:val="22"/>
          <w:szCs w:val="22"/>
        </w:rPr>
        <w:t xml:space="preserve"> their assistance on data collection and disseminating gender</w:t>
      </w:r>
      <w:r w:rsidR="001D4DE6">
        <w:rPr>
          <w:rFonts w:asciiTheme="majorHAnsi" w:hAnsiTheme="majorHAnsi" w:cstheme="majorHAnsi"/>
          <w:sz w:val="22"/>
          <w:szCs w:val="22"/>
        </w:rPr>
        <w:t>-</w:t>
      </w:r>
      <w:r w:rsidR="001D4DE6" w:rsidRPr="00F70A48">
        <w:rPr>
          <w:rFonts w:asciiTheme="majorHAnsi" w:hAnsiTheme="majorHAnsi" w:cstheme="majorHAnsi"/>
          <w:sz w:val="22"/>
          <w:szCs w:val="22"/>
        </w:rPr>
        <w:t xml:space="preserve">disaggregated data. </w:t>
      </w:r>
      <w:r w:rsidR="00041BF5">
        <w:rPr>
          <w:rFonts w:asciiTheme="majorHAnsi" w:hAnsiTheme="majorHAnsi" w:cstheme="majorHAnsi"/>
          <w:sz w:val="22"/>
          <w:szCs w:val="22"/>
        </w:rPr>
        <w:t xml:space="preserve"> It will ensure that gender-disaggregated data are collected and reported where feasible, and it will undertake a study on the differentiated impacts of climate change on women and men.</w:t>
      </w:r>
      <w:r w:rsidR="00B91C07">
        <w:rPr>
          <w:rFonts w:asciiTheme="majorHAnsi" w:hAnsiTheme="majorHAnsi" w:cstheme="majorHAnsi"/>
          <w:sz w:val="22"/>
          <w:szCs w:val="22"/>
        </w:rPr>
        <w:t xml:space="preserve"> Throughout the project, efforts will be made to ensure the equitable participation of women in project implementation and capacity-strengthening activities.</w:t>
      </w:r>
    </w:p>
    <w:p w14:paraId="604DB81F" w14:textId="77777777" w:rsidR="001D4DE6" w:rsidRDefault="001D4DE6" w:rsidP="00AD58C2">
      <w:pPr>
        <w:jc w:val="both"/>
        <w:rPr>
          <w:rFonts w:asciiTheme="majorHAnsi" w:hAnsiTheme="majorHAnsi" w:cstheme="majorHAnsi"/>
          <w:sz w:val="22"/>
          <w:szCs w:val="22"/>
        </w:rPr>
      </w:pPr>
    </w:p>
    <w:p w14:paraId="54BF9385" w14:textId="3CE0CFFE" w:rsidR="00095EE5" w:rsidRPr="00E14B87" w:rsidRDefault="00095EE5" w:rsidP="00AD58C2">
      <w:pPr>
        <w:jc w:val="both"/>
        <w:rPr>
          <w:rFonts w:asciiTheme="majorHAnsi" w:hAnsiTheme="majorHAnsi" w:cstheme="majorHAnsi"/>
          <w:sz w:val="22"/>
          <w:szCs w:val="22"/>
        </w:rPr>
      </w:pPr>
      <w:r w:rsidRPr="00E14B87">
        <w:rPr>
          <w:rFonts w:asciiTheme="majorHAnsi" w:hAnsiTheme="majorHAnsi" w:cstheme="majorHAnsi"/>
          <w:sz w:val="22"/>
          <w:szCs w:val="22"/>
        </w:rPr>
        <w:t xml:space="preserve">Gender is also seen as a key component of the project’s holistic approach for </w:t>
      </w:r>
      <w:r w:rsidR="003A6B52">
        <w:rPr>
          <w:rFonts w:asciiTheme="majorHAnsi" w:hAnsiTheme="majorHAnsi" w:cstheme="majorHAnsi"/>
          <w:sz w:val="22"/>
          <w:szCs w:val="22"/>
        </w:rPr>
        <w:t>results-based management</w:t>
      </w:r>
      <w:r w:rsidRPr="00E14B87">
        <w:rPr>
          <w:rFonts w:asciiTheme="majorHAnsi" w:hAnsiTheme="majorHAnsi" w:cstheme="majorHAnsi"/>
          <w:sz w:val="22"/>
          <w:szCs w:val="22"/>
        </w:rPr>
        <w:t>, and it will be addressed throughout the project cycle in the following way:</w:t>
      </w:r>
    </w:p>
    <w:p w14:paraId="548B396B" w14:textId="77777777" w:rsidR="00095EE5" w:rsidRPr="00E14B87" w:rsidRDefault="00095EE5" w:rsidP="00AD58C2">
      <w:pPr>
        <w:pStyle w:val="ListParagraph"/>
        <w:contextualSpacing/>
        <w:jc w:val="both"/>
        <w:rPr>
          <w:rFonts w:asciiTheme="majorHAnsi" w:hAnsiTheme="majorHAnsi" w:cstheme="majorHAnsi"/>
          <w:sz w:val="22"/>
          <w:szCs w:val="22"/>
        </w:rPr>
      </w:pPr>
    </w:p>
    <w:p w14:paraId="7C26B17B" w14:textId="77777777" w:rsidR="00095EE5" w:rsidRPr="00E14B87" w:rsidRDefault="00095EE5" w:rsidP="00AD58C2">
      <w:pPr>
        <w:pStyle w:val="ListParagraph"/>
        <w:numPr>
          <w:ilvl w:val="0"/>
          <w:numId w:val="31"/>
        </w:numPr>
        <w:contextualSpacing/>
        <w:jc w:val="both"/>
        <w:rPr>
          <w:rFonts w:asciiTheme="majorHAnsi" w:hAnsiTheme="majorHAnsi" w:cstheme="majorHAnsi"/>
          <w:sz w:val="22"/>
          <w:szCs w:val="22"/>
        </w:rPr>
      </w:pPr>
      <w:r w:rsidRPr="00E14B87">
        <w:rPr>
          <w:rFonts w:asciiTheme="majorHAnsi" w:hAnsiTheme="majorHAnsi" w:cstheme="majorHAnsi"/>
          <w:sz w:val="22"/>
          <w:szCs w:val="22"/>
        </w:rPr>
        <w:t xml:space="preserve">The project will monitor the </w:t>
      </w:r>
      <w:r w:rsidRPr="00E14B87">
        <w:rPr>
          <w:rFonts w:asciiTheme="majorHAnsi" w:hAnsiTheme="majorHAnsi" w:cstheme="majorHAnsi"/>
          <w:b/>
          <w:sz w:val="22"/>
          <w:szCs w:val="22"/>
        </w:rPr>
        <w:t>share of women and men who are direct project beneficiaries</w:t>
      </w:r>
      <w:r w:rsidRPr="00E14B87">
        <w:rPr>
          <w:rFonts w:asciiTheme="majorHAnsi" w:hAnsiTheme="majorHAnsi" w:cstheme="majorHAnsi"/>
          <w:sz w:val="22"/>
          <w:szCs w:val="22"/>
        </w:rPr>
        <w:t xml:space="preserve">, and it will also monitor the nature of these benefits.  </w:t>
      </w:r>
    </w:p>
    <w:p w14:paraId="058A8DD7" w14:textId="59CC96FB" w:rsidR="00095EE5" w:rsidRDefault="000A27A8" w:rsidP="00AD58C2">
      <w:pPr>
        <w:pStyle w:val="ListParagraph"/>
        <w:numPr>
          <w:ilvl w:val="0"/>
          <w:numId w:val="31"/>
        </w:numPr>
        <w:contextualSpacing/>
        <w:jc w:val="both"/>
        <w:rPr>
          <w:rFonts w:asciiTheme="majorHAnsi" w:hAnsiTheme="majorHAnsi" w:cstheme="majorHAnsi"/>
          <w:sz w:val="22"/>
          <w:szCs w:val="22"/>
        </w:rPr>
      </w:pPr>
      <w:r>
        <w:rPr>
          <w:rFonts w:asciiTheme="majorHAnsi" w:hAnsiTheme="majorHAnsi" w:cstheme="majorHAnsi"/>
          <w:sz w:val="22"/>
          <w:szCs w:val="22"/>
        </w:rPr>
        <w:t>Gender-sensitive</w:t>
      </w:r>
      <w:r w:rsidR="00095EE5" w:rsidRPr="00E14B87">
        <w:rPr>
          <w:rFonts w:asciiTheme="majorHAnsi" w:hAnsiTheme="majorHAnsi" w:cstheme="majorHAnsi"/>
          <w:sz w:val="22"/>
          <w:szCs w:val="22"/>
        </w:rPr>
        <w:t xml:space="preserve"> targets and activities will be monitored in </w:t>
      </w:r>
      <w:r w:rsidR="00095EE5" w:rsidRPr="00E14B87">
        <w:rPr>
          <w:rFonts w:asciiTheme="majorHAnsi" w:hAnsiTheme="majorHAnsi" w:cstheme="majorHAnsi"/>
          <w:b/>
          <w:sz w:val="22"/>
          <w:szCs w:val="22"/>
        </w:rPr>
        <w:t>project reporting</w:t>
      </w:r>
      <w:r w:rsidR="00095EE5" w:rsidRPr="00E14B87">
        <w:rPr>
          <w:rFonts w:asciiTheme="majorHAnsi" w:hAnsiTheme="majorHAnsi" w:cstheme="majorHAnsi"/>
          <w:sz w:val="22"/>
          <w:szCs w:val="22"/>
        </w:rPr>
        <w:t xml:space="preserve">, both in annual reports </w:t>
      </w:r>
      <w:r w:rsidR="003A6B52">
        <w:rPr>
          <w:rFonts w:asciiTheme="majorHAnsi" w:hAnsiTheme="majorHAnsi" w:cstheme="majorHAnsi"/>
          <w:sz w:val="22"/>
          <w:szCs w:val="22"/>
        </w:rPr>
        <w:t xml:space="preserve">and PIRs </w:t>
      </w:r>
      <w:r w:rsidR="00095EE5" w:rsidRPr="00E14B87">
        <w:rPr>
          <w:rFonts w:asciiTheme="majorHAnsi" w:hAnsiTheme="majorHAnsi" w:cstheme="majorHAnsi"/>
          <w:sz w:val="22"/>
          <w:szCs w:val="22"/>
        </w:rPr>
        <w:t>and the terminal evaluation.</w:t>
      </w:r>
    </w:p>
    <w:p w14:paraId="5B629FC2" w14:textId="02E991BC" w:rsidR="003A6B52" w:rsidRDefault="003A6B52" w:rsidP="00AD58C2">
      <w:pPr>
        <w:pStyle w:val="ListParagraph"/>
        <w:numPr>
          <w:ilvl w:val="0"/>
          <w:numId w:val="31"/>
        </w:numPr>
        <w:contextualSpacing/>
        <w:jc w:val="both"/>
        <w:rPr>
          <w:rFonts w:asciiTheme="majorHAnsi" w:hAnsiTheme="majorHAnsi" w:cstheme="majorHAnsi"/>
          <w:sz w:val="22"/>
          <w:szCs w:val="22"/>
        </w:rPr>
      </w:pPr>
      <w:r>
        <w:rPr>
          <w:rFonts w:asciiTheme="majorHAnsi" w:hAnsiTheme="majorHAnsi" w:cstheme="majorHAnsi"/>
          <w:sz w:val="22"/>
          <w:szCs w:val="22"/>
        </w:rPr>
        <w:t xml:space="preserve">The project will </w:t>
      </w:r>
      <w:proofErr w:type="gramStart"/>
      <w:r>
        <w:rPr>
          <w:rFonts w:asciiTheme="majorHAnsi" w:hAnsiTheme="majorHAnsi" w:cstheme="majorHAnsi"/>
          <w:sz w:val="22"/>
          <w:szCs w:val="22"/>
        </w:rPr>
        <w:t>take into account</w:t>
      </w:r>
      <w:proofErr w:type="gramEnd"/>
      <w:r>
        <w:rPr>
          <w:rFonts w:asciiTheme="majorHAnsi" w:hAnsiTheme="majorHAnsi" w:cstheme="majorHAnsi"/>
          <w:sz w:val="22"/>
          <w:szCs w:val="22"/>
        </w:rPr>
        <w:t xml:space="preserve"> the </w:t>
      </w:r>
      <w:r w:rsidRPr="00997C7E">
        <w:rPr>
          <w:rFonts w:asciiTheme="majorHAnsi" w:hAnsiTheme="majorHAnsi"/>
          <w:i/>
          <w:sz w:val="22"/>
          <w:szCs w:val="22"/>
        </w:rPr>
        <w:t>Gender Responsive National Communications Toolkit</w:t>
      </w:r>
      <w:r w:rsidRPr="00361C7D">
        <w:rPr>
          <w:rFonts w:asciiTheme="majorHAnsi" w:hAnsiTheme="majorHAnsi"/>
          <w:sz w:val="22"/>
          <w:szCs w:val="22"/>
          <w:vertAlign w:val="superscript"/>
        </w:rPr>
        <w:t xml:space="preserve"> </w:t>
      </w:r>
      <w:r w:rsidRPr="00361C7D">
        <w:rPr>
          <w:rFonts w:asciiTheme="majorHAnsi" w:hAnsiTheme="majorHAnsi"/>
          <w:sz w:val="22"/>
          <w:szCs w:val="22"/>
        </w:rPr>
        <w:t>developed by the Global Support Programme through UNDP and in collaboration with UNEP and GEF</w:t>
      </w:r>
      <w:r>
        <w:rPr>
          <w:rFonts w:asciiTheme="majorHAnsi" w:hAnsiTheme="majorHAnsi"/>
          <w:sz w:val="22"/>
          <w:szCs w:val="22"/>
        </w:rPr>
        <w:t>.</w:t>
      </w:r>
    </w:p>
    <w:p w14:paraId="11E26EA8" w14:textId="7FEB517C" w:rsidR="001A68D5" w:rsidRDefault="001A68D5" w:rsidP="00AD58C2">
      <w:pPr>
        <w:contextualSpacing/>
        <w:jc w:val="both"/>
        <w:rPr>
          <w:rFonts w:asciiTheme="majorHAnsi" w:hAnsiTheme="majorHAnsi" w:cstheme="majorHAnsi"/>
          <w:sz w:val="22"/>
          <w:szCs w:val="22"/>
        </w:rPr>
      </w:pPr>
    </w:p>
    <w:p w14:paraId="4A185928" w14:textId="572C5CBE" w:rsidR="001A68D5" w:rsidRPr="00F70A48" w:rsidRDefault="001A68D5" w:rsidP="00AD58C2">
      <w:pPr>
        <w:jc w:val="both"/>
        <w:rPr>
          <w:rFonts w:asciiTheme="majorHAnsi" w:hAnsiTheme="majorHAnsi" w:cstheme="majorHAnsi"/>
          <w:sz w:val="22"/>
          <w:szCs w:val="22"/>
        </w:rPr>
      </w:pPr>
      <w:r>
        <w:rPr>
          <w:rFonts w:asciiTheme="majorHAnsi" w:hAnsiTheme="majorHAnsi" w:cstheme="majorHAnsi"/>
          <w:sz w:val="22"/>
          <w:szCs w:val="22"/>
        </w:rPr>
        <w:t>The UNDP gender marker for this project is 2.</w:t>
      </w:r>
    </w:p>
    <w:p w14:paraId="01A204E0" w14:textId="77777777" w:rsidR="001A68D5" w:rsidRPr="00D63DDA" w:rsidRDefault="001A68D5" w:rsidP="00AD58C2">
      <w:pPr>
        <w:contextualSpacing/>
        <w:jc w:val="both"/>
        <w:rPr>
          <w:rFonts w:asciiTheme="majorHAnsi" w:hAnsiTheme="majorHAnsi" w:cstheme="majorHAnsi"/>
          <w:sz w:val="22"/>
          <w:szCs w:val="22"/>
        </w:rPr>
      </w:pPr>
    </w:p>
    <w:p w14:paraId="329F5962" w14:textId="77777777" w:rsidR="0045065B" w:rsidRDefault="0045065B" w:rsidP="00AD58C2">
      <w:pPr>
        <w:jc w:val="both"/>
        <w:rPr>
          <w:rFonts w:ascii="Calibri" w:hAnsi="Calibri" w:cs="Calibri"/>
          <w:sz w:val="22"/>
          <w:szCs w:val="22"/>
        </w:rPr>
        <w:sectPr w:rsidR="0045065B" w:rsidSect="001B6FF3">
          <w:pgSz w:w="12240" w:h="15840" w:code="1"/>
          <w:pgMar w:top="1440" w:right="1440" w:bottom="1440" w:left="1440" w:header="720" w:footer="431" w:gutter="0"/>
          <w:cols w:space="708"/>
          <w:titlePg/>
          <w:docGrid w:linePitch="360"/>
        </w:sectPr>
      </w:pPr>
    </w:p>
    <w:p w14:paraId="53E13FA4" w14:textId="7AE15C50" w:rsidR="00DF5713" w:rsidRPr="009E7B5E" w:rsidRDefault="00DF5713" w:rsidP="009E7B5E">
      <w:pPr>
        <w:jc w:val="both"/>
        <w:rPr>
          <w:rFonts w:ascii="Calibri" w:hAnsi="Calibri" w:cs="Calibri"/>
          <w:sz w:val="22"/>
          <w:szCs w:val="22"/>
        </w:rPr>
      </w:pPr>
    </w:p>
    <w:p w14:paraId="5445409D" w14:textId="508168A4" w:rsidR="00824865" w:rsidRDefault="00DF022E" w:rsidP="00F65A99">
      <w:pPr>
        <w:pStyle w:val="Heading1"/>
      </w:pPr>
      <w:bookmarkStart w:id="23" w:name="_Toc40790530"/>
      <w:r>
        <w:t xml:space="preserve">Project </w:t>
      </w:r>
      <w:r w:rsidR="00824865">
        <w:t>Results Framework</w:t>
      </w:r>
      <w:bookmarkEnd w:id="23"/>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2"/>
        <w:gridCol w:w="1659"/>
        <w:gridCol w:w="1945"/>
        <w:gridCol w:w="1934"/>
        <w:gridCol w:w="1970"/>
        <w:gridCol w:w="1594"/>
        <w:gridCol w:w="2222"/>
      </w:tblGrid>
      <w:tr w:rsidR="00292ADB" w:rsidRPr="00C4727F" w14:paraId="6C9B9092" w14:textId="77777777" w:rsidTr="0031757A">
        <w:trPr>
          <w:trHeight w:val="305"/>
        </w:trPr>
        <w:tc>
          <w:tcPr>
            <w:tcW w:w="13176" w:type="dxa"/>
            <w:gridSpan w:val="7"/>
            <w:shd w:val="pct12" w:color="auto" w:fill="auto"/>
          </w:tcPr>
          <w:p w14:paraId="5EF15D77" w14:textId="77777777" w:rsidR="00292ADB" w:rsidRPr="00C4727F" w:rsidRDefault="00292ADB" w:rsidP="007678FE">
            <w:pPr>
              <w:rPr>
                <w:rFonts w:ascii="Calibri" w:eastAsia="SimSun" w:hAnsi="Calibri" w:cs="Calibri"/>
                <w:sz w:val="20"/>
                <w:szCs w:val="20"/>
              </w:rPr>
            </w:pPr>
            <w:r w:rsidRPr="00C4727F">
              <w:rPr>
                <w:rFonts w:ascii="Calibri" w:eastAsia="SimSun" w:hAnsi="Calibri" w:cs="Calibri"/>
                <w:b/>
                <w:sz w:val="20"/>
                <w:szCs w:val="20"/>
              </w:rPr>
              <w:t xml:space="preserve">This project will contribute to the following Sustainable Development Goal (s):  </w:t>
            </w:r>
            <w:r w:rsidRPr="00C4727F">
              <w:rPr>
                <w:rFonts w:ascii="Calibri" w:hAnsi="Calibri" w:cs="Calibri"/>
                <w:sz w:val="20"/>
                <w:szCs w:val="20"/>
              </w:rPr>
              <w:t>SDG 13: Take urgent action to combat climate change and its impacts</w:t>
            </w:r>
          </w:p>
        </w:tc>
      </w:tr>
      <w:tr w:rsidR="00292ADB" w:rsidRPr="00C4727F" w14:paraId="2EEA5F54" w14:textId="77777777" w:rsidTr="0031757A">
        <w:trPr>
          <w:trHeight w:val="287"/>
        </w:trPr>
        <w:tc>
          <w:tcPr>
            <w:tcW w:w="13176" w:type="dxa"/>
            <w:gridSpan w:val="7"/>
            <w:shd w:val="pct12" w:color="auto" w:fill="auto"/>
          </w:tcPr>
          <w:p w14:paraId="270611EC" w14:textId="752A7969" w:rsidR="00292ADB" w:rsidRPr="00C4727F" w:rsidRDefault="00292ADB" w:rsidP="007678FE">
            <w:pPr>
              <w:rPr>
                <w:rFonts w:ascii="Calibri" w:eastAsia="SimSun" w:hAnsi="Calibri" w:cs="Calibri"/>
                <w:b/>
                <w:sz w:val="20"/>
                <w:szCs w:val="20"/>
              </w:rPr>
            </w:pPr>
            <w:r w:rsidRPr="00C4727F">
              <w:rPr>
                <w:rFonts w:ascii="Calibri" w:eastAsia="SimSun" w:hAnsi="Calibri" w:cs="Calibri"/>
                <w:b/>
                <w:bCs/>
                <w:sz w:val="20"/>
                <w:szCs w:val="20"/>
              </w:rPr>
              <w:t>This project will contribute to the following country outcome included in the UNDAF/Country Programme Document</w:t>
            </w:r>
            <w:r w:rsidRPr="00882509">
              <w:rPr>
                <w:rFonts w:ascii="Calibri" w:eastAsia="SimSun" w:hAnsi="Calibri" w:cs="Calibri"/>
                <w:b/>
                <w:bCs/>
                <w:sz w:val="20"/>
                <w:szCs w:val="20"/>
              </w:rPr>
              <w:t xml:space="preserve">:  </w:t>
            </w:r>
            <w:r w:rsidR="00AA3337">
              <w:rPr>
                <w:rFonts w:ascii="Calibri" w:eastAsia="SimSun" w:hAnsi="Calibri" w:cs="Calibri"/>
                <w:bCs/>
                <w:i/>
                <w:sz w:val="20"/>
                <w:szCs w:val="20"/>
              </w:rPr>
              <w:t xml:space="preserve">Outcome 5: </w:t>
            </w:r>
            <w:r w:rsidRPr="00882509">
              <w:rPr>
                <w:rFonts w:ascii="Calibri" w:eastAsia="SimSun" w:hAnsi="Calibri" w:cs="Calibri"/>
                <w:bCs/>
                <w:i/>
                <w:sz w:val="20"/>
                <w:szCs w:val="20"/>
              </w:rPr>
              <w:t>By 2019</w:t>
            </w:r>
            <w:r w:rsidRPr="00C4727F">
              <w:rPr>
                <w:rFonts w:ascii="Calibri" w:eastAsia="SimSun" w:hAnsi="Calibri" w:cs="Calibri"/>
                <w:bCs/>
                <w:i/>
                <w:sz w:val="20"/>
                <w:szCs w:val="20"/>
              </w:rPr>
              <w:t>, legal and strategic framework enhanced and operationalized to ensure sustainable management of natural, cultural and energy resources</w:t>
            </w:r>
          </w:p>
        </w:tc>
      </w:tr>
      <w:tr w:rsidR="00292ADB" w:rsidRPr="00C4727F" w14:paraId="419F1C5A" w14:textId="77777777" w:rsidTr="0031757A">
        <w:trPr>
          <w:trHeight w:val="544"/>
        </w:trPr>
        <w:tc>
          <w:tcPr>
            <w:tcW w:w="13176" w:type="dxa"/>
            <w:gridSpan w:val="7"/>
            <w:shd w:val="pct12" w:color="auto" w:fill="auto"/>
          </w:tcPr>
          <w:p w14:paraId="7057F620" w14:textId="77777777" w:rsidR="00292ADB" w:rsidRPr="00204543" w:rsidRDefault="00292ADB" w:rsidP="007678FE">
            <w:pPr>
              <w:rPr>
                <w:rFonts w:ascii="Calibri" w:eastAsia="SimSun" w:hAnsi="Calibri" w:cs="Calibri"/>
                <w:sz w:val="20"/>
                <w:szCs w:val="20"/>
              </w:rPr>
            </w:pPr>
            <w:r w:rsidRPr="00204543">
              <w:rPr>
                <w:rFonts w:ascii="Calibri" w:eastAsia="SimSun" w:hAnsi="Calibri" w:cs="Calibri"/>
                <w:b/>
                <w:bCs/>
                <w:sz w:val="20"/>
                <w:szCs w:val="20"/>
              </w:rPr>
              <w:t>This project will be linked to the following output of the UNDP Strategic Plan:</w:t>
            </w:r>
            <w:r w:rsidRPr="00204543">
              <w:rPr>
                <w:rFonts w:ascii="Calibri" w:eastAsia="SimSun" w:hAnsi="Calibri" w:cs="Calibri"/>
                <w:sz w:val="20"/>
                <w:szCs w:val="20"/>
              </w:rPr>
              <w:t xml:space="preserve"> </w:t>
            </w:r>
          </w:p>
          <w:p w14:paraId="3B39A10C" w14:textId="77777777" w:rsidR="00204543" w:rsidRPr="00204543" w:rsidRDefault="00204543" w:rsidP="00204543">
            <w:pPr>
              <w:rPr>
                <w:rFonts w:ascii="Calibri" w:eastAsia="SimSun" w:hAnsi="Calibri" w:cs="Calibri"/>
                <w:sz w:val="20"/>
                <w:szCs w:val="20"/>
              </w:rPr>
            </w:pPr>
            <w:r w:rsidRPr="00204543">
              <w:rPr>
                <w:rFonts w:ascii="Calibri" w:eastAsia="SimSun" w:hAnsi="Calibri" w:cs="Calibri"/>
                <w:b/>
                <w:sz w:val="20"/>
                <w:szCs w:val="20"/>
              </w:rPr>
              <w:t>UNDP Development Setting:</w:t>
            </w:r>
            <w:r w:rsidRPr="00204543">
              <w:rPr>
                <w:rFonts w:ascii="Calibri" w:eastAsia="SimSun" w:hAnsi="Calibri" w:cs="Calibri"/>
                <w:sz w:val="20"/>
                <w:szCs w:val="20"/>
              </w:rPr>
              <w:t xml:space="preserve"> Accelerate structural transformations for sustainable development</w:t>
            </w:r>
          </w:p>
          <w:p w14:paraId="2CE424C6" w14:textId="77777777" w:rsidR="00204543" w:rsidRPr="00204543" w:rsidRDefault="00204543" w:rsidP="00204543">
            <w:pPr>
              <w:rPr>
                <w:rFonts w:ascii="Calibri" w:eastAsia="SimSun" w:hAnsi="Calibri" w:cs="Calibri"/>
                <w:sz w:val="20"/>
                <w:szCs w:val="20"/>
              </w:rPr>
            </w:pPr>
            <w:r w:rsidRPr="00204543">
              <w:rPr>
                <w:rFonts w:ascii="Calibri" w:eastAsia="SimSun" w:hAnsi="Calibri" w:cs="Calibri"/>
                <w:b/>
                <w:sz w:val="20"/>
                <w:szCs w:val="20"/>
              </w:rPr>
              <w:t>Signature Solution 2:</w:t>
            </w:r>
            <w:r w:rsidRPr="00204543">
              <w:rPr>
                <w:rFonts w:ascii="Calibri" w:eastAsia="SimSun" w:hAnsi="Calibri" w:cs="Calibri"/>
                <w:sz w:val="20"/>
                <w:szCs w:val="20"/>
              </w:rPr>
              <w:t xml:space="preserve"> Strengthen effective, </w:t>
            </w:r>
            <w:proofErr w:type="gramStart"/>
            <w:r w:rsidRPr="00204543">
              <w:rPr>
                <w:rFonts w:ascii="Calibri" w:eastAsia="SimSun" w:hAnsi="Calibri" w:cs="Calibri"/>
                <w:sz w:val="20"/>
                <w:szCs w:val="20"/>
              </w:rPr>
              <w:t>inclusive</w:t>
            </w:r>
            <w:proofErr w:type="gramEnd"/>
            <w:r w:rsidRPr="00204543">
              <w:rPr>
                <w:rFonts w:ascii="Calibri" w:eastAsia="SimSun" w:hAnsi="Calibri" w:cs="Calibri"/>
                <w:sz w:val="20"/>
                <w:szCs w:val="20"/>
              </w:rPr>
              <w:t xml:space="preserve"> and accountable governance</w:t>
            </w:r>
          </w:p>
          <w:p w14:paraId="798A16F1" w14:textId="47638A7C" w:rsidR="00292ADB" w:rsidRPr="00204543" w:rsidRDefault="00204543" w:rsidP="00204543">
            <w:pPr>
              <w:rPr>
                <w:rFonts w:ascii="Calibri" w:eastAsia="SimSun" w:hAnsi="Calibri" w:cs="Calibri"/>
                <w:sz w:val="20"/>
                <w:szCs w:val="20"/>
              </w:rPr>
            </w:pPr>
            <w:r w:rsidRPr="00204543">
              <w:rPr>
                <w:rFonts w:ascii="Calibri" w:eastAsia="SimSun" w:hAnsi="Calibri" w:cs="Calibri"/>
                <w:b/>
                <w:sz w:val="20"/>
                <w:szCs w:val="20"/>
              </w:rPr>
              <w:t>Output 1.1.1.:</w:t>
            </w:r>
            <w:r w:rsidRPr="00204543">
              <w:rPr>
                <w:rFonts w:ascii="Calibri" w:eastAsia="SimSun" w:hAnsi="Calibri" w:cs="Calibri"/>
                <w:sz w:val="20"/>
                <w:szCs w:val="20"/>
              </w:rPr>
              <w:t xml:space="preserve"> Capacities developed across the whole of government to integrate the 2030 Agenda, the Paris Agreement, and other international agreements in development plans and budgets, and to analyze progress towards the SDGs, using innovative and data-driven solutions</w:t>
            </w:r>
          </w:p>
        </w:tc>
      </w:tr>
      <w:tr w:rsidR="00292ADB" w:rsidRPr="00C4727F" w14:paraId="7F95BC7F" w14:textId="77777777" w:rsidTr="0031757A">
        <w:trPr>
          <w:trHeight w:val="544"/>
          <w:tblHeader/>
        </w:trPr>
        <w:tc>
          <w:tcPr>
            <w:tcW w:w="1852" w:type="dxa"/>
            <w:shd w:val="pct12" w:color="auto" w:fill="auto"/>
          </w:tcPr>
          <w:p w14:paraId="3B658736" w14:textId="77777777" w:rsidR="00292ADB" w:rsidRPr="00C4727F" w:rsidRDefault="00292ADB" w:rsidP="007678FE">
            <w:pPr>
              <w:jc w:val="center"/>
              <w:rPr>
                <w:rFonts w:ascii="Calibri" w:eastAsia="SimSun" w:hAnsi="Calibri" w:cs="Calibri"/>
                <w:b/>
                <w:bCs/>
                <w:sz w:val="18"/>
                <w:szCs w:val="18"/>
              </w:rPr>
            </w:pPr>
          </w:p>
        </w:tc>
        <w:tc>
          <w:tcPr>
            <w:tcW w:w="1659" w:type="dxa"/>
            <w:shd w:val="pct12" w:color="auto" w:fill="auto"/>
          </w:tcPr>
          <w:p w14:paraId="4100F138" w14:textId="77777777" w:rsidR="00292ADB" w:rsidRPr="00C4727F" w:rsidRDefault="00292ADB" w:rsidP="007678FE">
            <w:pPr>
              <w:jc w:val="center"/>
              <w:rPr>
                <w:rFonts w:ascii="Calibri" w:eastAsia="SimSun" w:hAnsi="Calibri" w:cs="Calibri"/>
                <w:b/>
                <w:bCs/>
                <w:sz w:val="18"/>
                <w:szCs w:val="18"/>
              </w:rPr>
            </w:pPr>
            <w:r w:rsidRPr="00C4727F">
              <w:rPr>
                <w:rFonts w:ascii="Calibri" w:eastAsia="SimSun" w:hAnsi="Calibri" w:cs="Calibri"/>
                <w:b/>
                <w:bCs/>
                <w:sz w:val="18"/>
                <w:szCs w:val="18"/>
              </w:rPr>
              <w:t>Objective and Outcome Indicators</w:t>
            </w:r>
          </w:p>
          <w:p w14:paraId="5C32B993" w14:textId="77777777" w:rsidR="00292ADB" w:rsidRPr="00C4727F" w:rsidRDefault="00292ADB" w:rsidP="007678FE">
            <w:pPr>
              <w:rPr>
                <w:rFonts w:ascii="Calibri" w:eastAsia="SimSun" w:hAnsi="Calibri" w:cs="Calibri"/>
                <w:b/>
                <w:bCs/>
                <w:sz w:val="18"/>
                <w:szCs w:val="18"/>
              </w:rPr>
            </w:pPr>
          </w:p>
        </w:tc>
        <w:tc>
          <w:tcPr>
            <w:tcW w:w="1945" w:type="dxa"/>
            <w:shd w:val="pct12" w:color="auto" w:fill="auto"/>
          </w:tcPr>
          <w:p w14:paraId="21061A24" w14:textId="77777777" w:rsidR="00292ADB" w:rsidRPr="00882509" w:rsidRDefault="00292ADB" w:rsidP="007678FE">
            <w:pPr>
              <w:jc w:val="center"/>
              <w:rPr>
                <w:rFonts w:ascii="Calibri" w:eastAsia="SimSun" w:hAnsi="Calibri" w:cs="Calibri"/>
                <w:b/>
                <w:bCs/>
                <w:sz w:val="18"/>
                <w:szCs w:val="18"/>
              </w:rPr>
            </w:pPr>
            <w:r w:rsidRPr="00882509">
              <w:rPr>
                <w:rFonts w:ascii="Calibri" w:eastAsia="SimSun" w:hAnsi="Calibri" w:cs="Calibri"/>
                <w:b/>
                <w:bCs/>
                <w:sz w:val="18"/>
                <w:szCs w:val="18"/>
              </w:rPr>
              <w:t>Baseline</w:t>
            </w:r>
            <w:r w:rsidRPr="00882509">
              <w:rPr>
                <w:rFonts w:ascii="Calibri" w:eastAsia="SimSun" w:hAnsi="Calibri" w:cs="Calibri"/>
                <w:b/>
                <w:bCs/>
                <w:sz w:val="18"/>
                <w:szCs w:val="18"/>
                <w:vertAlign w:val="superscript"/>
              </w:rPr>
              <w:footnoteReference w:id="19"/>
            </w:r>
            <w:r w:rsidRPr="00882509">
              <w:rPr>
                <w:rFonts w:ascii="Calibri" w:eastAsia="SimSun" w:hAnsi="Calibri" w:cs="Calibri"/>
                <w:b/>
                <w:bCs/>
                <w:sz w:val="18"/>
                <w:szCs w:val="18"/>
              </w:rPr>
              <w:t xml:space="preserve"> </w:t>
            </w:r>
          </w:p>
          <w:p w14:paraId="02259379" w14:textId="77777777" w:rsidR="00292ADB" w:rsidRPr="00C4727F" w:rsidRDefault="00292ADB" w:rsidP="007678FE">
            <w:pPr>
              <w:jc w:val="center"/>
              <w:rPr>
                <w:rFonts w:ascii="Calibri" w:eastAsia="SimSun" w:hAnsi="Calibri" w:cs="Calibri"/>
                <w:b/>
                <w:bCs/>
                <w:sz w:val="18"/>
                <w:szCs w:val="18"/>
                <w:highlight w:val="yellow"/>
              </w:rPr>
            </w:pPr>
          </w:p>
        </w:tc>
        <w:tc>
          <w:tcPr>
            <w:tcW w:w="1934" w:type="dxa"/>
            <w:shd w:val="pct12" w:color="auto" w:fill="auto"/>
          </w:tcPr>
          <w:p w14:paraId="76974BDD" w14:textId="77777777" w:rsidR="00292ADB" w:rsidRPr="00882509" w:rsidRDefault="00292ADB" w:rsidP="007678FE">
            <w:pPr>
              <w:jc w:val="center"/>
              <w:rPr>
                <w:rFonts w:ascii="Calibri" w:eastAsia="SimSun" w:hAnsi="Calibri" w:cs="Calibri"/>
                <w:b/>
                <w:bCs/>
                <w:sz w:val="18"/>
                <w:szCs w:val="18"/>
              </w:rPr>
            </w:pPr>
            <w:r>
              <w:rPr>
                <w:rFonts w:ascii="Calibri" w:eastAsia="SimSun" w:hAnsi="Calibri" w:cs="Calibri"/>
                <w:b/>
                <w:bCs/>
                <w:sz w:val="18"/>
                <w:szCs w:val="18"/>
              </w:rPr>
              <w:t>Midterm</w:t>
            </w:r>
          </w:p>
        </w:tc>
        <w:tc>
          <w:tcPr>
            <w:tcW w:w="1970" w:type="dxa"/>
            <w:shd w:val="pct12" w:color="auto" w:fill="auto"/>
          </w:tcPr>
          <w:p w14:paraId="2546655C" w14:textId="77777777" w:rsidR="00292ADB" w:rsidRPr="00882509" w:rsidRDefault="00292ADB" w:rsidP="007678FE">
            <w:pPr>
              <w:jc w:val="center"/>
              <w:rPr>
                <w:rFonts w:ascii="Calibri" w:eastAsia="SimSun" w:hAnsi="Calibri" w:cs="Calibri"/>
                <w:b/>
                <w:bCs/>
                <w:sz w:val="18"/>
                <w:szCs w:val="18"/>
              </w:rPr>
            </w:pPr>
            <w:r w:rsidRPr="00882509">
              <w:rPr>
                <w:rFonts w:ascii="Calibri" w:eastAsia="SimSun" w:hAnsi="Calibri" w:cs="Calibri"/>
                <w:b/>
                <w:bCs/>
                <w:sz w:val="18"/>
                <w:szCs w:val="18"/>
              </w:rPr>
              <w:t>End of Project Target</w:t>
            </w:r>
          </w:p>
          <w:p w14:paraId="18AB3F95" w14:textId="77777777" w:rsidR="00292ADB" w:rsidRPr="00C4727F" w:rsidRDefault="00292ADB" w:rsidP="007678FE">
            <w:pPr>
              <w:jc w:val="center"/>
              <w:rPr>
                <w:rFonts w:ascii="Calibri" w:eastAsia="SimSun" w:hAnsi="Calibri" w:cs="Calibri"/>
                <w:b/>
                <w:bCs/>
                <w:sz w:val="18"/>
                <w:szCs w:val="18"/>
                <w:highlight w:val="yellow"/>
              </w:rPr>
            </w:pPr>
          </w:p>
        </w:tc>
        <w:tc>
          <w:tcPr>
            <w:tcW w:w="1594" w:type="dxa"/>
            <w:shd w:val="pct12" w:color="auto" w:fill="auto"/>
          </w:tcPr>
          <w:p w14:paraId="7CB303B4" w14:textId="77777777" w:rsidR="00292ADB" w:rsidRPr="00C4727F" w:rsidRDefault="00292ADB" w:rsidP="007678FE">
            <w:pPr>
              <w:jc w:val="center"/>
              <w:rPr>
                <w:rFonts w:ascii="Calibri" w:eastAsia="SimSun" w:hAnsi="Calibri" w:cs="Calibri"/>
                <w:b/>
                <w:bCs/>
                <w:sz w:val="18"/>
                <w:szCs w:val="18"/>
              </w:rPr>
            </w:pPr>
            <w:r w:rsidRPr="00C4727F">
              <w:rPr>
                <w:rFonts w:ascii="Calibri" w:eastAsia="SimSun" w:hAnsi="Calibri" w:cs="Calibri"/>
                <w:b/>
                <w:bCs/>
                <w:sz w:val="18"/>
                <w:szCs w:val="18"/>
              </w:rPr>
              <w:t>Source of Verification</w:t>
            </w:r>
          </w:p>
        </w:tc>
        <w:tc>
          <w:tcPr>
            <w:tcW w:w="2222" w:type="dxa"/>
            <w:shd w:val="pct12" w:color="auto" w:fill="auto"/>
          </w:tcPr>
          <w:p w14:paraId="7AA202A7" w14:textId="77777777" w:rsidR="00292ADB" w:rsidRPr="00C4727F" w:rsidRDefault="00292ADB" w:rsidP="007678FE">
            <w:pPr>
              <w:jc w:val="center"/>
              <w:rPr>
                <w:rFonts w:ascii="Calibri" w:eastAsia="SimSun" w:hAnsi="Calibri" w:cs="Calibri"/>
                <w:b/>
                <w:bCs/>
                <w:sz w:val="18"/>
                <w:szCs w:val="18"/>
              </w:rPr>
            </w:pPr>
            <w:r w:rsidRPr="00C4727F">
              <w:rPr>
                <w:rFonts w:ascii="Calibri" w:eastAsia="SimSun" w:hAnsi="Calibri" w:cs="Calibri"/>
                <w:b/>
                <w:bCs/>
                <w:sz w:val="18"/>
                <w:szCs w:val="18"/>
              </w:rPr>
              <w:t>Assumptions</w:t>
            </w:r>
            <w:r w:rsidRPr="00C4727F">
              <w:rPr>
                <w:rFonts w:ascii="Calibri" w:eastAsia="SimSun" w:hAnsi="Calibri" w:cs="Calibri"/>
                <w:b/>
                <w:bCs/>
                <w:sz w:val="18"/>
                <w:szCs w:val="18"/>
                <w:vertAlign w:val="superscript"/>
              </w:rPr>
              <w:footnoteReference w:id="20"/>
            </w:r>
          </w:p>
          <w:p w14:paraId="344CC105" w14:textId="77777777" w:rsidR="00292ADB" w:rsidRPr="00C4727F" w:rsidRDefault="00292ADB" w:rsidP="007678FE">
            <w:pPr>
              <w:jc w:val="center"/>
              <w:rPr>
                <w:rFonts w:ascii="Calibri" w:eastAsia="SimSun" w:hAnsi="Calibri" w:cs="Calibri"/>
                <w:b/>
                <w:bCs/>
                <w:sz w:val="18"/>
                <w:szCs w:val="18"/>
              </w:rPr>
            </w:pPr>
          </w:p>
        </w:tc>
      </w:tr>
      <w:tr w:rsidR="00292ADB" w:rsidRPr="00C4727F" w14:paraId="61B30D9B" w14:textId="77777777" w:rsidTr="0031757A">
        <w:trPr>
          <w:trHeight w:val="458"/>
        </w:trPr>
        <w:tc>
          <w:tcPr>
            <w:tcW w:w="1852" w:type="dxa"/>
            <w:vMerge w:val="restart"/>
            <w:shd w:val="pct12" w:color="auto" w:fill="auto"/>
          </w:tcPr>
          <w:p w14:paraId="2E6D529E" w14:textId="77777777" w:rsidR="00292ADB" w:rsidRPr="00C4727F" w:rsidRDefault="00292ADB" w:rsidP="007678FE">
            <w:pPr>
              <w:rPr>
                <w:rFonts w:ascii="Calibri" w:eastAsia="SimSun" w:hAnsi="Calibri" w:cs="Calibri"/>
                <w:b/>
                <w:bCs/>
                <w:sz w:val="18"/>
                <w:szCs w:val="18"/>
              </w:rPr>
            </w:pPr>
            <w:r w:rsidRPr="00C4727F">
              <w:rPr>
                <w:rFonts w:ascii="Calibri" w:eastAsia="SimSun" w:hAnsi="Calibri" w:cs="Calibri"/>
                <w:b/>
                <w:bCs/>
                <w:sz w:val="18"/>
                <w:szCs w:val="18"/>
              </w:rPr>
              <w:t xml:space="preserve">Project Objective: </w:t>
            </w:r>
            <w:r w:rsidRPr="005667D9">
              <w:rPr>
                <w:rFonts w:ascii="Calibri" w:eastAsia="SimSun" w:hAnsi="Calibri" w:cs="Calibri"/>
                <w:bCs/>
                <w:sz w:val="18"/>
                <w:szCs w:val="18"/>
              </w:rPr>
              <w:t>D</w:t>
            </w:r>
            <w:r w:rsidRPr="005667D9">
              <w:rPr>
                <w:rFonts w:ascii="Calibri" w:hAnsi="Calibri" w:cs="Calibri"/>
                <w:bCs/>
                <w:iCs/>
                <w:sz w:val="18"/>
                <w:szCs w:val="18"/>
              </w:rPr>
              <w:t>ev</w:t>
            </w:r>
            <w:r w:rsidRPr="00C4727F">
              <w:rPr>
                <w:rFonts w:ascii="Calibri" w:hAnsi="Calibri" w:cs="Calibri"/>
                <w:bCs/>
                <w:iCs/>
                <w:sz w:val="18"/>
                <w:szCs w:val="18"/>
              </w:rPr>
              <w:t>elopment of Bosnia and Herzegovina's (BiH) capacities to meet the requirements of the transparency framework under the Paris Agreement on Climate Change</w:t>
            </w:r>
          </w:p>
          <w:p w14:paraId="33074241" w14:textId="77777777" w:rsidR="00292ADB" w:rsidRPr="00C4727F" w:rsidRDefault="00292ADB" w:rsidP="007678FE">
            <w:pPr>
              <w:rPr>
                <w:rFonts w:ascii="Calibri" w:eastAsia="SimSun" w:hAnsi="Calibri" w:cs="Calibri"/>
                <w:b/>
                <w:bCs/>
                <w:sz w:val="18"/>
                <w:szCs w:val="18"/>
              </w:rPr>
            </w:pPr>
          </w:p>
          <w:p w14:paraId="38857CB3" w14:textId="77777777" w:rsidR="00292ADB" w:rsidRPr="00C4727F" w:rsidRDefault="00292ADB" w:rsidP="007678FE">
            <w:pPr>
              <w:rPr>
                <w:rFonts w:ascii="Calibri" w:eastAsia="SimSun" w:hAnsi="Calibri" w:cs="Calibri"/>
                <w:b/>
                <w:bCs/>
                <w:i/>
                <w:sz w:val="18"/>
                <w:szCs w:val="18"/>
              </w:rPr>
            </w:pPr>
          </w:p>
          <w:p w14:paraId="740DA4A2" w14:textId="77777777" w:rsidR="00292ADB" w:rsidRPr="00C4727F" w:rsidRDefault="00292ADB" w:rsidP="007678FE">
            <w:pPr>
              <w:rPr>
                <w:rFonts w:ascii="Calibri" w:eastAsia="SimSun" w:hAnsi="Calibri" w:cs="Calibri"/>
                <w:b/>
                <w:bCs/>
                <w:i/>
                <w:sz w:val="18"/>
                <w:szCs w:val="18"/>
              </w:rPr>
            </w:pPr>
          </w:p>
        </w:tc>
        <w:tc>
          <w:tcPr>
            <w:tcW w:w="1659" w:type="dxa"/>
          </w:tcPr>
          <w:p w14:paraId="4A71D13D" w14:textId="77777777" w:rsidR="00292ADB" w:rsidRPr="00C4727F" w:rsidRDefault="00292ADB" w:rsidP="007678FE">
            <w:pPr>
              <w:rPr>
                <w:rFonts w:ascii="Calibri" w:eastAsia="SimSun" w:hAnsi="Calibri" w:cs="Calibri"/>
                <w:b/>
                <w:bCs/>
                <w:sz w:val="18"/>
                <w:szCs w:val="18"/>
              </w:rPr>
            </w:pPr>
            <w:r w:rsidRPr="00C4727F">
              <w:rPr>
                <w:rFonts w:ascii="Calibri" w:eastAsia="SimSun" w:hAnsi="Calibri" w:cs="Calibri"/>
                <w:b/>
                <w:bCs/>
                <w:sz w:val="18"/>
                <w:szCs w:val="18"/>
              </w:rPr>
              <w:t xml:space="preserve">GEF </w:t>
            </w:r>
            <w:r>
              <w:rPr>
                <w:rFonts w:ascii="Calibri" w:eastAsia="SimSun" w:hAnsi="Calibri" w:cs="Calibri"/>
                <w:b/>
                <w:bCs/>
                <w:sz w:val="18"/>
                <w:szCs w:val="18"/>
              </w:rPr>
              <w:t>Core Indicator</w:t>
            </w:r>
            <w:r w:rsidRPr="00C4727F">
              <w:rPr>
                <w:rFonts w:ascii="Calibri" w:eastAsia="SimSun" w:hAnsi="Calibri" w:cs="Calibri"/>
                <w:b/>
                <w:bCs/>
                <w:sz w:val="18"/>
                <w:szCs w:val="18"/>
              </w:rPr>
              <w:t xml:space="preserve"> </w:t>
            </w:r>
            <w:r>
              <w:rPr>
                <w:rFonts w:ascii="Calibri" w:eastAsia="SimSun" w:hAnsi="Calibri" w:cs="Calibri"/>
                <w:b/>
                <w:bCs/>
                <w:sz w:val="18"/>
                <w:szCs w:val="18"/>
              </w:rPr>
              <w:t xml:space="preserve">/ UNDP IRRF </w:t>
            </w:r>
            <w:r w:rsidRPr="00C4727F">
              <w:rPr>
                <w:rFonts w:ascii="Calibri" w:eastAsia="SimSun" w:hAnsi="Calibri" w:cs="Calibri"/>
                <w:b/>
                <w:bCs/>
                <w:sz w:val="18"/>
                <w:szCs w:val="18"/>
              </w:rPr>
              <w:t>Indicator</w:t>
            </w:r>
          </w:p>
          <w:p w14:paraId="0B74EAB4" w14:textId="77777777" w:rsidR="00292ADB" w:rsidRPr="00C4727F"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Indicator 1: Number of Project Beneficiaries</w:t>
            </w:r>
            <w:r>
              <w:rPr>
                <w:rFonts w:ascii="Calibri" w:eastAsia="SimSun" w:hAnsi="Calibri" w:cs="Calibri"/>
                <w:bCs/>
                <w:i/>
                <w:sz w:val="18"/>
                <w:szCs w:val="18"/>
              </w:rPr>
              <w:t xml:space="preserve"> (#, and of that # of women)</w:t>
            </w:r>
          </w:p>
          <w:p w14:paraId="1F5CB131" w14:textId="77777777" w:rsidR="00292ADB" w:rsidRPr="00C4727F" w:rsidRDefault="00292ADB" w:rsidP="007678FE">
            <w:pPr>
              <w:rPr>
                <w:rFonts w:ascii="Calibri" w:eastAsia="SimSun" w:hAnsi="Calibri" w:cs="Calibri"/>
                <w:bCs/>
                <w:sz w:val="18"/>
                <w:szCs w:val="18"/>
              </w:rPr>
            </w:pPr>
          </w:p>
        </w:tc>
        <w:tc>
          <w:tcPr>
            <w:tcW w:w="1945" w:type="dxa"/>
          </w:tcPr>
          <w:p w14:paraId="42066850" w14:textId="77777777" w:rsidR="00292ADB" w:rsidRPr="00C4727F" w:rsidRDefault="00292ADB" w:rsidP="007678FE">
            <w:pPr>
              <w:jc w:val="center"/>
              <w:rPr>
                <w:rFonts w:ascii="Calibri" w:eastAsia="SimSun" w:hAnsi="Calibri" w:cs="Calibri"/>
                <w:bCs/>
                <w:i/>
                <w:sz w:val="18"/>
                <w:szCs w:val="18"/>
              </w:rPr>
            </w:pPr>
            <w:r>
              <w:rPr>
                <w:rFonts w:ascii="Calibri" w:eastAsia="SimSun" w:hAnsi="Calibri" w:cs="Calibri"/>
                <w:bCs/>
                <w:i/>
                <w:sz w:val="18"/>
                <w:szCs w:val="18"/>
              </w:rPr>
              <w:t>0</w:t>
            </w:r>
          </w:p>
        </w:tc>
        <w:tc>
          <w:tcPr>
            <w:tcW w:w="1934" w:type="dxa"/>
          </w:tcPr>
          <w:p w14:paraId="0ADC91CB" w14:textId="3E35421B" w:rsidR="00292ADB" w:rsidRPr="00A93576" w:rsidRDefault="00292ADB" w:rsidP="007678FE">
            <w:pPr>
              <w:jc w:val="center"/>
              <w:rPr>
                <w:rFonts w:ascii="Calibri" w:eastAsia="SimSun" w:hAnsi="Calibri" w:cs="Calibri"/>
                <w:bCs/>
                <w:sz w:val="18"/>
                <w:szCs w:val="18"/>
              </w:rPr>
            </w:pPr>
            <w:r w:rsidRPr="000D2DFA">
              <w:rPr>
                <w:rFonts w:ascii="Calibri" w:eastAsia="SimSun" w:hAnsi="Calibri" w:cs="Calibri"/>
                <w:bCs/>
                <w:sz w:val="18"/>
                <w:szCs w:val="18"/>
              </w:rPr>
              <w:t xml:space="preserve">By Q6, </w:t>
            </w:r>
            <w:r w:rsidR="005A5A2D">
              <w:rPr>
                <w:rFonts w:ascii="Calibri" w:eastAsia="SimSun" w:hAnsi="Calibri" w:cs="Calibri"/>
                <w:bCs/>
                <w:sz w:val="18"/>
                <w:szCs w:val="18"/>
              </w:rPr>
              <w:t xml:space="preserve">40 </w:t>
            </w:r>
            <w:r w:rsidRPr="000D2DFA">
              <w:rPr>
                <w:rFonts w:ascii="Calibri" w:eastAsia="SimSun" w:hAnsi="Calibri" w:cs="Calibri"/>
                <w:bCs/>
                <w:sz w:val="18"/>
                <w:szCs w:val="18"/>
              </w:rPr>
              <w:t xml:space="preserve">project beneficiaries, of whom </w:t>
            </w:r>
            <w:r>
              <w:rPr>
                <w:rFonts w:ascii="Calibri" w:eastAsia="SimSun" w:hAnsi="Calibri" w:cs="Calibri"/>
                <w:bCs/>
                <w:sz w:val="18"/>
                <w:szCs w:val="18"/>
              </w:rPr>
              <w:t xml:space="preserve">at least </w:t>
            </w:r>
            <w:r w:rsidR="005A5A2D">
              <w:rPr>
                <w:rFonts w:ascii="Calibri" w:eastAsia="SimSun" w:hAnsi="Calibri" w:cs="Calibri"/>
                <w:bCs/>
                <w:sz w:val="18"/>
                <w:szCs w:val="18"/>
              </w:rPr>
              <w:t xml:space="preserve">20 </w:t>
            </w:r>
            <w:r w:rsidRPr="000D2DFA">
              <w:rPr>
                <w:rFonts w:ascii="Calibri" w:eastAsia="SimSun" w:hAnsi="Calibri" w:cs="Calibri"/>
                <w:bCs/>
                <w:sz w:val="18"/>
                <w:szCs w:val="18"/>
              </w:rPr>
              <w:t>are women</w:t>
            </w:r>
          </w:p>
        </w:tc>
        <w:tc>
          <w:tcPr>
            <w:tcW w:w="1970" w:type="dxa"/>
          </w:tcPr>
          <w:p w14:paraId="4AD1CC39" w14:textId="63A17E81" w:rsidR="00292ADB" w:rsidRPr="00C4727F" w:rsidRDefault="00292ADB" w:rsidP="007678FE">
            <w:pPr>
              <w:jc w:val="center"/>
              <w:rPr>
                <w:rFonts w:ascii="Calibri" w:eastAsia="SimSun" w:hAnsi="Calibri" w:cs="Calibri"/>
                <w:b/>
                <w:bCs/>
                <w:sz w:val="18"/>
                <w:szCs w:val="18"/>
              </w:rPr>
            </w:pPr>
            <w:r w:rsidRPr="000D2DFA">
              <w:rPr>
                <w:rFonts w:ascii="Calibri" w:eastAsia="SimSun" w:hAnsi="Calibri" w:cs="Calibri"/>
                <w:bCs/>
                <w:sz w:val="18"/>
                <w:szCs w:val="18"/>
              </w:rPr>
              <w:t xml:space="preserve">By Q6, </w:t>
            </w:r>
            <w:r w:rsidR="005A5A2D">
              <w:rPr>
                <w:rFonts w:ascii="Calibri" w:eastAsia="SimSun" w:hAnsi="Calibri" w:cs="Calibri"/>
                <w:bCs/>
                <w:sz w:val="18"/>
                <w:szCs w:val="18"/>
              </w:rPr>
              <w:t xml:space="preserve">180 </w:t>
            </w:r>
            <w:r w:rsidRPr="000D2DFA">
              <w:rPr>
                <w:rFonts w:ascii="Calibri" w:eastAsia="SimSun" w:hAnsi="Calibri" w:cs="Calibri"/>
                <w:bCs/>
                <w:sz w:val="18"/>
                <w:szCs w:val="18"/>
              </w:rPr>
              <w:t>project beneficiaries, of whom</w:t>
            </w:r>
            <w:r>
              <w:rPr>
                <w:rFonts w:ascii="Calibri" w:eastAsia="SimSun" w:hAnsi="Calibri" w:cs="Calibri"/>
                <w:bCs/>
                <w:sz w:val="18"/>
                <w:szCs w:val="18"/>
              </w:rPr>
              <w:t xml:space="preserve"> at least</w:t>
            </w:r>
            <w:r w:rsidRPr="000D2DFA">
              <w:rPr>
                <w:rFonts w:ascii="Calibri" w:eastAsia="SimSun" w:hAnsi="Calibri" w:cs="Calibri"/>
                <w:bCs/>
                <w:sz w:val="18"/>
                <w:szCs w:val="18"/>
              </w:rPr>
              <w:t xml:space="preserve"> </w:t>
            </w:r>
            <w:r w:rsidR="005A5A2D">
              <w:rPr>
                <w:rFonts w:ascii="Calibri" w:eastAsia="SimSun" w:hAnsi="Calibri" w:cs="Calibri"/>
                <w:bCs/>
                <w:sz w:val="18"/>
                <w:szCs w:val="18"/>
              </w:rPr>
              <w:t xml:space="preserve">90 </w:t>
            </w:r>
            <w:r w:rsidRPr="000D2DFA">
              <w:rPr>
                <w:rFonts w:ascii="Calibri" w:eastAsia="SimSun" w:hAnsi="Calibri" w:cs="Calibri"/>
                <w:bCs/>
                <w:sz w:val="18"/>
                <w:szCs w:val="18"/>
              </w:rPr>
              <w:t>are women</w:t>
            </w:r>
          </w:p>
        </w:tc>
        <w:tc>
          <w:tcPr>
            <w:tcW w:w="1594" w:type="dxa"/>
          </w:tcPr>
          <w:p w14:paraId="6D947860" w14:textId="77777777" w:rsidR="00292ADB" w:rsidRPr="00357EB4" w:rsidRDefault="00292ADB" w:rsidP="007678FE">
            <w:pPr>
              <w:rPr>
                <w:rFonts w:ascii="Calibri" w:eastAsia="SimSun" w:hAnsi="Calibri" w:cs="Calibri"/>
                <w:bCs/>
                <w:sz w:val="18"/>
                <w:szCs w:val="18"/>
              </w:rPr>
            </w:pPr>
            <w:r w:rsidRPr="00357EB4">
              <w:rPr>
                <w:rFonts w:ascii="Calibri" w:eastAsia="SimSun" w:hAnsi="Calibri" w:cs="Calibri"/>
                <w:bCs/>
                <w:sz w:val="18"/>
                <w:szCs w:val="18"/>
              </w:rPr>
              <w:t xml:space="preserve">Project </w:t>
            </w:r>
            <w:proofErr w:type="gramStart"/>
            <w:r w:rsidRPr="00357EB4">
              <w:rPr>
                <w:rFonts w:ascii="Calibri" w:eastAsia="SimSun" w:hAnsi="Calibri" w:cs="Calibri"/>
                <w:bCs/>
                <w:sz w:val="18"/>
                <w:szCs w:val="18"/>
              </w:rPr>
              <w:t>documentation;</w:t>
            </w:r>
            <w:proofErr w:type="gramEnd"/>
          </w:p>
          <w:p w14:paraId="73DAFAA0" w14:textId="77777777" w:rsidR="00292ADB" w:rsidRPr="00357EB4" w:rsidRDefault="00292ADB" w:rsidP="007678FE">
            <w:pPr>
              <w:rPr>
                <w:rFonts w:ascii="Calibri" w:eastAsia="SimSun" w:hAnsi="Calibri" w:cs="Calibri"/>
                <w:bCs/>
                <w:sz w:val="18"/>
                <w:szCs w:val="18"/>
              </w:rPr>
            </w:pPr>
            <w:r w:rsidRPr="00357EB4">
              <w:rPr>
                <w:rFonts w:ascii="Calibri" w:eastAsia="SimSun" w:hAnsi="Calibri" w:cs="Calibri"/>
                <w:bCs/>
                <w:sz w:val="18"/>
                <w:szCs w:val="18"/>
              </w:rPr>
              <w:t>Government reports</w:t>
            </w:r>
          </w:p>
          <w:p w14:paraId="32CDC0CA" w14:textId="77777777" w:rsidR="00292ADB" w:rsidRPr="00357EB4" w:rsidRDefault="00292ADB" w:rsidP="007678FE">
            <w:pPr>
              <w:rPr>
                <w:rFonts w:ascii="Calibri" w:eastAsia="SimSun" w:hAnsi="Calibri" w:cs="Calibri"/>
                <w:bCs/>
                <w:sz w:val="18"/>
                <w:szCs w:val="18"/>
              </w:rPr>
            </w:pPr>
            <w:r w:rsidRPr="00357EB4">
              <w:rPr>
                <w:rFonts w:ascii="Calibri" w:eastAsia="SimSun" w:hAnsi="Calibri" w:cs="Calibri"/>
                <w:bCs/>
                <w:sz w:val="18"/>
                <w:szCs w:val="18"/>
              </w:rPr>
              <w:t xml:space="preserve">Government </w:t>
            </w:r>
            <w:proofErr w:type="gramStart"/>
            <w:r w:rsidRPr="00357EB4">
              <w:rPr>
                <w:rFonts w:ascii="Calibri" w:eastAsia="SimSun" w:hAnsi="Calibri" w:cs="Calibri"/>
                <w:bCs/>
                <w:sz w:val="18"/>
                <w:szCs w:val="18"/>
              </w:rPr>
              <w:t>records;</w:t>
            </w:r>
            <w:proofErr w:type="gramEnd"/>
          </w:p>
          <w:p w14:paraId="1A69D82E" w14:textId="77777777" w:rsidR="00292ADB" w:rsidRPr="00357EB4" w:rsidRDefault="00292ADB" w:rsidP="007678FE">
            <w:pPr>
              <w:rPr>
                <w:rFonts w:ascii="Calibri" w:eastAsia="SimSun" w:hAnsi="Calibri" w:cs="Calibri"/>
                <w:bCs/>
                <w:sz w:val="18"/>
                <w:szCs w:val="18"/>
              </w:rPr>
            </w:pPr>
            <w:r w:rsidRPr="00357EB4">
              <w:rPr>
                <w:rFonts w:ascii="Calibri" w:eastAsia="SimSun" w:hAnsi="Calibri" w:cs="Calibri"/>
                <w:bCs/>
                <w:sz w:val="18"/>
                <w:szCs w:val="18"/>
              </w:rPr>
              <w:t>Expert review (NCSP)</w:t>
            </w:r>
          </w:p>
          <w:p w14:paraId="69972B89" w14:textId="77777777" w:rsidR="00292ADB" w:rsidRPr="00C4727F" w:rsidRDefault="00292ADB" w:rsidP="007678FE">
            <w:pPr>
              <w:rPr>
                <w:rFonts w:ascii="Calibri" w:eastAsia="SimSun" w:hAnsi="Calibri" w:cs="Calibri"/>
                <w:bCs/>
                <w:i/>
                <w:sz w:val="18"/>
                <w:szCs w:val="18"/>
              </w:rPr>
            </w:pPr>
          </w:p>
        </w:tc>
        <w:tc>
          <w:tcPr>
            <w:tcW w:w="2222" w:type="dxa"/>
          </w:tcPr>
          <w:p w14:paraId="676E03E7" w14:textId="77777777" w:rsidR="00292ADB" w:rsidRDefault="00292ADB" w:rsidP="007678FE">
            <w:pPr>
              <w:rPr>
                <w:rFonts w:ascii="Calibri" w:eastAsia="SimSun" w:hAnsi="Calibri" w:cs="Calibri"/>
                <w:bCs/>
                <w:i/>
                <w:sz w:val="18"/>
                <w:szCs w:val="18"/>
              </w:rPr>
            </w:pPr>
            <w:r>
              <w:rPr>
                <w:rFonts w:ascii="Calibri" w:eastAsia="SimSun" w:hAnsi="Calibri" w:cs="Calibri"/>
                <w:bCs/>
                <w:i/>
                <w:sz w:val="18"/>
                <w:szCs w:val="18"/>
              </w:rPr>
              <w:t>Risk: Turnover in stakeholder organizations may dilute the effect of capacity strengthening activities</w:t>
            </w:r>
          </w:p>
          <w:p w14:paraId="0298ACA8" w14:textId="77777777" w:rsidR="00292ADB" w:rsidRDefault="00292ADB" w:rsidP="007678FE">
            <w:pPr>
              <w:rPr>
                <w:rFonts w:ascii="Calibri" w:eastAsia="SimSun" w:hAnsi="Calibri" w:cs="Calibri"/>
                <w:bCs/>
                <w:i/>
                <w:sz w:val="18"/>
                <w:szCs w:val="18"/>
              </w:rPr>
            </w:pPr>
          </w:p>
          <w:p w14:paraId="3624668C" w14:textId="77777777" w:rsidR="00292ADB" w:rsidRDefault="00292ADB" w:rsidP="007678FE">
            <w:pPr>
              <w:rPr>
                <w:rFonts w:ascii="Calibri" w:eastAsia="SimSun" w:hAnsi="Calibri" w:cs="Calibri"/>
                <w:bCs/>
                <w:i/>
                <w:sz w:val="18"/>
                <w:szCs w:val="18"/>
              </w:rPr>
            </w:pPr>
            <w:r>
              <w:rPr>
                <w:rFonts w:ascii="Calibri" w:eastAsia="SimSun" w:hAnsi="Calibri" w:cs="Calibri"/>
                <w:bCs/>
                <w:i/>
                <w:sz w:val="18"/>
                <w:szCs w:val="18"/>
              </w:rPr>
              <w:t>Risk rating: Low</w:t>
            </w:r>
          </w:p>
          <w:p w14:paraId="2D7EE793" w14:textId="77777777" w:rsidR="00292ADB" w:rsidRDefault="00292ADB" w:rsidP="007678FE">
            <w:pPr>
              <w:rPr>
                <w:rFonts w:ascii="Calibri" w:eastAsia="SimSun" w:hAnsi="Calibri" w:cs="Calibri"/>
                <w:bCs/>
                <w:i/>
                <w:sz w:val="18"/>
                <w:szCs w:val="18"/>
              </w:rPr>
            </w:pPr>
          </w:p>
          <w:p w14:paraId="7886AD4B" w14:textId="457F08B5" w:rsidR="00292ADB" w:rsidRPr="00C4727F" w:rsidRDefault="00292ADB" w:rsidP="007678FE">
            <w:pPr>
              <w:rPr>
                <w:rFonts w:ascii="Calibri" w:eastAsia="SimSun" w:hAnsi="Calibri" w:cs="Calibri"/>
                <w:bCs/>
                <w:i/>
                <w:sz w:val="18"/>
                <w:szCs w:val="18"/>
              </w:rPr>
            </w:pPr>
            <w:r>
              <w:rPr>
                <w:rFonts w:ascii="Calibri" w:eastAsia="SimSun" w:hAnsi="Calibri" w:cs="Calibri"/>
                <w:bCs/>
                <w:i/>
                <w:sz w:val="18"/>
                <w:szCs w:val="18"/>
              </w:rPr>
              <w:t>Assumptions: Technical staff turnover will remain relatively low; technical documentation generated and stored on-line will remain available to staff.</w:t>
            </w:r>
          </w:p>
        </w:tc>
      </w:tr>
      <w:tr w:rsidR="00292ADB" w:rsidRPr="00C4727F" w14:paraId="203E25C2" w14:textId="77777777" w:rsidTr="0031757A">
        <w:trPr>
          <w:trHeight w:val="457"/>
        </w:trPr>
        <w:tc>
          <w:tcPr>
            <w:tcW w:w="1852" w:type="dxa"/>
            <w:vMerge/>
            <w:shd w:val="pct12" w:color="auto" w:fill="auto"/>
          </w:tcPr>
          <w:p w14:paraId="2D1DDAC9" w14:textId="77777777" w:rsidR="00292ADB" w:rsidRPr="00C4727F" w:rsidRDefault="00292ADB" w:rsidP="007678FE">
            <w:pPr>
              <w:rPr>
                <w:rFonts w:ascii="Calibri" w:eastAsia="SimSun" w:hAnsi="Calibri" w:cs="Calibri"/>
                <w:b/>
                <w:bCs/>
                <w:sz w:val="18"/>
                <w:szCs w:val="18"/>
              </w:rPr>
            </w:pPr>
          </w:p>
        </w:tc>
        <w:tc>
          <w:tcPr>
            <w:tcW w:w="1659" w:type="dxa"/>
          </w:tcPr>
          <w:p w14:paraId="6D5F24F0" w14:textId="77777777" w:rsidR="00292ADB" w:rsidRPr="00C4727F" w:rsidRDefault="00292ADB" w:rsidP="007678FE">
            <w:pPr>
              <w:rPr>
                <w:rFonts w:ascii="Calibri" w:eastAsia="SimSun" w:hAnsi="Calibri" w:cs="Calibri"/>
                <w:b/>
                <w:bCs/>
                <w:sz w:val="18"/>
                <w:szCs w:val="18"/>
              </w:rPr>
            </w:pPr>
            <w:r w:rsidRPr="00C4727F">
              <w:rPr>
                <w:rFonts w:ascii="Calibri" w:eastAsia="SimSun" w:hAnsi="Calibri" w:cs="Calibri"/>
                <w:b/>
                <w:bCs/>
                <w:sz w:val="18"/>
                <w:szCs w:val="18"/>
              </w:rPr>
              <w:t>UNDP-CBIT Indicator</w:t>
            </w:r>
          </w:p>
          <w:p w14:paraId="7618F5CF" w14:textId="77777777" w:rsidR="00292ADB" w:rsidRPr="00C4727F"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Indicator 2: Quality of MRV Systems*</w:t>
            </w:r>
          </w:p>
          <w:p w14:paraId="369AF252" w14:textId="77777777" w:rsidR="00292ADB" w:rsidRPr="00C4727F" w:rsidRDefault="00292ADB" w:rsidP="007678FE">
            <w:pPr>
              <w:rPr>
                <w:rFonts w:ascii="Calibri" w:eastAsia="SimSun" w:hAnsi="Calibri" w:cs="Calibri"/>
                <w:bCs/>
                <w:i/>
                <w:sz w:val="18"/>
                <w:szCs w:val="18"/>
              </w:rPr>
            </w:pPr>
          </w:p>
          <w:p w14:paraId="714F11D2" w14:textId="77777777" w:rsidR="00292ADB" w:rsidRPr="00C4727F" w:rsidRDefault="00292ADB" w:rsidP="007678FE">
            <w:pPr>
              <w:rPr>
                <w:rFonts w:ascii="Calibri" w:eastAsia="SimSun" w:hAnsi="Calibri" w:cs="Calibri"/>
                <w:bCs/>
                <w:sz w:val="18"/>
                <w:szCs w:val="18"/>
              </w:rPr>
            </w:pPr>
            <w:r w:rsidRPr="00C4727F">
              <w:rPr>
                <w:rFonts w:ascii="Calibri" w:hAnsi="Calibri" w:cs="Calibri"/>
                <w:bCs/>
                <w:sz w:val="18"/>
                <w:szCs w:val="18"/>
              </w:rPr>
              <w:lastRenderedPageBreak/>
              <w:t>Rubric based on CBIT tracking tool (10-point scale)</w:t>
            </w:r>
          </w:p>
        </w:tc>
        <w:tc>
          <w:tcPr>
            <w:tcW w:w="1945" w:type="dxa"/>
          </w:tcPr>
          <w:p w14:paraId="016BA3EC" w14:textId="4D150750" w:rsidR="00292ADB" w:rsidRPr="00C4727F" w:rsidRDefault="00292ADB" w:rsidP="007678FE">
            <w:pPr>
              <w:jc w:val="center"/>
              <w:rPr>
                <w:rFonts w:ascii="Calibri" w:eastAsia="SimSun" w:hAnsi="Calibri" w:cs="Calibri"/>
                <w:bCs/>
                <w:i/>
                <w:sz w:val="18"/>
                <w:szCs w:val="18"/>
              </w:rPr>
            </w:pPr>
            <w:r>
              <w:rPr>
                <w:rFonts w:ascii="Calibri" w:eastAsia="SimSun" w:hAnsi="Calibri" w:cs="Calibri"/>
                <w:bCs/>
                <w:i/>
                <w:sz w:val="18"/>
                <w:szCs w:val="18"/>
              </w:rPr>
              <w:lastRenderedPageBreak/>
              <w:t>2</w:t>
            </w:r>
            <w:r w:rsidR="007E67F1">
              <w:rPr>
                <w:rFonts w:ascii="Calibri" w:eastAsia="SimSun" w:hAnsi="Calibri" w:cs="Calibri"/>
                <w:bCs/>
                <w:i/>
                <w:sz w:val="18"/>
                <w:szCs w:val="18"/>
              </w:rPr>
              <w:t>*</w:t>
            </w:r>
          </w:p>
        </w:tc>
        <w:tc>
          <w:tcPr>
            <w:tcW w:w="1934" w:type="dxa"/>
          </w:tcPr>
          <w:p w14:paraId="197C4750" w14:textId="7AF01123" w:rsidR="00292ADB" w:rsidRDefault="00292ADB" w:rsidP="007678FE">
            <w:pPr>
              <w:jc w:val="center"/>
              <w:rPr>
                <w:rFonts w:ascii="Calibri" w:eastAsia="SimSun" w:hAnsi="Calibri" w:cs="Calibri"/>
                <w:bCs/>
                <w:i/>
                <w:sz w:val="18"/>
                <w:szCs w:val="18"/>
              </w:rPr>
            </w:pPr>
            <w:r>
              <w:rPr>
                <w:rFonts w:ascii="Calibri" w:eastAsia="SimSun" w:hAnsi="Calibri" w:cs="Calibri"/>
                <w:bCs/>
                <w:i/>
                <w:sz w:val="18"/>
                <w:szCs w:val="18"/>
              </w:rPr>
              <w:t>2</w:t>
            </w:r>
            <w:r w:rsidR="007E67F1">
              <w:rPr>
                <w:rFonts w:ascii="Calibri" w:eastAsia="SimSun" w:hAnsi="Calibri" w:cs="Calibri"/>
                <w:bCs/>
                <w:i/>
                <w:sz w:val="18"/>
                <w:szCs w:val="18"/>
              </w:rPr>
              <w:t>*</w:t>
            </w:r>
          </w:p>
        </w:tc>
        <w:tc>
          <w:tcPr>
            <w:tcW w:w="1970" w:type="dxa"/>
          </w:tcPr>
          <w:p w14:paraId="4FC892D7" w14:textId="6283579E" w:rsidR="00292ADB" w:rsidRPr="00C4727F" w:rsidRDefault="00CF0DC0" w:rsidP="007678FE">
            <w:pPr>
              <w:jc w:val="center"/>
              <w:rPr>
                <w:rFonts w:ascii="Calibri" w:eastAsia="SimSun" w:hAnsi="Calibri" w:cs="Calibri"/>
                <w:bCs/>
                <w:i/>
                <w:sz w:val="18"/>
                <w:szCs w:val="18"/>
              </w:rPr>
            </w:pPr>
            <w:r w:rsidRPr="00F51621">
              <w:rPr>
                <w:rFonts w:ascii="Calibri" w:eastAsia="SimSun" w:hAnsi="Calibri" w:cs="Calibri"/>
                <w:bCs/>
                <w:i/>
                <w:sz w:val="18"/>
                <w:szCs w:val="18"/>
              </w:rPr>
              <w:t>6</w:t>
            </w:r>
            <w:r w:rsidR="007E67F1" w:rsidRPr="00F51621">
              <w:rPr>
                <w:rFonts w:ascii="Calibri" w:eastAsia="SimSun" w:hAnsi="Calibri" w:cs="Calibri"/>
                <w:bCs/>
                <w:i/>
                <w:sz w:val="18"/>
                <w:szCs w:val="18"/>
              </w:rPr>
              <w:t>*</w:t>
            </w:r>
          </w:p>
        </w:tc>
        <w:tc>
          <w:tcPr>
            <w:tcW w:w="1594" w:type="dxa"/>
          </w:tcPr>
          <w:p w14:paraId="5CB63216" w14:textId="77777777" w:rsidR="00292ADB" w:rsidRPr="00C4727F" w:rsidRDefault="00292ADB" w:rsidP="007678FE">
            <w:pPr>
              <w:rPr>
                <w:rFonts w:ascii="Calibri" w:eastAsia="SimSun" w:hAnsi="Calibri" w:cs="Calibri"/>
                <w:bCs/>
                <w:i/>
                <w:sz w:val="18"/>
                <w:szCs w:val="18"/>
              </w:rPr>
            </w:pPr>
            <w:r w:rsidRPr="00C4727F">
              <w:rPr>
                <w:rFonts w:ascii="Calibri" w:hAnsi="Calibri" w:cs="Calibri"/>
                <w:bCs/>
                <w:sz w:val="18"/>
                <w:szCs w:val="18"/>
              </w:rPr>
              <w:t>Project documentation</w:t>
            </w:r>
            <w:r>
              <w:rPr>
                <w:rFonts w:ascii="Calibri" w:hAnsi="Calibri" w:cs="Calibri"/>
                <w:bCs/>
                <w:sz w:val="18"/>
                <w:szCs w:val="18"/>
              </w:rPr>
              <w:t xml:space="preserve">; </w:t>
            </w:r>
            <w:r w:rsidRPr="00C4727F">
              <w:rPr>
                <w:rFonts w:ascii="Calibri" w:hAnsi="Calibri" w:cs="Calibri"/>
                <w:bCs/>
                <w:sz w:val="18"/>
                <w:szCs w:val="18"/>
              </w:rPr>
              <w:t xml:space="preserve">structured interviews with </w:t>
            </w:r>
            <w:r w:rsidRPr="00C4727F">
              <w:rPr>
                <w:rFonts w:ascii="Calibri" w:hAnsi="Calibri" w:cs="Calibri"/>
                <w:bCs/>
                <w:sz w:val="18"/>
                <w:szCs w:val="18"/>
              </w:rPr>
              <w:lastRenderedPageBreak/>
              <w:t>project stakeholders</w:t>
            </w:r>
          </w:p>
        </w:tc>
        <w:tc>
          <w:tcPr>
            <w:tcW w:w="2222" w:type="dxa"/>
          </w:tcPr>
          <w:p w14:paraId="54AC4E68" w14:textId="77777777" w:rsidR="00292ADB" w:rsidRDefault="00292ADB" w:rsidP="007678FE">
            <w:pPr>
              <w:rPr>
                <w:rFonts w:ascii="Calibri" w:eastAsia="SimSun" w:hAnsi="Calibri" w:cs="Calibri"/>
                <w:bCs/>
                <w:i/>
                <w:sz w:val="18"/>
                <w:szCs w:val="18"/>
              </w:rPr>
            </w:pPr>
            <w:r w:rsidRPr="00C4727F">
              <w:rPr>
                <w:rFonts w:ascii="Calibri" w:eastAsia="SimSun" w:hAnsi="Calibri" w:cs="Calibri"/>
                <w:bCs/>
                <w:i/>
                <w:sz w:val="18"/>
                <w:szCs w:val="18"/>
              </w:rPr>
              <w:lastRenderedPageBreak/>
              <w:t xml:space="preserve">Risk: Insufficient interest of responsible institutions to take part Transparency Activities </w:t>
            </w:r>
          </w:p>
          <w:p w14:paraId="7148D281" w14:textId="77777777" w:rsidR="00292ADB" w:rsidRDefault="00292ADB" w:rsidP="007678FE">
            <w:pPr>
              <w:rPr>
                <w:rFonts w:ascii="Calibri" w:eastAsia="SimSun" w:hAnsi="Calibri" w:cs="Calibri"/>
                <w:bCs/>
                <w:i/>
                <w:sz w:val="18"/>
                <w:szCs w:val="18"/>
              </w:rPr>
            </w:pPr>
          </w:p>
          <w:p w14:paraId="11C0A031" w14:textId="77777777" w:rsidR="00292ADB" w:rsidRPr="00C4727F" w:rsidRDefault="00292ADB" w:rsidP="007678FE">
            <w:pPr>
              <w:rPr>
                <w:rFonts w:ascii="Calibri" w:eastAsia="SimSun" w:hAnsi="Calibri" w:cs="Calibri"/>
                <w:bCs/>
                <w:i/>
                <w:sz w:val="18"/>
                <w:szCs w:val="18"/>
              </w:rPr>
            </w:pPr>
            <w:r w:rsidRPr="00C4727F">
              <w:rPr>
                <w:rFonts w:ascii="Calibri" w:eastAsia="SimSun" w:hAnsi="Calibri" w:cs="Calibri"/>
                <w:bCs/>
                <w:i/>
                <w:sz w:val="18"/>
                <w:szCs w:val="18"/>
              </w:rPr>
              <w:lastRenderedPageBreak/>
              <w:t>Risk rating: Low</w:t>
            </w:r>
          </w:p>
          <w:p w14:paraId="25CE3F0F" w14:textId="77777777" w:rsidR="00292ADB" w:rsidRPr="00C4727F" w:rsidRDefault="00292ADB" w:rsidP="007678FE">
            <w:pPr>
              <w:rPr>
                <w:rFonts w:ascii="Calibri" w:eastAsia="SimSun" w:hAnsi="Calibri" w:cs="Calibri"/>
                <w:bCs/>
                <w:i/>
                <w:sz w:val="18"/>
                <w:szCs w:val="18"/>
              </w:rPr>
            </w:pPr>
          </w:p>
          <w:p w14:paraId="7455F252" w14:textId="77777777" w:rsidR="00292ADB" w:rsidRPr="00C4727F"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Assumption: political support and consensus for the NC process will continue.</w:t>
            </w:r>
          </w:p>
        </w:tc>
      </w:tr>
      <w:tr w:rsidR="00292ADB" w:rsidRPr="00C4727F" w14:paraId="71BAA2FF" w14:textId="77777777" w:rsidTr="0031757A">
        <w:trPr>
          <w:trHeight w:val="377"/>
        </w:trPr>
        <w:tc>
          <w:tcPr>
            <w:tcW w:w="1852" w:type="dxa"/>
            <w:vMerge/>
            <w:shd w:val="pct12" w:color="auto" w:fill="auto"/>
          </w:tcPr>
          <w:p w14:paraId="0B3B4198" w14:textId="77777777" w:rsidR="00292ADB" w:rsidRPr="00C4727F" w:rsidRDefault="00292ADB" w:rsidP="007678FE">
            <w:pPr>
              <w:rPr>
                <w:rFonts w:ascii="Calibri" w:eastAsia="SimSun" w:hAnsi="Calibri" w:cs="Calibri"/>
                <w:b/>
                <w:bCs/>
                <w:sz w:val="18"/>
                <w:szCs w:val="18"/>
              </w:rPr>
            </w:pPr>
          </w:p>
        </w:tc>
        <w:tc>
          <w:tcPr>
            <w:tcW w:w="1659" w:type="dxa"/>
          </w:tcPr>
          <w:p w14:paraId="7B502DF2" w14:textId="77777777" w:rsidR="00292ADB" w:rsidRPr="00C4727F" w:rsidRDefault="00292ADB" w:rsidP="007678FE">
            <w:pPr>
              <w:rPr>
                <w:rFonts w:ascii="Calibri" w:eastAsia="SimSun" w:hAnsi="Calibri" w:cs="Calibri"/>
                <w:b/>
                <w:bCs/>
                <w:sz w:val="18"/>
                <w:szCs w:val="18"/>
              </w:rPr>
            </w:pPr>
            <w:r w:rsidRPr="00C4727F">
              <w:rPr>
                <w:rFonts w:ascii="Calibri" w:eastAsia="SimSun" w:hAnsi="Calibri" w:cs="Calibri"/>
                <w:b/>
                <w:bCs/>
                <w:sz w:val="18"/>
                <w:szCs w:val="18"/>
              </w:rPr>
              <w:t>UNDP-CBIT Indicator</w:t>
            </w:r>
          </w:p>
          <w:p w14:paraId="4DFF92ED" w14:textId="14446F27" w:rsidR="00292ADB" w:rsidRPr="000A6E58" w:rsidRDefault="00292ADB" w:rsidP="007678FE">
            <w:pPr>
              <w:rPr>
                <w:rFonts w:ascii="Calibri" w:hAnsi="Calibri" w:cs="Calibri"/>
                <w:bCs/>
                <w:i/>
                <w:sz w:val="18"/>
                <w:szCs w:val="18"/>
              </w:rPr>
            </w:pPr>
            <w:r w:rsidRPr="000A6E58">
              <w:rPr>
                <w:rFonts w:ascii="Calibri" w:eastAsia="SimSun" w:hAnsi="Calibri" w:cs="Calibri"/>
                <w:bCs/>
                <w:i/>
                <w:sz w:val="18"/>
                <w:szCs w:val="18"/>
              </w:rPr>
              <w:t xml:space="preserve">Indicator 3:   </w:t>
            </w:r>
            <w:r w:rsidRPr="000A6E58">
              <w:rPr>
                <w:rFonts w:ascii="Calibri" w:hAnsi="Calibri" w:cs="Calibri"/>
                <w:bCs/>
                <w:i/>
                <w:sz w:val="18"/>
                <w:szCs w:val="18"/>
              </w:rPr>
              <w:t>Institutional Capacity for Transparency-Related Activities*</w:t>
            </w:r>
            <w:r w:rsidR="007E67F1">
              <w:rPr>
                <w:rFonts w:ascii="Calibri" w:hAnsi="Calibri" w:cs="Calibri"/>
                <w:bCs/>
                <w:i/>
                <w:sz w:val="18"/>
                <w:szCs w:val="18"/>
              </w:rPr>
              <w:t>*</w:t>
            </w:r>
          </w:p>
          <w:p w14:paraId="60B46B3B" w14:textId="77777777" w:rsidR="00292ADB" w:rsidRPr="00F42F55" w:rsidRDefault="00292ADB" w:rsidP="007678FE">
            <w:pPr>
              <w:rPr>
                <w:rFonts w:ascii="Calibri" w:eastAsia="SimSun" w:hAnsi="Calibri" w:cs="Calibri"/>
                <w:bCs/>
                <w:sz w:val="18"/>
                <w:szCs w:val="18"/>
              </w:rPr>
            </w:pPr>
          </w:p>
          <w:p w14:paraId="0482AE2C" w14:textId="77777777" w:rsidR="00292ADB" w:rsidRPr="00C4727F" w:rsidRDefault="00292ADB" w:rsidP="007678FE">
            <w:pPr>
              <w:rPr>
                <w:rFonts w:ascii="Calibri" w:eastAsia="SimSun" w:hAnsi="Calibri" w:cs="Calibri"/>
                <w:bCs/>
                <w:i/>
                <w:sz w:val="18"/>
                <w:szCs w:val="18"/>
              </w:rPr>
            </w:pPr>
            <w:r w:rsidRPr="00F42F55">
              <w:rPr>
                <w:rFonts w:ascii="Calibri" w:eastAsia="SimSun" w:hAnsi="Calibri" w:cs="Calibri"/>
                <w:bCs/>
                <w:sz w:val="18"/>
                <w:szCs w:val="18"/>
              </w:rPr>
              <w:t>Rubric based on CBIT tracking tool (4-point scale)</w:t>
            </w:r>
          </w:p>
        </w:tc>
        <w:tc>
          <w:tcPr>
            <w:tcW w:w="1945" w:type="dxa"/>
          </w:tcPr>
          <w:p w14:paraId="24608B81" w14:textId="3CD3BB35" w:rsidR="00292ADB" w:rsidRPr="00C4727F" w:rsidRDefault="00292ADB" w:rsidP="007678FE">
            <w:pPr>
              <w:jc w:val="center"/>
              <w:rPr>
                <w:rFonts w:ascii="Calibri" w:eastAsia="SimSun" w:hAnsi="Calibri" w:cs="Calibri"/>
                <w:bCs/>
                <w:i/>
                <w:sz w:val="18"/>
                <w:szCs w:val="18"/>
              </w:rPr>
            </w:pPr>
            <w:r>
              <w:rPr>
                <w:rFonts w:ascii="Calibri" w:eastAsia="SimSun" w:hAnsi="Calibri" w:cs="Calibri"/>
                <w:bCs/>
                <w:i/>
                <w:sz w:val="18"/>
                <w:szCs w:val="18"/>
              </w:rPr>
              <w:t>1</w:t>
            </w:r>
            <w:r w:rsidR="007E67F1">
              <w:rPr>
                <w:rFonts w:ascii="Calibri" w:eastAsia="SimSun" w:hAnsi="Calibri" w:cs="Calibri"/>
                <w:bCs/>
                <w:i/>
                <w:sz w:val="18"/>
                <w:szCs w:val="18"/>
              </w:rPr>
              <w:t>**</w:t>
            </w:r>
          </w:p>
        </w:tc>
        <w:tc>
          <w:tcPr>
            <w:tcW w:w="1934" w:type="dxa"/>
          </w:tcPr>
          <w:p w14:paraId="26D48C36" w14:textId="16712FBB" w:rsidR="00292ADB" w:rsidRDefault="00292ADB" w:rsidP="007678FE">
            <w:pPr>
              <w:jc w:val="center"/>
              <w:rPr>
                <w:rFonts w:ascii="Calibri" w:eastAsia="SimSun" w:hAnsi="Calibri" w:cs="Calibri"/>
                <w:bCs/>
                <w:i/>
                <w:sz w:val="18"/>
                <w:szCs w:val="18"/>
              </w:rPr>
            </w:pPr>
            <w:r>
              <w:rPr>
                <w:rFonts w:ascii="Calibri" w:eastAsia="SimSun" w:hAnsi="Calibri" w:cs="Calibri"/>
                <w:bCs/>
                <w:i/>
                <w:sz w:val="18"/>
                <w:szCs w:val="18"/>
              </w:rPr>
              <w:t>1</w:t>
            </w:r>
            <w:r w:rsidR="007E67F1">
              <w:rPr>
                <w:rFonts w:ascii="Calibri" w:eastAsia="SimSun" w:hAnsi="Calibri" w:cs="Calibri"/>
                <w:bCs/>
                <w:i/>
                <w:sz w:val="18"/>
                <w:szCs w:val="18"/>
              </w:rPr>
              <w:t>**</w:t>
            </w:r>
          </w:p>
        </w:tc>
        <w:tc>
          <w:tcPr>
            <w:tcW w:w="1970" w:type="dxa"/>
          </w:tcPr>
          <w:p w14:paraId="4313BDDF" w14:textId="07564CBD" w:rsidR="00292ADB" w:rsidRPr="00C4727F" w:rsidRDefault="00292ADB" w:rsidP="007678FE">
            <w:pPr>
              <w:jc w:val="center"/>
              <w:rPr>
                <w:rFonts w:ascii="Calibri" w:eastAsia="SimSun" w:hAnsi="Calibri" w:cs="Calibri"/>
                <w:bCs/>
                <w:i/>
                <w:sz w:val="18"/>
                <w:szCs w:val="18"/>
              </w:rPr>
            </w:pPr>
            <w:r>
              <w:rPr>
                <w:rFonts w:ascii="Calibri" w:eastAsia="SimSun" w:hAnsi="Calibri" w:cs="Calibri"/>
                <w:bCs/>
                <w:i/>
                <w:sz w:val="18"/>
                <w:szCs w:val="18"/>
              </w:rPr>
              <w:t>3</w:t>
            </w:r>
            <w:r w:rsidR="007E67F1">
              <w:rPr>
                <w:rFonts w:ascii="Calibri" w:eastAsia="SimSun" w:hAnsi="Calibri" w:cs="Calibri"/>
                <w:bCs/>
                <w:i/>
                <w:sz w:val="18"/>
                <w:szCs w:val="18"/>
              </w:rPr>
              <w:t>**</w:t>
            </w:r>
          </w:p>
        </w:tc>
        <w:tc>
          <w:tcPr>
            <w:tcW w:w="1594" w:type="dxa"/>
          </w:tcPr>
          <w:p w14:paraId="6767EE13" w14:textId="77777777" w:rsidR="00292ADB" w:rsidRPr="00C4727F" w:rsidRDefault="00292ADB" w:rsidP="007678FE">
            <w:pPr>
              <w:rPr>
                <w:rFonts w:ascii="Calibri" w:eastAsia="SimSun" w:hAnsi="Calibri" w:cs="Calibri"/>
                <w:bCs/>
                <w:i/>
                <w:sz w:val="18"/>
                <w:szCs w:val="18"/>
              </w:rPr>
            </w:pPr>
            <w:r w:rsidRPr="00C4727F">
              <w:rPr>
                <w:rFonts w:ascii="Calibri" w:hAnsi="Calibri" w:cs="Calibri"/>
                <w:bCs/>
                <w:sz w:val="18"/>
                <w:szCs w:val="18"/>
              </w:rPr>
              <w:t>Project documentation</w:t>
            </w:r>
            <w:r>
              <w:rPr>
                <w:rFonts w:ascii="Calibri" w:hAnsi="Calibri" w:cs="Calibri"/>
                <w:bCs/>
                <w:sz w:val="18"/>
                <w:szCs w:val="18"/>
              </w:rPr>
              <w:t>;</w:t>
            </w:r>
            <w:r w:rsidRPr="00C4727F">
              <w:rPr>
                <w:rFonts w:ascii="Calibri" w:hAnsi="Calibri" w:cs="Calibri"/>
                <w:bCs/>
                <w:sz w:val="18"/>
                <w:szCs w:val="18"/>
              </w:rPr>
              <w:t xml:space="preserve"> structured interviews with project stakeholders</w:t>
            </w:r>
          </w:p>
        </w:tc>
        <w:tc>
          <w:tcPr>
            <w:tcW w:w="2222" w:type="dxa"/>
          </w:tcPr>
          <w:p w14:paraId="1925357B" w14:textId="77777777" w:rsidR="00292ADB"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 xml:space="preserve">Risk: Insufficient attention to climate change issues on the part of the government due to other pressing concerns will hinder project implementation.  </w:t>
            </w:r>
          </w:p>
          <w:p w14:paraId="43817CB6" w14:textId="77777777" w:rsidR="00292ADB" w:rsidRDefault="00292ADB" w:rsidP="007678FE">
            <w:pPr>
              <w:rPr>
                <w:rFonts w:ascii="Calibri" w:eastAsia="SimSun" w:hAnsi="Calibri" w:cs="Calibri"/>
                <w:bCs/>
                <w:i/>
                <w:sz w:val="18"/>
                <w:szCs w:val="18"/>
              </w:rPr>
            </w:pPr>
          </w:p>
          <w:p w14:paraId="599A2177" w14:textId="77777777" w:rsidR="00292ADB" w:rsidRPr="00C4727F"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Risk rating: Low.</w:t>
            </w:r>
          </w:p>
          <w:p w14:paraId="0902B9C9" w14:textId="77777777" w:rsidR="00292ADB" w:rsidRPr="00C4727F" w:rsidRDefault="00292ADB" w:rsidP="007678FE">
            <w:pPr>
              <w:rPr>
                <w:rFonts w:ascii="Calibri" w:eastAsia="SimSun" w:hAnsi="Calibri" w:cs="Calibri"/>
                <w:bCs/>
                <w:i/>
                <w:sz w:val="18"/>
                <w:szCs w:val="18"/>
              </w:rPr>
            </w:pPr>
          </w:p>
          <w:p w14:paraId="489E088B" w14:textId="77777777" w:rsidR="00292ADB" w:rsidRPr="00C4727F"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 xml:space="preserve">Assumption: political support and consensus for the </w:t>
            </w:r>
            <w:r>
              <w:rPr>
                <w:rFonts w:ascii="Calibri" w:eastAsia="SimSun" w:hAnsi="Calibri" w:cs="Calibri"/>
                <w:bCs/>
                <w:i/>
                <w:sz w:val="18"/>
                <w:szCs w:val="18"/>
              </w:rPr>
              <w:t xml:space="preserve">CBIT </w:t>
            </w:r>
            <w:r w:rsidRPr="00C4727F">
              <w:rPr>
                <w:rFonts w:ascii="Calibri" w:eastAsia="SimSun" w:hAnsi="Calibri" w:cs="Calibri"/>
                <w:bCs/>
                <w:i/>
                <w:sz w:val="18"/>
                <w:szCs w:val="18"/>
              </w:rPr>
              <w:t>process will continue.</w:t>
            </w:r>
          </w:p>
        </w:tc>
      </w:tr>
      <w:tr w:rsidR="00292ADB" w:rsidRPr="00C4727F" w14:paraId="728B2D6A" w14:textId="77777777" w:rsidTr="0031757A">
        <w:trPr>
          <w:trHeight w:val="310"/>
        </w:trPr>
        <w:tc>
          <w:tcPr>
            <w:tcW w:w="13176" w:type="dxa"/>
            <w:gridSpan w:val="7"/>
            <w:shd w:val="pct12" w:color="auto" w:fill="auto"/>
          </w:tcPr>
          <w:p w14:paraId="200BFD0F" w14:textId="77777777" w:rsidR="00292ADB" w:rsidRPr="00C4727F" w:rsidRDefault="00292ADB" w:rsidP="007678FE">
            <w:pPr>
              <w:rPr>
                <w:rFonts w:ascii="Calibri" w:eastAsia="SimSun" w:hAnsi="Calibri" w:cs="Calibri"/>
                <w:b/>
                <w:bCs/>
                <w:sz w:val="18"/>
                <w:szCs w:val="18"/>
              </w:rPr>
            </w:pPr>
            <w:r w:rsidRPr="00C4727F">
              <w:rPr>
                <w:rFonts w:ascii="Calibri" w:eastAsia="SimSun" w:hAnsi="Calibri" w:cs="Calibri"/>
                <w:b/>
                <w:bCs/>
                <w:sz w:val="18"/>
                <w:szCs w:val="18"/>
              </w:rPr>
              <w:t xml:space="preserve">Component /Outcome 1: </w:t>
            </w:r>
          </w:p>
          <w:p w14:paraId="06F7FC00" w14:textId="77777777" w:rsidR="00292ADB" w:rsidRPr="00C4727F" w:rsidRDefault="00292ADB" w:rsidP="007678FE">
            <w:pPr>
              <w:rPr>
                <w:rFonts w:ascii="Calibri" w:eastAsia="SimSun" w:hAnsi="Calibri" w:cs="Calibri"/>
                <w:bCs/>
                <w:i/>
                <w:sz w:val="18"/>
                <w:szCs w:val="18"/>
              </w:rPr>
            </w:pPr>
            <w:r w:rsidRPr="00C4727F">
              <w:rPr>
                <w:rFonts w:ascii="Calibri" w:hAnsi="Calibri" w:cs="Calibri"/>
                <w:sz w:val="18"/>
                <w:szCs w:val="18"/>
              </w:rPr>
              <w:t>Streng</w:t>
            </w:r>
            <w:r>
              <w:rPr>
                <w:rFonts w:ascii="Calibri" w:hAnsi="Calibri" w:cs="Calibri"/>
                <w:sz w:val="18"/>
                <w:szCs w:val="18"/>
              </w:rPr>
              <w:t>t</w:t>
            </w:r>
            <w:r w:rsidRPr="00C4727F">
              <w:rPr>
                <w:rFonts w:ascii="Calibri" w:hAnsi="Calibri" w:cs="Calibri"/>
                <w:sz w:val="18"/>
                <w:szCs w:val="18"/>
              </w:rPr>
              <w:t>hening institutions to improve monitoring and reporting praxis and to establish a domestic MRV system</w:t>
            </w:r>
          </w:p>
        </w:tc>
      </w:tr>
      <w:tr w:rsidR="00292ADB" w:rsidRPr="00C4727F" w14:paraId="442FDCE3" w14:textId="77777777" w:rsidTr="0031757A">
        <w:trPr>
          <w:trHeight w:val="310"/>
        </w:trPr>
        <w:tc>
          <w:tcPr>
            <w:tcW w:w="1852" w:type="dxa"/>
            <w:shd w:val="pct12" w:color="auto" w:fill="auto"/>
          </w:tcPr>
          <w:p w14:paraId="605A3C28" w14:textId="77777777" w:rsidR="00292ADB" w:rsidRPr="00A51D95" w:rsidRDefault="00292ADB" w:rsidP="007678FE">
            <w:pPr>
              <w:rPr>
                <w:rFonts w:ascii="Calibri" w:hAnsi="Calibri" w:cs="Calibri"/>
                <w:b/>
                <w:sz w:val="18"/>
                <w:szCs w:val="18"/>
              </w:rPr>
            </w:pPr>
            <w:r w:rsidRPr="00A51D95">
              <w:rPr>
                <w:rFonts w:ascii="Calibri" w:hAnsi="Calibri" w:cs="Calibri"/>
                <w:b/>
                <w:sz w:val="18"/>
                <w:szCs w:val="18"/>
              </w:rPr>
              <w:t>Output 1.1.1</w:t>
            </w:r>
          </w:p>
        </w:tc>
        <w:tc>
          <w:tcPr>
            <w:tcW w:w="1659" w:type="dxa"/>
          </w:tcPr>
          <w:p w14:paraId="00C2C618" w14:textId="77777777" w:rsidR="00292ADB"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 xml:space="preserve">Indicator 4: </w:t>
            </w:r>
          </w:p>
          <w:p w14:paraId="4B3627FD" w14:textId="77777777" w:rsidR="00292ADB" w:rsidRPr="00C4727F" w:rsidRDefault="00292ADB" w:rsidP="007678FE">
            <w:pPr>
              <w:rPr>
                <w:rFonts w:ascii="Calibri" w:eastAsia="SimSun" w:hAnsi="Calibri" w:cs="Calibri"/>
                <w:bCs/>
                <w:i/>
                <w:sz w:val="18"/>
                <w:szCs w:val="18"/>
              </w:rPr>
            </w:pPr>
            <w:r>
              <w:rPr>
                <w:rFonts w:ascii="Calibri" w:eastAsia="SimSun" w:hAnsi="Calibri" w:cs="Calibri"/>
                <w:bCs/>
                <w:i/>
                <w:sz w:val="18"/>
                <w:szCs w:val="18"/>
              </w:rPr>
              <w:t>Legislation prescribes formalized, mandated transparency-related data collection and exchange (yes/no)</w:t>
            </w:r>
          </w:p>
        </w:tc>
        <w:tc>
          <w:tcPr>
            <w:tcW w:w="1945" w:type="dxa"/>
          </w:tcPr>
          <w:p w14:paraId="77A8E143" w14:textId="77777777" w:rsidR="00292ADB" w:rsidRPr="00A45F80" w:rsidRDefault="00292ADB" w:rsidP="007678FE">
            <w:pPr>
              <w:rPr>
                <w:rFonts w:ascii="Calibri" w:eastAsia="SimSun" w:hAnsi="Calibri" w:cs="Calibri"/>
                <w:bCs/>
                <w:sz w:val="18"/>
                <w:szCs w:val="18"/>
              </w:rPr>
            </w:pPr>
            <w:r w:rsidRPr="00A45F80">
              <w:rPr>
                <w:rFonts w:ascii="Calibri" w:eastAsia="SimSun" w:hAnsi="Calibri" w:cs="Calibri"/>
                <w:bCs/>
                <w:sz w:val="18"/>
                <w:szCs w:val="18"/>
              </w:rPr>
              <w:t xml:space="preserve">The legislative framework lacks secondary legislation to formalize and mandate data collection and exchange among providers and reporting agencies </w:t>
            </w:r>
          </w:p>
        </w:tc>
        <w:tc>
          <w:tcPr>
            <w:tcW w:w="1934" w:type="dxa"/>
          </w:tcPr>
          <w:p w14:paraId="24D6B02B" w14:textId="77777777" w:rsidR="00292ADB" w:rsidRPr="00A45F80" w:rsidRDefault="00292ADB" w:rsidP="007678FE">
            <w:pPr>
              <w:rPr>
                <w:rFonts w:ascii="Calibri" w:eastAsia="SimSun" w:hAnsi="Calibri" w:cs="Calibri"/>
                <w:bCs/>
                <w:sz w:val="18"/>
                <w:szCs w:val="18"/>
              </w:rPr>
            </w:pPr>
            <w:r w:rsidRPr="00A45F80">
              <w:rPr>
                <w:rFonts w:ascii="Calibri" w:eastAsia="SimSun" w:hAnsi="Calibri" w:cs="Calibri"/>
                <w:bCs/>
                <w:sz w:val="18"/>
                <w:szCs w:val="18"/>
              </w:rPr>
              <w:t>By Q6, sub-legislation addressing data collection and exchange for transparency frameworks has been drafted.</w:t>
            </w:r>
          </w:p>
        </w:tc>
        <w:tc>
          <w:tcPr>
            <w:tcW w:w="1970" w:type="dxa"/>
          </w:tcPr>
          <w:p w14:paraId="5B311997" w14:textId="77777777" w:rsidR="00292ADB" w:rsidRPr="00A45F80" w:rsidRDefault="00292ADB" w:rsidP="007678FE">
            <w:pPr>
              <w:rPr>
                <w:rFonts w:ascii="Calibri" w:eastAsia="SimSun" w:hAnsi="Calibri" w:cs="Calibri"/>
                <w:bCs/>
                <w:sz w:val="18"/>
                <w:szCs w:val="18"/>
              </w:rPr>
            </w:pPr>
            <w:r w:rsidRPr="00A45F80">
              <w:rPr>
                <w:rFonts w:ascii="Calibri" w:eastAsia="SimSun" w:hAnsi="Calibri" w:cs="Calibri"/>
                <w:bCs/>
                <w:sz w:val="18"/>
                <w:szCs w:val="18"/>
              </w:rPr>
              <w:t>By Q12, sub-legislation addressing data collection and exchange for transparency frameworks has been adopted.</w:t>
            </w:r>
          </w:p>
        </w:tc>
        <w:tc>
          <w:tcPr>
            <w:tcW w:w="1594" w:type="dxa"/>
          </w:tcPr>
          <w:p w14:paraId="05AFAA00" w14:textId="77777777" w:rsidR="00292ADB" w:rsidRDefault="00292ADB" w:rsidP="007678FE">
            <w:pPr>
              <w:rPr>
                <w:rFonts w:ascii="Calibri" w:eastAsia="SimSun" w:hAnsi="Calibri" w:cs="Calibri"/>
                <w:bCs/>
                <w:sz w:val="18"/>
                <w:szCs w:val="18"/>
              </w:rPr>
            </w:pPr>
            <w:r>
              <w:rPr>
                <w:rFonts w:ascii="Calibri" w:eastAsia="SimSun" w:hAnsi="Calibri" w:cs="Calibri"/>
                <w:bCs/>
                <w:sz w:val="18"/>
                <w:szCs w:val="18"/>
              </w:rPr>
              <w:t xml:space="preserve">Project documentation; draft secondary </w:t>
            </w:r>
            <w:proofErr w:type="gramStart"/>
            <w:r>
              <w:rPr>
                <w:rFonts w:ascii="Calibri" w:eastAsia="SimSun" w:hAnsi="Calibri" w:cs="Calibri"/>
                <w:bCs/>
                <w:sz w:val="18"/>
                <w:szCs w:val="18"/>
              </w:rPr>
              <w:t>legislation;</w:t>
            </w:r>
            <w:proofErr w:type="gramEnd"/>
          </w:p>
          <w:p w14:paraId="3F1963F1" w14:textId="77777777" w:rsidR="00292ADB" w:rsidRPr="00F42F55" w:rsidRDefault="00292ADB" w:rsidP="007678FE">
            <w:pPr>
              <w:rPr>
                <w:rFonts w:ascii="Calibri" w:eastAsia="SimSun" w:hAnsi="Calibri" w:cs="Calibri"/>
                <w:bCs/>
                <w:sz w:val="18"/>
                <w:szCs w:val="18"/>
              </w:rPr>
            </w:pPr>
            <w:r>
              <w:rPr>
                <w:rFonts w:ascii="Calibri" w:eastAsia="SimSun" w:hAnsi="Calibri" w:cs="Calibri"/>
                <w:bCs/>
                <w:sz w:val="18"/>
                <w:szCs w:val="18"/>
              </w:rPr>
              <w:t xml:space="preserve">government </w:t>
            </w:r>
            <w:r w:rsidRPr="00F42F55">
              <w:rPr>
                <w:rFonts w:ascii="Calibri" w:eastAsia="SimSun" w:hAnsi="Calibri" w:cs="Calibri"/>
                <w:bCs/>
                <w:sz w:val="18"/>
                <w:szCs w:val="18"/>
              </w:rPr>
              <w:t>Gazette</w:t>
            </w:r>
          </w:p>
        </w:tc>
        <w:tc>
          <w:tcPr>
            <w:tcW w:w="2222" w:type="dxa"/>
          </w:tcPr>
          <w:p w14:paraId="4C1BF941" w14:textId="77777777" w:rsidR="00292ADB"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 xml:space="preserve">Risk: </w:t>
            </w:r>
            <w:r>
              <w:rPr>
                <w:rFonts w:ascii="Calibri" w:eastAsia="SimSun" w:hAnsi="Calibri" w:cs="Calibri"/>
                <w:bCs/>
                <w:i/>
                <w:sz w:val="18"/>
                <w:szCs w:val="18"/>
              </w:rPr>
              <w:t>Drafted secondary legislation may not be accepted.</w:t>
            </w:r>
          </w:p>
          <w:p w14:paraId="6836113F" w14:textId="77777777" w:rsidR="00292ADB" w:rsidRDefault="00292ADB" w:rsidP="007678FE">
            <w:pPr>
              <w:rPr>
                <w:rFonts w:ascii="Calibri" w:eastAsia="SimSun" w:hAnsi="Calibri" w:cs="Calibri"/>
                <w:bCs/>
                <w:i/>
                <w:sz w:val="18"/>
                <w:szCs w:val="18"/>
              </w:rPr>
            </w:pPr>
          </w:p>
          <w:p w14:paraId="7D408788" w14:textId="77777777" w:rsidR="00292ADB" w:rsidRPr="00C4727F" w:rsidRDefault="00292ADB" w:rsidP="007678FE">
            <w:pPr>
              <w:rPr>
                <w:rFonts w:ascii="Calibri" w:eastAsia="SimSun" w:hAnsi="Calibri" w:cs="Calibri"/>
                <w:bCs/>
                <w:i/>
                <w:sz w:val="18"/>
                <w:szCs w:val="18"/>
              </w:rPr>
            </w:pPr>
            <w:r>
              <w:rPr>
                <w:rFonts w:ascii="Calibri" w:eastAsia="SimSun" w:hAnsi="Calibri" w:cs="Calibri"/>
                <w:bCs/>
                <w:i/>
                <w:sz w:val="18"/>
                <w:szCs w:val="18"/>
              </w:rPr>
              <w:t xml:space="preserve">Risk rating: Medium/High </w:t>
            </w:r>
          </w:p>
          <w:p w14:paraId="2F9C70F5" w14:textId="77777777" w:rsidR="00292ADB" w:rsidRPr="00C4727F" w:rsidRDefault="00292ADB" w:rsidP="007678FE">
            <w:pPr>
              <w:rPr>
                <w:rFonts w:ascii="Calibri" w:eastAsia="SimSun" w:hAnsi="Calibri" w:cs="Calibri"/>
                <w:bCs/>
                <w:i/>
                <w:sz w:val="18"/>
                <w:szCs w:val="18"/>
              </w:rPr>
            </w:pPr>
          </w:p>
          <w:p w14:paraId="1FA626EC" w14:textId="77777777" w:rsidR="00292ADB" w:rsidRPr="00C4727F"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Assumption:</w:t>
            </w:r>
            <w:r>
              <w:rPr>
                <w:rFonts w:ascii="Calibri" w:eastAsia="SimSun" w:hAnsi="Calibri" w:cs="Calibri"/>
                <w:bCs/>
                <w:i/>
                <w:sz w:val="18"/>
                <w:szCs w:val="18"/>
              </w:rPr>
              <w:t xml:space="preserve"> Pressure for legislative harmonization is present, informal data exchange relationships already exist, but involvement of institutions` representatives in drafting legislation was not sufficient or adequate to support adoption</w:t>
            </w:r>
          </w:p>
        </w:tc>
      </w:tr>
      <w:tr w:rsidR="00292ADB" w:rsidRPr="00C4727F" w14:paraId="49586E81" w14:textId="77777777" w:rsidTr="0031757A">
        <w:trPr>
          <w:trHeight w:val="310"/>
        </w:trPr>
        <w:tc>
          <w:tcPr>
            <w:tcW w:w="1852" w:type="dxa"/>
            <w:shd w:val="pct12" w:color="auto" w:fill="auto"/>
          </w:tcPr>
          <w:p w14:paraId="7B39D04B" w14:textId="77777777" w:rsidR="00292ADB" w:rsidRPr="00A51D95" w:rsidRDefault="00292ADB" w:rsidP="007678FE">
            <w:pPr>
              <w:rPr>
                <w:rFonts w:ascii="Calibri" w:hAnsi="Calibri" w:cs="Calibri"/>
                <w:b/>
                <w:sz w:val="18"/>
                <w:szCs w:val="18"/>
              </w:rPr>
            </w:pPr>
            <w:r w:rsidRPr="00D63DDA">
              <w:rPr>
                <w:rFonts w:ascii="Calibri" w:hAnsi="Calibri" w:cs="Calibri"/>
                <w:b/>
                <w:sz w:val="18"/>
                <w:szCs w:val="18"/>
              </w:rPr>
              <w:t>Output 1.1.2</w:t>
            </w:r>
          </w:p>
        </w:tc>
        <w:tc>
          <w:tcPr>
            <w:tcW w:w="1659" w:type="dxa"/>
          </w:tcPr>
          <w:p w14:paraId="73F8D9A9" w14:textId="77777777" w:rsidR="00292ADB" w:rsidRDefault="00292ADB" w:rsidP="007678FE">
            <w:pPr>
              <w:rPr>
                <w:rFonts w:ascii="Calibri" w:eastAsia="SimSun" w:hAnsi="Calibri" w:cs="Calibri"/>
                <w:bCs/>
                <w:i/>
                <w:sz w:val="18"/>
                <w:szCs w:val="18"/>
              </w:rPr>
            </w:pPr>
            <w:r>
              <w:rPr>
                <w:rFonts w:ascii="Calibri" w:eastAsia="SimSun" w:hAnsi="Calibri" w:cs="Calibri"/>
                <w:bCs/>
                <w:i/>
                <w:sz w:val="18"/>
                <w:szCs w:val="18"/>
              </w:rPr>
              <w:t xml:space="preserve">Indicator 5: </w:t>
            </w:r>
          </w:p>
          <w:p w14:paraId="2CC31185" w14:textId="77777777" w:rsidR="00292ADB" w:rsidRDefault="00292ADB" w:rsidP="007678FE">
            <w:pPr>
              <w:rPr>
                <w:rFonts w:ascii="Calibri" w:eastAsia="SimSun" w:hAnsi="Calibri" w:cs="Calibri"/>
                <w:bCs/>
                <w:i/>
                <w:sz w:val="18"/>
                <w:szCs w:val="18"/>
              </w:rPr>
            </w:pPr>
          </w:p>
          <w:p w14:paraId="5283EF29" w14:textId="77777777" w:rsidR="00292ADB" w:rsidRDefault="00292ADB" w:rsidP="007678FE">
            <w:pPr>
              <w:rPr>
                <w:rFonts w:ascii="Calibri" w:eastAsia="SimSun" w:hAnsi="Calibri" w:cs="Calibri"/>
                <w:bCs/>
                <w:i/>
                <w:sz w:val="18"/>
                <w:szCs w:val="18"/>
              </w:rPr>
            </w:pPr>
            <w:r>
              <w:rPr>
                <w:rFonts w:ascii="Calibri" w:eastAsia="SimSun" w:hAnsi="Calibri" w:cs="Calibri"/>
                <w:bCs/>
                <w:i/>
                <w:sz w:val="18"/>
                <w:szCs w:val="18"/>
              </w:rPr>
              <w:t xml:space="preserve">Receipt of information (yes/no); scale of </w:t>
            </w:r>
            <w:r>
              <w:rPr>
                <w:rFonts w:ascii="Calibri" w:eastAsia="SimSun" w:hAnsi="Calibri" w:cs="Calibri"/>
                <w:bCs/>
                <w:i/>
                <w:sz w:val="18"/>
                <w:szCs w:val="18"/>
              </w:rPr>
              <w:lastRenderedPageBreak/>
              <w:t>improvement in knowledge</w:t>
            </w:r>
          </w:p>
          <w:p w14:paraId="2A7ADB8D" w14:textId="77777777" w:rsidR="00292ADB" w:rsidRDefault="00292ADB" w:rsidP="007678FE">
            <w:pPr>
              <w:rPr>
                <w:rFonts w:ascii="Calibri" w:eastAsia="SimSun" w:hAnsi="Calibri" w:cs="Calibri"/>
                <w:bCs/>
                <w:i/>
                <w:sz w:val="18"/>
                <w:szCs w:val="18"/>
              </w:rPr>
            </w:pPr>
          </w:p>
          <w:p w14:paraId="46457A07" w14:textId="77777777" w:rsidR="00292ADB" w:rsidRDefault="00292ADB" w:rsidP="007678FE">
            <w:pPr>
              <w:rPr>
                <w:rFonts w:ascii="Calibri" w:eastAsia="SimSun" w:hAnsi="Calibri" w:cs="Calibri"/>
                <w:bCs/>
                <w:i/>
                <w:sz w:val="18"/>
                <w:szCs w:val="18"/>
              </w:rPr>
            </w:pPr>
          </w:p>
          <w:p w14:paraId="72673528" w14:textId="77777777" w:rsidR="00292ADB" w:rsidRDefault="00292ADB" w:rsidP="007678FE">
            <w:pPr>
              <w:rPr>
                <w:rFonts w:ascii="Calibri" w:eastAsia="SimSun" w:hAnsi="Calibri" w:cs="Calibri"/>
                <w:bCs/>
                <w:i/>
                <w:sz w:val="18"/>
                <w:szCs w:val="18"/>
                <w:highlight w:val="yellow"/>
              </w:rPr>
            </w:pPr>
          </w:p>
          <w:p w14:paraId="7C6F3ED5" w14:textId="77777777" w:rsidR="00292ADB" w:rsidRDefault="00292ADB" w:rsidP="007678FE">
            <w:pPr>
              <w:rPr>
                <w:rFonts w:ascii="Calibri" w:eastAsia="SimSun" w:hAnsi="Calibri" w:cs="Calibri"/>
                <w:bCs/>
                <w:i/>
                <w:sz w:val="18"/>
                <w:szCs w:val="18"/>
                <w:highlight w:val="yellow"/>
              </w:rPr>
            </w:pPr>
          </w:p>
          <w:p w14:paraId="52CA6298" w14:textId="3AE80302" w:rsidR="00292ADB" w:rsidRPr="00C4727F" w:rsidRDefault="00292ADB" w:rsidP="007678FE">
            <w:pPr>
              <w:rPr>
                <w:rFonts w:ascii="Calibri" w:eastAsia="SimSun" w:hAnsi="Calibri" w:cs="Calibri"/>
                <w:bCs/>
                <w:i/>
                <w:sz w:val="18"/>
                <w:szCs w:val="18"/>
              </w:rPr>
            </w:pPr>
            <w:r>
              <w:rPr>
                <w:rFonts w:ascii="Calibri" w:eastAsia="SimSun" w:hAnsi="Calibri" w:cs="Calibri"/>
                <w:bCs/>
                <w:i/>
                <w:sz w:val="18"/>
                <w:szCs w:val="18"/>
              </w:rPr>
              <w:t># of CSOs trained in transparency issues</w:t>
            </w:r>
          </w:p>
        </w:tc>
        <w:tc>
          <w:tcPr>
            <w:tcW w:w="1945" w:type="dxa"/>
          </w:tcPr>
          <w:p w14:paraId="39354CBE" w14:textId="77777777" w:rsidR="00292ADB" w:rsidRPr="00A45F80" w:rsidRDefault="00292ADB" w:rsidP="007678FE">
            <w:pPr>
              <w:rPr>
                <w:rFonts w:ascii="Calibri" w:eastAsia="SimSun" w:hAnsi="Calibri" w:cs="Calibri"/>
                <w:bCs/>
                <w:sz w:val="18"/>
                <w:szCs w:val="18"/>
              </w:rPr>
            </w:pPr>
            <w:r w:rsidRPr="00A45F80">
              <w:rPr>
                <w:rFonts w:ascii="Calibri" w:eastAsia="SimSun" w:hAnsi="Calibri" w:cs="Calibri"/>
                <w:bCs/>
                <w:sz w:val="18"/>
                <w:szCs w:val="18"/>
              </w:rPr>
              <w:lastRenderedPageBreak/>
              <w:t xml:space="preserve">The Inter-Entity Body on Environment does not have technical capacity or expertise to address transparency </w:t>
            </w:r>
            <w:r w:rsidRPr="00A45F80">
              <w:rPr>
                <w:rFonts w:ascii="Calibri" w:eastAsia="SimSun" w:hAnsi="Calibri" w:cs="Calibri"/>
                <w:bCs/>
                <w:sz w:val="18"/>
                <w:szCs w:val="18"/>
              </w:rPr>
              <w:lastRenderedPageBreak/>
              <w:t>issues under the Paris Agreement.</w:t>
            </w:r>
          </w:p>
          <w:p w14:paraId="4CCDE19A" w14:textId="77777777" w:rsidR="00292ADB" w:rsidRPr="00A45F80" w:rsidRDefault="00292ADB" w:rsidP="007678FE">
            <w:pPr>
              <w:rPr>
                <w:rFonts w:ascii="Calibri" w:eastAsia="SimSun" w:hAnsi="Calibri" w:cs="Calibri"/>
                <w:bCs/>
                <w:sz w:val="18"/>
                <w:szCs w:val="18"/>
              </w:rPr>
            </w:pPr>
          </w:p>
          <w:p w14:paraId="11549CDA" w14:textId="77777777" w:rsidR="00292ADB" w:rsidRPr="00A45F80" w:rsidRDefault="00292ADB" w:rsidP="007678FE">
            <w:pPr>
              <w:rPr>
                <w:rFonts w:ascii="Calibri" w:eastAsia="SimSun" w:hAnsi="Calibri" w:cs="Calibri"/>
                <w:bCs/>
                <w:sz w:val="18"/>
                <w:szCs w:val="18"/>
              </w:rPr>
            </w:pPr>
          </w:p>
          <w:p w14:paraId="76120ABE" w14:textId="77777777" w:rsidR="00292ADB" w:rsidRPr="00A45F80" w:rsidRDefault="00292ADB" w:rsidP="007678FE">
            <w:pPr>
              <w:rPr>
                <w:rFonts w:ascii="Calibri" w:eastAsia="SimSun" w:hAnsi="Calibri" w:cs="Calibri"/>
                <w:bCs/>
                <w:sz w:val="18"/>
                <w:szCs w:val="18"/>
              </w:rPr>
            </w:pPr>
          </w:p>
          <w:p w14:paraId="2D331A07" w14:textId="77777777" w:rsidR="00292ADB" w:rsidRDefault="00292ADB" w:rsidP="007678FE">
            <w:pPr>
              <w:rPr>
                <w:rFonts w:ascii="Calibri" w:eastAsia="SimSun" w:hAnsi="Calibri" w:cs="Calibri"/>
                <w:bCs/>
                <w:sz w:val="18"/>
                <w:szCs w:val="18"/>
              </w:rPr>
            </w:pPr>
          </w:p>
          <w:p w14:paraId="1C7A53E4" w14:textId="77777777" w:rsidR="00292ADB" w:rsidRDefault="00292ADB" w:rsidP="007678FE">
            <w:pPr>
              <w:rPr>
                <w:rFonts w:ascii="Calibri" w:eastAsia="SimSun" w:hAnsi="Calibri" w:cs="Calibri"/>
                <w:bCs/>
                <w:sz w:val="18"/>
                <w:szCs w:val="18"/>
              </w:rPr>
            </w:pPr>
          </w:p>
          <w:p w14:paraId="1BF10109" w14:textId="77777777" w:rsidR="00292ADB" w:rsidRPr="00A45F80" w:rsidRDefault="00292ADB" w:rsidP="007678FE">
            <w:pPr>
              <w:rPr>
                <w:rFonts w:ascii="Calibri" w:eastAsia="SimSun" w:hAnsi="Calibri" w:cs="Calibri"/>
                <w:bCs/>
                <w:sz w:val="18"/>
                <w:szCs w:val="18"/>
              </w:rPr>
            </w:pPr>
            <w:r w:rsidRPr="00A45F80">
              <w:rPr>
                <w:rFonts w:ascii="Calibri" w:eastAsia="SimSun" w:hAnsi="Calibri" w:cs="Calibri"/>
                <w:bCs/>
                <w:sz w:val="18"/>
                <w:szCs w:val="18"/>
              </w:rPr>
              <w:t>CSOs addressing environment and gender do not have specific knowledge and awareness regarding transparency issues under the Paris Agreement.</w:t>
            </w:r>
          </w:p>
        </w:tc>
        <w:tc>
          <w:tcPr>
            <w:tcW w:w="1934" w:type="dxa"/>
          </w:tcPr>
          <w:p w14:paraId="07C17A62" w14:textId="77777777" w:rsidR="00292ADB" w:rsidRPr="00D63DDA" w:rsidRDefault="00292ADB" w:rsidP="007678FE">
            <w:pPr>
              <w:rPr>
                <w:rFonts w:ascii="Calibri" w:eastAsia="SimSun" w:hAnsi="Calibri" w:cs="Calibri"/>
                <w:bCs/>
                <w:sz w:val="18"/>
                <w:szCs w:val="18"/>
              </w:rPr>
            </w:pPr>
            <w:r w:rsidRPr="00D63DDA">
              <w:rPr>
                <w:rFonts w:ascii="Calibri" w:eastAsia="SimSun" w:hAnsi="Calibri" w:cs="Calibri"/>
                <w:bCs/>
                <w:sz w:val="18"/>
                <w:szCs w:val="18"/>
              </w:rPr>
              <w:lastRenderedPageBreak/>
              <w:t>By Q6, the Inter-Entity Body on Environment is receiving quarterly briefings on transparency issues.</w:t>
            </w:r>
          </w:p>
          <w:p w14:paraId="2480B95A" w14:textId="77777777" w:rsidR="00292ADB" w:rsidRDefault="00292ADB" w:rsidP="007678FE">
            <w:pPr>
              <w:rPr>
                <w:rFonts w:ascii="Calibri" w:eastAsia="SimSun" w:hAnsi="Calibri" w:cs="Calibri"/>
                <w:bCs/>
                <w:sz w:val="18"/>
                <w:szCs w:val="18"/>
              </w:rPr>
            </w:pPr>
          </w:p>
          <w:p w14:paraId="79536A90" w14:textId="77777777" w:rsidR="00292ADB" w:rsidRDefault="00292ADB" w:rsidP="007678FE">
            <w:pPr>
              <w:rPr>
                <w:rFonts w:ascii="Calibri" w:eastAsia="SimSun" w:hAnsi="Calibri" w:cs="Calibri"/>
                <w:bCs/>
                <w:sz w:val="18"/>
                <w:szCs w:val="18"/>
              </w:rPr>
            </w:pPr>
          </w:p>
          <w:p w14:paraId="102C1159" w14:textId="77777777" w:rsidR="00292ADB" w:rsidRDefault="00292ADB" w:rsidP="007678FE">
            <w:pPr>
              <w:rPr>
                <w:rFonts w:ascii="Calibri" w:eastAsia="SimSun" w:hAnsi="Calibri" w:cs="Calibri"/>
                <w:bCs/>
                <w:sz w:val="18"/>
                <w:szCs w:val="18"/>
              </w:rPr>
            </w:pPr>
          </w:p>
          <w:p w14:paraId="05A240B4" w14:textId="77777777" w:rsidR="00292ADB" w:rsidRDefault="00292ADB" w:rsidP="007678FE">
            <w:pPr>
              <w:rPr>
                <w:rFonts w:ascii="Calibri" w:eastAsia="SimSun" w:hAnsi="Calibri" w:cs="Calibri"/>
                <w:bCs/>
                <w:sz w:val="18"/>
                <w:szCs w:val="18"/>
              </w:rPr>
            </w:pPr>
          </w:p>
          <w:p w14:paraId="3C98E3CD" w14:textId="77777777" w:rsidR="00292ADB" w:rsidRDefault="00292ADB" w:rsidP="007678FE">
            <w:pPr>
              <w:rPr>
                <w:rFonts w:ascii="Calibri" w:eastAsia="SimSun" w:hAnsi="Calibri" w:cs="Calibri"/>
                <w:bCs/>
                <w:sz w:val="18"/>
                <w:szCs w:val="18"/>
              </w:rPr>
            </w:pPr>
          </w:p>
          <w:p w14:paraId="506801F8" w14:textId="77777777" w:rsidR="00292ADB" w:rsidRDefault="00292ADB" w:rsidP="007678FE">
            <w:pPr>
              <w:rPr>
                <w:rFonts w:ascii="Calibri" w:eastAsia="SimSun" w:hAnsi="Calibri" w:cs="Calibri"/>
                <w:bCs/>
                <w:sz w:val="18"/>
                <w:szCs w:val="18"/>
              </w:rPr>
            </w:pPr>
          </w:p>
          <w:p w14:paraId="41206069" w14:textId="77777777" w:rsidR="00292ADB" w:rsidRPr="00C4727F" w:rsidRDefault="00292ADB" w:rsidP="007678FE">
            <w:pPr>
              <w:rPr>
                <w:rFonts w:ascii="Calibri" w:eastAsia="SimSun" w:hAnsi="Calibri" w:cs="Calibri"/>
                <w:bCs/>
                <w:sz w:val="18"/>
                <w:szCs w:val="18"/>
              </w:rPr>
            </w:pPr>
            <w:r>
              <w:rPr>
                <w:rFonts w:ascii="Calibri" w:eastAsia="SimSun" w:hAnsi="Calibri" w:cs="Calibri"/>
                <w:bCs/>
                <w:sz w:val="18"/>
                <w:szCs w:val="18"/>
              </w:rPr>
              <w:t>By Q6, at least six CSOs have received training on transparency issues under the Paris Agreement, with at least 50% participation by women in training activities.</w:t>
            </w:r>
          </w:p>
        </w:tc>
        <w:tc>
          <w:tcPr>
            <w:tcW w:w="1970" w:type="dxa"/>
          </w:tcPr>
          <w:p w14:paraId="121F6368" w14:textId="0D2C64BC" w:rsidR="00292ADB" w:rsidRDefault="00292ADB" w:rsidP="007678FE">
            <w:pPr>
              <w:rPr>
                <w:rFonts w:ascii="Calibri" w:eastAsia="SimSun" w:hAnsi="Calibri" w:cs="Calibri"/>
                <w:bCs/>
                <w:sz w:val="18"/>
                <w:szCs w:val="18"/>
              </w:rPr>
            </w:pPr>
            <w:r>
              <w:rPr>
                <w:rFonts w:ascii="Calibri" w:eastAsia="SimSun" w:hAnsi="Calibri" w:cs="Calibri"/>
                <w:bCs/>
                <w:sz w:val="18"/>
                <w:szCs w:val="18"/>
              </w:rPr>
              <w:lastRenderedPageBreak/>
              <w:t xml:space="preserve">By Q12, the Inter-Entity Body on Environment is receiving quarterly briefings and members self-assess their </w:t>
            </w:r>
            <w:r>
              <w:rPr>
                <w:rFonts w:ascii="Calibri" w:eastAsia="SimSun" w:hAnsi="Calibri" w:cs="Calibri"/>
                <w:bCs/>
                <w:sz w:val="18"/>
                <w:szCs w:val="18"/>
              </w:rPr>
              <w:lastRenderedPageBreak/>
              <w:t>knowledge as having improved on a multi-point assessment scale.</w:t>
            </w:r>
            <w:r w:rsidR="00A719C3">
              <w:rPr>
                <w:rStyle w:val="FootnoteReference"/>
                <w:rFonts w:eastAsia="SimSun"/>
                <w:bCs/>
                <w:szCs w:val="18"/>
              </w:rPr>
              <w:footnoteReference w:id="21"/>
            </w:r>
          </w:p>
          <w:p w14:paraId="5935364A" w14:textId="77777777" w:rsidR="00292ADB" w:rsidRDefault="00292ADB" w:rsidP="007678FE">
            <w:pPr>
              <w:rPr>
                <w:rFonts w:ascii="Calibri" w:eastAsia="SimSun" w:hAnsi="Calibri" w:cs="Calibri"/>
                <w:bCs/>
                <w:sz w:val="18"/>
                <w:szCs w:val="18"/>
              </w:rPr>
            </w:pPr>
          </w:p>
          <w:p w14:paraId="6970A6D9" w14:textId="77777777" w:rsidR="00292ADB" w:rsidRPr="00C4727F" w:rsidRDefault="00292ADB" w:rsidP="007678FE">
            <w:pPr>
              <w:rPr>
                <w:rFonts w:ascii="Calibri" w:eastAsia="SimSun" w:hAnsi="Calibri" w:cs="Calibri"/>
                <w:bCs/>
                <w:sz w:val="18"/>
                <w:szCs w:val="18"/>
              </w:rPr>
            </w:pPr>
            <w:r>
              <w:rPr>
                <w:rFonts w:ascii="Calibri" w:eastAsia="SimSun" w:hAnsi="Calibri" w:cs="Calibri"/>
                <w:bCs/>
                <w:sz w:val="18"/>
                <w:szCs w:val="18"/>
              </w:rPr>
              <w:t>By Q12, at least six CSOs have received training on transparency issues under the Paris Agreement (same as midterm target), with at least 50% participation by women in training activities.</w:t>
            </w:r>
          </w:p>
        </w:tc>
        <w:tc>
          <w:tcPr>
            <w:tcW w:w="1594" w:type="dxa"/>
          </w:tcPr>
          <w:p w14:paraId="21BDB73D" w14:textId="77777777" w:rsidR="00292ADB" w:rsidRPr="00C4727F" w:rsidRDefault="00292ADB" w:rsidP="007678FE">
            <w:pPr>
              <w:rPr>
                <w:rFonts w:ascii="Calibri" w:eastAsia="SimSun" w:hAnsi="Calibri" w:cs="Calibri"/>
                <w:bCs/>
                <w:i/>
                <w:sz w:val="18"/>
                <w:szCs w:val="18"/>
              </w:rPr>
            </w:pPr>
            <w:r w:rsidRPr="00C4727F">
              <w:rPr>
                <w:rFonts w:ascii="Calibri" w:hAnsi="Calibri" w:cs="Calibri"/>
                <w:bCs/>
                <w:sz w:val="18"/>
                <w:szCs w:val="18"/>
              </w:rPr>
              <w:lastRenderedPageBreak/>
              <w:t>Project documentation</w:t>
            </w:r>
            <w:r>
              <w:rPr>
                <w:rFonts w:ascii="Calibri" w:hAnsi="Calibri" w:cs="Calibri"/>
                <w:bCs/>
                <w:sz w:val="18"/>
                <w:szCs w:val="18"/>
              </w:rPr>
              <w:t>;</w:t>
            </w:r>
            <w:r w:rsidRPr="00C4727F">
              <w:rPr>
                <w:rFonts w:ascii="Calibri" w:hAnsi="Calibri" w:cs="Calibri"/>
                <w:bCs/>
                <w:sz w:val="18"/>
                <w:szCs w:val="18"/>
              </w:rPr>
              <w:t xml:space="preserve"> structured interviews with </w:t>
            </w:r>
            <w:r w:rsidRPr="00C4727F">
              <w:rPr>
                <w:rFonts w:ascii="Calibri" w:hAnsi="Calibri" w:cs="Calibri"/>
                <w:bCs/>
                <w:sz w:val="18"/>
                <w:szCs w:val="18"/>
              </w:rPr>
              <w:lastRenderedPageBreak/>
              <w:t>project stakeholders</w:t>
            </w:r>
          </w:p>
        </w:tc>
        <w:tc>
          <w:tcPr>
            <w:tcW w:w="2222" w:type="dxa"/>
          </w:tcPr>
          <w:p w14:paraId="1F5FF0A9" w14:textId="71C84940" w:rsidR="00292ADB" w:rsidRDefault="008B3E53" w:rsidP="007678FE">
            <w:pPr>
              <w:rPr>
                <w:rFonts w:ascii="Calibri" w:hAnsi="Calibri" w:cs="Calibri"/>
                <w:i/>
                <w:sz w:val="18"/>
                <w:szCs w:val="18"/>
              </w:rPr>
            </w:pPr>
            <w:r>
              <w:rPr>
                <w:rFonts w:ascii="Calibri" w:hAnsi="Calibri" w:cs="Calibri"/>
                <w:i/>
                <w:sz w:val="18"/>
                <w:szCs w:val="18"/>
              </w:rPr>
              <w:lastRenderedPageBreak/>
              <w:t>Risk: Potential participants in trainings and briefings may lack motivation to participate.</w:t>
            </w:r>
          </w:p>
          <w:p w14:paraId="00E95744" w14:textId="77777777" w:rsidR="008B3E53" w:rsidRDefault="008B3E53" w:rsidP="007678FE">
            <w:pPr>
              <w:rPr>
                <w:rFonts w:ascii="Calibri" w:hAnsi="Calibri" w:cs="Calibri"/>
                <w:i/>
                <w:sz w:val="18"/>
                <w:szCs w:val="18"/>
              </w:rPr>
            </w:pPr>
          </w:p>
          <w:p w14:paraId="7509447B" w14:textId="77777777" w:rsidR="008B3E53" w:rsidRDefault="008B3E53" w:rsidP="007678FE">
            <w:pPr>
              <w:rPr>
                <w:rFonts w:ascii="Calibri" w:hAnsi="Calibri" w:cs="Calibri"/>
                <w:i/>
                <w:sz w:val="18"/>
                <w:szCs w:val="18"/>
              </w:rPr>
            </w:pPr>
            <w:r>
              <w:rPr>
                <w:rFonts w:ascii="Calibri" w:hAnsi="Calibri" w:cs="Calibri"/>
                <w:i/>
                <w:sz w:val="18"/>
                <w:szCs w:val="18"/>
              </w:rPr>
              <w:lastRenderedPageBreak/>
              <w:t>Risk rating: Low</w:t>
            </w:r>
          </w:p>
          <w:p w14:paraId="2CBE1EBC" w14:textId="77777777" w:rsidR="008B3E53" w:rsidRDefault="008B3E53" w:rsidP="007678FE">
            <w:pPr>
              <w:rPr>
                <w:rFonts w:ascii="Calibri" w:hAnsi="Calibri" w:cs="Calibri"/>
                <w:i/>
                <w:sz w:val="18"/>
                <w:szCs w:val="18"/>
              </w:rPr>
            </w:pPr>
          </w:p>
          <w:p w14:paraId="062B61ED" w14:textId="34E4A4F1" w:rsidR="008B3E53" w:rsidRPr="00C4727F" w:rsidRDefault="008B3E53" w:rsidP="007678FE">
            <w:pPr>
              <w:rPr>
                <w:rFonts w:ascii="Calibri" w:eastAsia="SimSun" w:hAnsi="Calibri" w:cs="Calibri"/>
                <w:bCs/>
                <w:i/>
                <w:sz w:val="18"/>
                <w:szCs w:val="18"/>
              </w:rPr>
            </w:pPr>
            <w:r>
              <w:rPr>
                <w:rFonts w:ascii="Calibri" w:hAnsi="Calibri" w:cs="Calibri"/>
                <w:i/>
                <w:sz w:val="18"/>
                <w:szCs w:val="18"/>
              </w:rPr>
              <w:t>Assumption: The content of trainings and briefings will be highly relevant to participants and closely linked to other high-priority issues, such as EU accession and access to environmental information.</w:t>
            </w:r>
          </w:p>
        </w:tc>
      </w:tr>
      <w:tr w:rsidR="00292ADB" w:rsidRPr="00C4727F" w14:paraId="2D420A72" w14:textId="77777777" w:rsidTr="0031757A">
        <w:trPr>
          <w:trHeight w:val="310"/>
        </w:trPr>
        <w:tc>
          <w:tcPr>
            <w:tcW w:w="1852" w:type="dxa"/>
            <w:vMerge w:val="restart"/>
            <w:shd w:val="pct12" w:color="auto" w:fill="auto"/>
          </w:tcPr>
          <w:p w14:paraId="6094278C" w14:textId="77777777" w:rsidR="00292ADB" w:rsidRPr="00A51D95" w:rsidRDefault="00292ADB" w:rsidP="007678FE">
            <w:pPr>
              <w:rPr>
                <w:rFonts w:ascii="Calibri" w:eastAsia="SimSun" w:hAnsi="Calibri" w:cs="Calibri"/>
                <w:b/>
                <w:bCs/>
                <w:sz w:val="18"/>
                <w:szCs w:val="18"/>
              </w:rPr>
            </w:pPr>
            <w:r w:rsidRPr="00C4727F">
              <w:rPr>
                <w:rFonts w:ascii="Calibri" w:hAnsi="Calibri" w:cs="Calibri"/>
                <w:sz w:val="18"/>
                <w:szCs w:val="18"/>
              </w:rPr>
              <w:lastRenderedPageBreak/>
              <w:t xml:space="preserve"> </w:t>
            </w:r>
            <w:r w:rsidRPr="00A51D95">
              <w:rPr>
                <w:rFonts w:ascii="Calibri" w:hAnsi="Calibri" w:cs="Calibri"/>
                <w:b/>
                <w:sz w:val="18"/>
                <w:szCs w:val="18"/>
              </w:rPr>
              <w:t>Output 1.1.3</w:t>
            </w:r>
          </w:p>
          <w:p w14:paraId="2EBE1A26" w14:textId="77777777" w:rsidR="00292ADB" w:rsidRPr="00C4727F" w:rsidRDefault="00292ADB" w:rsidP="007678FE">
            <w:pPr>
              <w:rPr>
                <w:rFonts w:ascii="Calibri" w:eastAsia="SimSun" w:hAnsi="Calibri" w:cs="Calibri"/>
                <w:bCs/>
                <w:i/>
                <w:sz w:val="18"/>
                <w:szCs w:val="18"/>
              </w:rPr>
            </w:pPr>
          </w:p>
        </w:tc>
        <w:tc>
          <w:tcPr>
            <w:tcW w:w="1659" w:type="dxa"/>
          </w:tcPr>
          <w:p w14:paraId="4DFDFA0C" w14:textId="77777777" w:rsidR="00292ADB" w:rsidRDefault="00292ADB" w:rsidP="007678FE">
            <w:pPr>
              <w:rPr>
                <w:rFonts w:ascii="Calibri" w:eastAsia="SimSun" w:hAnsi="Calibri" w:cs="Calibri"/>
                <w:bCs/>
                <w:i/>
                <w:sz w:val="18"/>
                <w:szCs w:val="18"/>
              </w:rPr>
            </w:pPr>
            <w:r>
              <w:rPr>
                <w:rFonts w:ascii="Calibri" w:eastAsia="SimSun" w:hAnsi="Calibri" w:cs="Calibri"/>
                <w:bCs/>
                <w:i/>
                <w:sz w:val="18"/>
                <w:szCs w:val="18"/>
              </w:rPr>
              <w:t>Indicator 6:</w:t>
            </w:r>
          </w:p>
          <w:p w14:paraId="236E7AD3" w14:textId="77777777" w:rsidR="00292ADB" w:rsidRDefault="00292ADB" w:rsidP="007678FE">
            <w:pPr>
              <w:rPr>
                <w:rFonts w:ascii="Calibri" w:eastAsia="SimSun" w:hAnsi="Calibri" w:cs="Calibri"/>
                <w:bCs/>
                <w:i/>
                <w:sz w:val="18"/>
                <w:szCs w:val="18"/>
              </w:rPr>
            </w:pPr>
            <w:r>
              <w:rPr>
                <w:rFonts w:ascii="Calibri" w:eastAsia="SimSun" w:hAnsi="Calibri" w:cs="Calibri"/>
                <w:bCs/>
                <w:i/>
                <w:sz w:val="18"/>
                <w:szCs w:val="18"/>
              </w:rPr>
              <w:t>Functionality of MRV system (# of institutions using the system)</w:t>
            </w:r>
          </w:p>
          <w:p w14:paraId="606AA9AC" w14:textId="77777777" w:rsidR="00292ADB" w:rsidRDefault="00292ADB" w:rsidP="007678FE">
            <w:pPr>
              <w:rPr>
                <w:rFonts w:ascii="Calibri" w:eastAsia="SimSun" w:hAnsi="Calibri" w:cs="Calibri"/>
                <w:bCs/>
                <w:i/>
                <w:sz w:val="18"/>
                <w:szCs w:val="18"/>
              </w:rPr>
            </w:pPr>
          </w:p>
          <w:p w14:paraId="76FC0E16" w14:textId="77777777" w:rsidR="00292ADB" w:rsidRDefault="00292ADB" w:rsidP="007678FE">
            <w:pPr>
              <w:rPr>
                <w:rFonts w:ascii="Calibri" w:eastAsia="SimSun" w:hAnsi="Calibri" w:cs="Calibri"/>
                <w:bCs/>
                <w:i/>
                <w:sz w:val="18"/>
                <w:szCs w:val="18"/>
              </w:rPr>
            </w:pPr>
          </w:p>
          <w:p w14:paraId="4FBE6753" w14:textId="77777777" w:rsidR="00292ADB" w:rsidRPr="00C4727F" w:rsidRDefault="00292ADB" w:rsidP="00A719C3">
            <w:pPr>
              <w:rPr>
                <w:rFonts w:ascii="Calibri" w:eastAsia="SimSun" w:hAnsi="Calibri" w:cs="Calibri"/>
                <w:bCs/>
                <w:i/>
                <w:sz w:val="18"/>
                <w:szCs w:val="18"/>
              </w:rPr>
            </w:pPr>
          </w:p>
        </w:tc>
        <w:tc>
          <w:tcPr>
            <w:tcW w:w="1945" w:type="dxa"/>
          </w:tcPr>
          <w:p w14:paraId="568EB5D1" w14:textId="77777777" w:rsidR="00292ADB" w:rsidRPr="00A45F80" w:rsidRDefault="00292ADB" w:rsidP="007678FE">
            <w:pPr>
              <w:rPr>
                <w:rFonts w:ascii="Calibri" w:eastAsia="SimSun" w:hAnsi="Calibri" w:cs="Calibri"/>
                <w:bCs/>
                <w:sz w:val="18"/>
                <w:szCs w:val="18"/>
              </w:rPr>
            </w:pPr>
          </w:p>
          <w:p w14:paraId="3BE1E486" w14:textId="77777777" w:rsidR="00292ADB" w:rsidRPr="00A45F80" w:rsidRDefault="00292ADB" w:rsidP="007678FE">
            <w:pPr>
              <w:rPr>
                <w:rFonts w:ascii="Calibri" w:eastAsia="SimSun" w:hAnsi="Calibri" w:cs="Calibri"/>
                <w:bCs/>
                <w:sz w:val="18"/>
                <w:szCs w:val="18"/>
              </w:rPr>
            </w:pPr>
            <w:r w:rsidRPr="00A45F80">
              <w:rPr>
                <w:rFonts w:ascii="Calibri" w:eastAsia="SimSun" w:hAnsi="Calibri" w:cs="Calibri"/>
                <w:bCs/>
                <w:sz w:val="18"/>
                <w:szCs w:val="18"/>
              </w:rPr>
              <w:t>Individual databases with transparency-related information exist, but they are not connected or comprehensive.</w:t>
            </w:r>
          </w:p>
        </w:tc>
        <w:tc>
          <w:tcPr>
            <w:tcW w:w="1934" w:type="dxa"/>
          </w:tcPr>
          <w:p w14:paraId="6408BB19" w14:textId="77777777" w:rsidR="00292ADB" w:rsidRDefault="00292ADB" w:rsidP="007678FE">
            <w:pPr>
              <w:rPr>
                <w:rFonts w:ascii="Calibri" w:eastAsia="SimSun" w:hAnsi="Calibri" w:cs="Calibri"/>
                <w:bCs/>
                <w:sz w:val="18"/>
                <w:szCs w:val="18"/>
              </w:rPr>
            </w:pPr>
          </w:p>
          <w:p w14:paraId="3DFEA6CB" w14:textId="77777777" w:rsidR="00292ADB" w:rsidRPr="00C4727F" w:rsidRDefault="00292ADB" w:rsidP="007678FE">
            <w:pPr>
              <w:rPr>
                <w:rFonts w:ascii="Calibri" w:eastAsia="SimSun" w:hAnsi="Calibri" w:cs="Calibri"/>
                <w:bCs/>
                <w:sz w:val="18"/>
                <w:szCs w:val="18"/>
              </w:rPr>
            </w:pPr>
            <w:r>
              <w:rPr>
                <w:rFonts w:ascii="Calibri" w:eastAsia="SimSun" w:hAnsi="Calibri" w:cs="Calibri"/>
                <w:bCs/>
                <w:sz w:val="18"/>
                <w:szCs w:val="18"/>
              </w:rPr>
              <w:t>By Q6, the new MRV system has been piloted with the involvement of at least five public sector institutions from entity levels.</w:t>
            </w:r>
          </w:p>
        </w:tc>
        <w:tc>
          <w:tcPr>
            <w:tcW w:w="1970" w:type="dxa"/>
          </w:tcPr>
          <w:p w14:paraId="6D51851F" w14:textId="77777777" w:rsidR="00292ADB" w:rsidRDefault="00292ADB" w:rsidP="007678FE">
            <w:pPr>
              <w:rPr>
                <w:rFonts w:ascii="Calibri" w:eastAsia="SimSun" w:hAnsi="Calibri" w:cs="Calibri"/>
                <w:bCs/>
                <w:sz w:val="18"/>
                <w:szCs w:val="18"/>
              </w:rPr>
            </w:pPr>
          </w:p>
          <w:p w14:paraId="6B6CEC1F" w14:textId="0C3956CF" w:rsidR="00292ADB" w:rsidRPr="00C4727F" w:rsidRDefault="00292ADB" w:rsidP="007678FE">
            <w:pPr>
              <w:rPr>
                <w:rFonts w:ascii="Calibri" w:eastAsia="SimSun" w:hAnsi="Calibri" w:cs="Calibri"/>
                <w:bCs/>
                <w:sz w:val="18"/>
                <w:szCs w:val="18"/>
              </w:rPr>
            </w:pPr>
            <w:r>
              <w:rPr>
                <w:rFonts w:ascii="Calibri" w:eastAsia="SimSun" w:hAnsi="Calibri" w:cs="Calibri"/>
                <w:bCs/>
                <w:sz w:val="18"/>
                <w:szCs w:val="18"/>
              </w:rPr>
              <w:t xml:space="preserve">By Q12, at least </w:t>
            </w:r>
            <w:r w:rsidRPr="00D63DDA">
              <w:rPr>
                <w:rFonts w:ascii="Calibri" w:eastAsia="SimSun" w:hAnsi="Calibri" w:cs="Calibri"/>
                <w:bCs/>
                <w:sz w:val="18"/>
                <w:szCs w:val="18"/>
              </w:rPr>
              <w:t>8</w:t>
            </w:r>
            <w:r>
              <w:rPr>
                <w:rFonts w:ascii="Calibri" w:eastAsia="SimSun" w:hAnsi="Calibri" w:cs="Calibri"/>
                <w:bCs/>
                <w:sz w:val="18"/>
                <w:szCs w:val="18"/>
              </w:rPr>
              <w:t xml:space="preserve"> public sector institutions report using the MRV system for data entry and exchange.</w:t>
            </w:r>
          </w:p>
        </w:tc>
        <w:tc>
          <w:tcPr>
            <w:tcW w:w="1594" w:type="dxa"/>
          </w:tcPr>
          <w:p w14:paraId="4CAB56D3" w14:textId="77777777" w:rsidR="00292ADB" w:rsidRDefault="00292ADB" w:rsidP="007678FE">
            <w:pPr>
              <w:rPr>
                <w:rFonts w:ascii="Calibri" w:eastAsia="SimSun" w:hAnsi="Calibri" w:cs="Calibri"/>
                <w:bCs/>
                <w:i/>
                <w:sz w:val="18"/>
                <w:szCs w:val="18"/>
              </w:rPr>
            </w:pPr>
          </w:p>
          <w:p w14:paraId="642EB657" w14:textId="77777777" w:rsidR="00292ADB" w:rsidRPr="000E4A1C" w:rsidRDefault="00292ADB" w:rsidP="007678FE">
            <w:pPr>
              <w:rPr>
                <w:rFonts w:ascii="Calibri" w:eastAsia="SimSun" w:hAnsi="Calibri" w:cs="Calibri"/>
                <w:bCs/>
                <w:sz w:val="18"/>
                <w:szCs w:val="18"/>
              </w:rPr>
            </w:pPr>
            <w:r w:rsidRPr="000E4A1C">
              <w:rPr>
                <w:rFonts w:ascii="Calibri" w:eastAsia="SimSun" w:hAnsi="Calibri" w:cs="Calibri"/>
                <w:bCs/>
                <w:sz w:val="18"/>
                <w:szCs w:val="18"/>
              </w:rPr>
              <w:t>Institutional questionnaire; system reports</w:t>
            </w:r>
          </w:p>
        </w:tc>
        <w:tc>
          <w:tcPr>
            <w:tcW w:w="2222" w:type="dxa"/>
          </w:tcPr>
          <w:p w14:paraId="6F1611B4" w14:textId="77777777" w:rsidR="00292ADB" w:rsidRPr="001D29D5" w:rsidRDefault="00292ADB" w:rsidP="007678FE">
            <w:pPr>
              <w:rPr>
                <w:rFonts w:ascii="Calibri" w:hAnsi="Calibri" w:cs="Calibri"/>
                <w:i/>
                <w:sz w:val="18"/>
                <w:szCs w:val="18"/>
              </w:rPr>
            </w:pPr>
            <w:r w:rsidRPr="001D29D5">
              <w:rPr>
                <w:rFonts w:ascii="Calibri" w:hAnsi="Calibri" w:cs="Calibri"/>
                <w:i/>
                <w:sz w:val="18"/>
                <w:szCs w:val="18"/>
              </w:rPr>
              <w:t xml:space="preserve">Risks: </w:t>
            </w:r>
            <w:r w:rsidRPr="001D29D5">
              <w:rPr>
                <w:rFonts w:ascii="Calibri" w:hAnsi="Calibri" w:cs="Calibri"/>
                <w:i/>
                <w:iCs/>
                <w:sz w:val="18"/>
                <w:szCs w:val="18"/>
              </w:rPr>
              <w:t>Lack of available data or access to data.</w:t>
            </w:r>
          </w:p>
          <w:p w14:paraId="3CB20806" w14:textId="77777777" w:rsidR="00292ADB" w:rsidRPr="001D29D5" w:rsidRDefault="00292ADB" w:rsidP="007678FE">
            <w:pPr>
              <w:rPr>
                <w:rFonts w:ascii="Calibri" w:eastAsia="SimSun" w:hAnsi="Calibri" w:cs="Calibri"/>
                <w:bCs/>
                <w:i/>
                <w:sz w:val="18"/>
                <w:szCs w:val="18"/>
              </w:rPr>
            </w:pPr>
          </w:p>
          <w:p w14:paraId="14EA9BBC" w14:textId="77777777" w:rsidR="00292ADB" w:rsidRPr="001D29D5" w:rsidRDefault="00292ADB" w:rsidP="007678FE">
            <w:pPr>
              <w:rPr>
                <w:rFonts w:ascii="Calibri" w:hAnsi="Calibri" w:cs="Calibri"/>
                <w:i/>
                <w:sz w:val="18"/>
                <w:szCs w:val="18"/>
              </w:rPr>
            </w:pPr>
            <w:r w:rsidRPr="001D29D5">
              <w:rPr>
                <w:rFonts w:ascii="Calibri" w:hAnsi="Calibri" w:cs="Calibri"/>
                <w:i/>
                <w:sz w:val="18"/>
                <w:szCs w:val="18"/>
              </w:rPr>
              <w:t>Risk rating: low</w:t>
            </w:r>
          </w:p>
          <w:p w14:paraId="07652EB4" w14:textId="77777777" w:rsidR="00292ADB" w:rsidRPr="001D29D5" w:rsidRDefault="00292ADB" w:rsidP="007678FE">
            <w:pPr>
              <w:rPr>
                <w:rFonts w:ascii="Calibri" w:hAnsi="Calibri" w:cs="Calibri"/>
                <w:i/>
                <w:sz w:val="18"/>
                <w:szCs w:val="18"/>
              </w:rPr>
            </w:pPr>
          </w:p>
          <w:p w14:paraId="4FBD53BB" w14:textId="77777777" w:rsidR="00292ADB" w:rsidRPr="00C4727F" w:rsidRDefault="00292ADB" w:rsidP="007678FE">
            <w:pPr>
              <w:rPr>
                <w:rFonts w:ascii="Calibri" w:eastAsia="SimSun" w:hAnsi="Calibri" w:cs="Calibri"/>
                <w:bCs/>
                <w:i/>
                <w:sz w:val="18"/>
                <w:szCs w:val="18"/>
              </w:rPr>
            </w:pPr>
            <w:r w:rsidRPr="001D29D5">
              <w:rPr>
                <w:rFonts w:ascii="Calibri" w:hAnsi="Calibri" w:cs="Calibri"/>
                <w:i/>
                <w:sz w:val="18"/>
                <w:szCs w:val="18"/>
              </w:rPr>
              <w:t>Assumptions: Existing data generation systems will remain functional and accessible</w:t>
            </w:r>
          </w:p>
        </w:tc>
      </w:tr>
      <w:tr w:rsidR="00292ADB" w:rsidRPr="00C4727F" w14:paraId="1E0FCED8" w14:textId="77777777" w:rsidTr="0031757A">
        <w:trPr>
          <w:trHeight w:val="2542"/>
        </w:trPr>
        <w:tc>
          <w:tcPr>
            <w:tcW w:w="1852" w:type="dxa"/>
            <w:vMerge/>
            <w:shd w:val="pct12" w:color="auto" w:fill="auto"/>
          </w:tcPr>
          <w:p w14:paraId="59978543" w14:textId="77777777" w:rsidR="00292ADB" w:rsidRPr="00C4727F" w:rsidRDefault="00292ADB" w:rsidP="007678FE">
            <w:pPr>
              <w:rPr>
                <w:rFonts w:ascii="Calibri" w:eastAsia="SimSun" w:hAnsi="Calibri" w:cs="Calibri"/>
                <w:b/>
                <w:bCs/>
                <w:sz w:val="18"/>
                <w:szCs w:val="18"/>
              </w:rPr>
            </w:pPr>
          </w:p>
        </w:tc>
        <w:tc>
          <w:tcPr>
            <w:tcW w:w="1659" w:type="dxa"/>
          </w:tcPr>
          <w:p w14:paraId="24E050FB" w14:textId="77777777" w:rsidR="00292ADB"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Indicator 7</w:t>
            </w:r>
            <w:r>
              <w:rPr>
                <w:rFonts w:ascii="Calibri" w:eastAsia="SimSun" w:hAnsi="Calibri" w:cs="Calibri"/>
                <w:bCs/>
                <w:i/>
                <w:sz w:val="18"/>
                <w:szCs w:val="18"/>
              </w:rPr>
              <w:t>:</w:t>
            </w:r>
          </w:p>
          <w:p w14:paraId="4C8F6767" w14:textId="77777777" w:rsidR="00292ADB" w:rsidRPr="00C4727F" w:rsidRDefault="00292ADB" w:rsidP="007678FE">
            <w:pPr>
              <w:rPr>
                <w:rFonts w:ascii="Calibri" w:eastAsia="SimSun" w:hAnsi="Calibri" w:cs="Calibri"/>
                <w:bCs/>
                <w:i/>
                <w:sz w:val="18"/>
                <w:szCs w:val="18"/>
              </w:rPr>
            </w:pPr>
            <w:r w:rsidRPr="00A45F80">
              <w:rPr>
                <w:rFonts w:ascii="Calibri" w:eastAsia="SimSun" w:hAnsi="Calibri" w:cs="Calibri"/>
                <w:bCs/>
                <w:i/>
                <w:sz w:val="18"/>
                <w:szCs w:val="18"/>
              </w:rPr>
              <w:t>Capacity of data providers and processors to use the MRV system (# of public and private sector employees trained)</w:t>
            </w:r>
          </w:p>
        </w:tc>
        <w:tc>
          <w:tcPr>
            <w:tcW w:w="1945" w:type="dxa"/>
          </w:tcPr>
          <w:p w14:paraId="347EB96E" w14:textId="77777777" w:rsidR="00292ADB" w:rsidRPr="00A45F80" w:rsidRDefault="00292ADB" w:rsidP="007678FE">
            <w:pPr>
              <w:rPr>
                <w:rFonts w:ascii="Calibri" w:eastAsia="SimSun" w:hAnsi="Calibri" w:cs="Calibri"/>
                <w:bCs/>
                <w:sz w:val="18"/>
                <w:szCs w:val="18"/>
              </w:rPr>
            </w:pPr>
          </w:p>
          <w:p w14:paraId="7C9C70B9" w14:textId="77777777" w:rsidR="00292ADB" w:rsidRPr="00A45F80" w:rsidRDefault="00292ADB" w:rsidP="007678FE">
            <w:pPr>
              <w:rPr>
                <w:rFonts w:ascii="Calibri" w:eastAsia="SimSun" w:hAnsi="Calibri" w:cs="Calibri"/>
                <w:bCs/>
                <w:sz w:val="18"/>
                <w:szCs w:val="18"/>
              </w:rPr>
            </w:pPr>
            <w:r w:rsidRPr="00A45F80">
              <w:rPr>
                <w:rFonts w:ascii="Calibri" w:eastAsia="SimSun" w:hAnsi="Calibri" w:cs="Calibri"/>
                <w:bCs/>
                <w:sz w:val="18"/>
                <w:szCs w:val="18"/>
              </w:rPr>
              <w:t xml:space="preserve">Neither public sector nor private sector data providers in BiH have experience or training with a unified MRV system </w:t>
            </w:r>
          </w:p>
        </w:tc>
        <w:tc>
          <w:tcPr>
            <w:tcW w:w="1934" w:type="dxa"/>
          </w:tcPr>
          <w:p w14:paraId="189D5927" w14:textId="77777777" w:rsidR="00292ADB" w:rsidRPr="00A45F80" w:rsidRDefault="00292ADB" w:rsidP="007678FE">
            <w:pPr>
              <w:rPr>
                <w:rFonts w:ascii="Calibri" w:eastAsia="SimSun" w:hAnsi="Calibri" w:cs="Calibri"/>
                <w:bCs/>
                <w:sz w:val="18"/>
                <w:szCs w:val="18"/>
              </w:rPr>
            </w:pPr>
          </w:p>
          <w:p w14:paraId="6771EF07" w14:textId="77777777" w:rsidR="00292ADB" w:rsidRPr="00A45F80" w:rsidRDefault="00292ADB" w:rsidP="007678FE">
            <w:pPr>
              <w:rPr>
                <w:rFonts w:ascii="Calibri" w:eastAsia="SimSun" w:hAnsi="Calibri" w:cs="Calibri"/>
                <w:bCs/>
                <w:sz w:val="18"/>
                <w:szCs w:val="18"/>
              </w:rPr>
            </w:pPr>
            <w:r w:rsidRPr="00A45F80">
              <w:rPr>
                <w:rFonts w:ascii="Calibri" w:eastAsia="SimSun" w:hAnsi="Calibri" w:cs="Calibri"/>
                <w:bCs/>
                <w:sz w:val="18"/>
                <w:szCs w:val="18"/>
              </w:rPr>
              <w:t xml:space="preserve">By Q6, at least </w:t>
            </w:r>
            <w:r w:rsidRPr="00D63DDA">
              <w:rPr>
                <w:rFonts w:ascii="Calibri" w:eastAsia="SimSun" w:hAnsi="Calibri" w:cs="Calibri"/>
                <w:bCs/>
                <w:sz w:val="18"/>
                <w:szCs w:val="18"/>
              </w:rPr>
              <w:t>10</w:t>
            </w:r>
            <w:r w:rsidRPr="00A45F80">
              <w:rPr>
                <w:rFonts w:ascii="Calibri" w:eastAsia="SimSun" w:hAnsi="Calibri" w:cs="Calibri"/>
                <w:bCs/>
                <w:sz w:val="18"/>
                <w:szCs w:val="18"/>
              </w:rPr>
              <w:t xml:space="preserve"> data providers and/or processors (and of that number at least </w:t>
            </w:r>
            <w:r>
              <w:rPr>
                <w:rFonts w:ascii="Calibri" w:eastAsia="SimSun" w:hAnsi="Calibri" w:cs="Calibri"/>
                <w:bCs/>
                <w:sz w:val="18"/>
                <w:szCs w:val="18"/>
              </w:rPr>
              <w:t>5</w:t>
            </w:r>
            <w:r w:rsidRPr="00A45F80">
              <w:rPr>
                <w:rFonts w:ascii="Calibri" w:eastAsia="SimSun" w:hAnsi="Calibri" w:cs="Calibri"/>
                <w:bCs/>
                <w:sz w:val="18"/>
                <w:szCs w:val="18"/>
              </w:rPr>
              <w:t xml:space="preserve"> women) are trained in the use of the unified MRV system</w:t>
            </w:r>
          </w:p>
        </w:tc>
        <w:tc>
          <w:tcPr>
            <w:tcW w:w="1970" w:type="dxa"/>
          </w:tcPr>
          <w:p w14:paraId="18EBD2C9" w14:textId="77777777" w:rsidR="00292ADB" w:rsidRPr="00A45F80" w:rsidRDefault="00292ADB" w:rsidP="007678FE">
            <w:pPr>
              <w:rPr>
                <w:rFonts w:ascii="Calibri" w:eastAsia="SimSun" w:hAnsi="Calibri" w:cs="Calibri"/>
                <w:bCs/>
                <w:sz w:val="18"/>
                <w:szCs w:val="18"/>
              </w:rPr>
            </w:pPr>
          </w:p>
          <w:p w14:paraId="2A022A6F" w14:textId="77777777" w:rsidR="00292ADB" w:rsidRPr="00A45F80" w:rsidRDefault="00292ADB" w:rsidP="007678FE">
            <w:pPr>
              <w:rPr>
                <w:rFonts w:ascii="Calibri" w:eastAsia="SimSun" w:hAnsi="Calibri" w:cs="Calibri"/>
                <w:bCs/>
                <w:sz w:val="18"/>
                <w:szCs w:val="18"/>
              </w:rPr>
            </w:pPr>
            <w:r w:rsidRPr="00A45F80">
              <w:rPr>
                <w:rFonts w:ascii="Calibri" w:eastAsia="SimSun" w:hAnsi="Calibri" w:cs="Calibri"/>
                <w:bCs/>
                <w:sz w:val="18"/>
                <w:szCs w:val="18"/>
              </w:rPr>
              <w:t xml:space="preserve">By Q12, at least </w:t>
            </w:r>
            <w:r w:rsidRPr="00D63DDA">
              <w:rPr>
                <w:rFonts w:ascii="Calibri" w:eastAsia="SimSun" w:hAnsi="Calibri" w:cs="Calibri"/>
                <w:bCs/>
                <w:sz w:val="18"/>
                <w:szCs w:val="18"/>
              </w:rPr>
              <w:t xml:space="preserve">20 </w:t>
            </w:r>
            <w:r w:rsidRPr="00A45F80">
              <w:rPr>
                <w:rFonts w:ascii="Calibri" w:eastAsia="SimSun" w:hAnsi="Calibri" w:cs="Calibri"/>
                <w:bCs/>
                <w:sz w:val="18"/>
                <w:szCs w:val="18"/>
              </w:rPr>
              <w:t xml:space="preserve">data providers and/or processors (and of that number at least </w:t>
            </w:r>
            <w:r w:rsidRPr="00D63DDA">
              <w:rPr>
                <w:rFonts w:ascii="Calibri" w:eastAsia="SimSun" w:hAnsi="Calibri" w:cs="Calibri"/>
                <w:bCs/>
                <w:sz w:val="18"/>
                <w:szCs w:val="18"/>
              </w:rPr>
              <w:t>10</w:t>
            </w:r>
            <w:r w:rsidRPr="00A45F80">
              <w:rPr>
                <w:rFonts w:ascii="Calibri" w:eastAsia="SimSun" w:hAnsi="Calibri" w:cs="Calibri"/>
                <w:bCs/>
                <w:sz w:val="18"/>
                <w:szCs w:val="18"/>
              </w:rPr>
              <w:t xml:space="preserve"> women) are trained in the use of the unified MRV system</w:t>
            </w:r>
          </w:p>
        </w:tc>
        <w:tc>
          <w:tcPr>
            <w:tcW w:w="1594" w:type="dxa"/>
          </w:tcPr>
          <w:p w14:paraId="3022ADC1" w14:textId="77777777" w:rsidR="00292ADB" w:rsidRDefault="00292ADB" w:rsidP="007678FE">
            <w:pPr>
              <w:rPr>
                <w:rFonts w:ascii="Calibri" w:eastAsia="SimSun" w:hAnsi="Calibri" w:cs="Calibri"/>
                <w:bCs/>
                <w:i/>
                <w:sz w:val="18"/>
                <w:szCs w:val="18"/>
              </w:rPr>
            </w:pPr>
          </w:p>
          <w:p w14:paraId="3D709F41" w14:textId="77777777" w:rsidR="00292ADB" w:rsidRPr="00E8709A" w:rsidRDefault="00292ADB" w:rsidP="007678FE">
            <w:pPr>
              <w:rPr>
                <w:rFonts w:ascii="Calibri" w:eastAsia="SimSun" w:hAnsi="Calibri" w:cs="Calibri"/>
                <w:bCs/>
                <w:sz w:val="18"/>
                <w:szCs w:val="18"/>
              </w:rPr>
            </w:pPr>
            <w:r>
              <w:rPr>
                <w:rFonts w:ascii="Calibri" w:eastAsia="SimSun" w:hAnsi="Calibri" w:cs="Calibri"/>
                <w:bCs/>
                <w:sz w:val="18"/>
                <w:szCs w:val="18"/>
              </w:rPr>
              <w:t>Project documentation; training records</w:t>
            </w:r>
          </w:p>
        </w:tc>
        <w:tc>
          <w:tcPr>
            <w:tcW w:w="2222" w:type="dxa"/>
          </w:tcPr>
          <w:p w14:paraId="249A47CC" w14:textId="77777777" w:rsidR="00292ADB"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 xml:space="preserve">Risk: </w:t>
            </w:r>
            <w:r>
              <w:rPr>
                <w:rFonts w:ascii="Calibri" w:eastAsia="SimSun" w:hAnsi="Calibri" w:cs="Calibri"/>
                <w:bCs/>
                <w:i/>
                <w:sz w:val="18"/>
                <w:szCs w:val="18"/>
              </w:rPr>
              <w:t>Project stakeholders may lack time or interest for meaningful participation in training.</w:t>
            </w:r>
          </w:p>
          <w:p w14:paraId="4DC12604" w14:textId="77777777" w:rsidR="00292ADB" w:rsidRPr="00C4727F" w:rsidRDefault="00292ADB" w:rsidP="007678FE">
            <w:pPr>
              <w:rPr>
                <w:rFonts w:ascii="Calibri" w:eastAsia="SimSun" w:hAnsi="Calibri" w:cs="Calibri"/>
                <w:bCs/>
                <w:i/>
                <w:sz w:val="18"/>
                <w:szCs w:val="18"/>
              </w:rPr>
            </w:pPr>
          </w:p>
          <w:p w14:paraId="05DC372E" w14:textId="77777777" w:rsidR="00292ADB" w:rsidRPr="00C4727F"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 xml:space="preserve">Risk rating: </w:t>
            </w:r>
            <w:r>
              <w:rPr>
                <w:rFonts w:ascii="Calibri" w:eastAsia="SimSun" w:hAnsi="Calibri" w:cs="Calibri"/>
                <w:bCs/>
                <w:i/>
                <w:sz w:val="18"/>
                <w:szCs w:val="18"/>
              </w:rPr>
              <w:t>Low</w:t>
            </w:r>
          </w:p>
          <w:p w14:paraId="6C3D9D60" w14:textId="77777777" w:rsidR="00292ADB" w:rsidRPr="00C4727F" w:rsidRDefault="00292ADB" w:rsidP="007678FE">
            <w:pPr>
              <w:rPr>
                <w:rFonts w:ascii="Calibri" w:eastAsia="SimSun" w:hAnsi="Calibri" w:cs="Calibri"/>
                <w:bCs/>
                <w:i/>
                <w:sz w:val="18"/>
                <w:szCs w:val="18"/>
              </w:rPr>
            </w:pPr>
          </w:p>
          <w:p w14:paraId="12CB5886" w14:textId="77777777" w:rsidR="00292ADB" w:rsidRPr="00C4727F"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 xml:space="preserve">Assumption: </w:t>
            </w:r>
            <w:r>
              <w:rPr>
                <w:rFonts w:ascii="Calibri" w:eastAsia="SimSun" w:hAnsi="Calibri" w:cs="Calibri"/>
                <w:bCs/>
                <w:i/>
                <w:sz w:val="18"/>
                <w:szCs w:val="18"/>
              </w:rPr>
              <w:t>Areas covered by training content will be mandated by secondary legislation prior to the conclusion of the project</w:t>
            </w:r>
          </w:p>
        </w:tc>
      </w:tr>
      <w:tr w:rsidR="00292ADB" w:rsidRPr="00C4727F" w14:paraId="24D106DA" w14:textId="77777777" w:rsidTr="0031757A">
        <w:trPr>
          <w:trHeight w:val="683"/>
        </w:trPr>
        <w:tc>
          <w:tcPr>
            <w:tcW w:w="13176" w:type="dxa"/>
            <w:gridSpan w:val="7"/>
            <w:shd w:val="pct12" w:color="auto" w:fill="auto"/>
            <w:vAlign w:val="center"/>
          </w:tcPr>
          <w:p w14:paraId="5F7EF6DB" w14:textId="77777777" w:rsidR="00292ADB" w:rsidRPr="00C4727F" w:rsidRDefault="00292ADB" w:rsidP="007678FE">
            <w:pPr>
              <w:rPr>
                <w:rFonts w:ascii="Calibri" w:eastAsia="SimSun" w:hAnsi="Calibri" w:cs="Calibri"/>
                <w:bCs/>
                <w:i/>
                <w:sz w:val="18"/>
                <w:szCs w:val="18"/>
              </w:rPr>
            </w:pPr>
            <w:r w:rsidRPr="00C4727F">
              <w:rPr>
                <w:rFonts w:ascii="Calibri" w:eastAsia="SimSun" w:hAnsi="Calibri" w:cs="Calibri"/>
                <w:b/>
                <w:bCs/>
                <w:sz w:val="18"/>
                <w:szCs w:val="18"/>
              </w:rPr>
              <w:t xml:space="preserve">Component / Outcome 2: </w:t>
            </w:r>
            <w:r w:rsidRPr="00C4727F">
              <w:rPr>
                <w:rFonts w:ascii="Calibri" w:hAnsi="Calibri" w:cs="Calibri"/>
                <w:sz w:val="18"/>
                <w:szCs w:val="18"/>
              </w:rPr>
              <w:t xml:space="preserve">Improvement of GHG inventories and NDC information  </w:t>
            </w:r>
          </w:p>
        </w:tc>
      </w:tr>
      <w:tr w:rsidR="0031757A" w:rsidRPr="00C4727F" w14:paraId="32759EF9" w14:textId="77777777" w:rsidTr="0031757A">
        <w:trPr>
          <w:trHeight w:val="4282"/>
        </w:trPr>
        <w:tc>
          <w:tcPr>
            <w:tcW w:w="1852" w:type="dxa"/>
            <w:vMerge w:val="restart"/>
            <w:shd w:val="pct12" w:color="auto" w:fill="auto"/>
          </w:tcPr>
          <w:p w14:paraId="0200A421" w14:textId="77777777" w:rsidR="0031757A" w:rsidRPr="00C4727F" w:rsidRDefault="0031757A" w:rsidP="007678FE">
            <w:pPr>
              <w:rPr>
                <w:rFonts w:ascii="Calibri" w:eastAsia="SimSun" w:hAnsi="Calibri" w:cs="Calibri"/>
                <w:b/>
                <w:bCs/>
                <w:sz w:val="18"/>
                <w:szCs w:val="18"/>
              </w:rPr>
            </w:pPr>
          </w:p>
          <w:p w14:paraId="6DA52BAD" w14:textId="77777777" w:rsidR="0031757A" w:rsidRPr="00C4727F" w:rsidRDefault="0031757A" w:rsidP="007678FE">
            <w:pPr>
              <w:rPr>
                <w:rFonts w:ascii="Calibri" w:eastAsia="SimSun" w:hAnsi="Calibri" w:cs="Calibri"/>
                <w:b/>
                <w:bCs/>
                <w:sz w:val="18"/>
                <w:szCs w:val="18"/>
              </w:rPr>
            </w:pPr>
            <w:r>
              <w:rPr>
                <w:rFonts w:ascii="Calibri" w:eastAsia="SimSun" w:hAnsi="Calibri" w:cs="Calibri"/>
                <w:b/>
                <w:bCs/>
                <w:sz w:val="18"/>
                <w:szCs w:val="18"/>
              </w:rPr>
              <w:t xml:space="preserve">Output 2.1.1 </w:t>
            </w:r>
          </w:p>
        </w:tc>
        <w:tc>
          <w:tcPr>
            <w:tcW w:w="1659" w:type="dxa"/>
          </w:tcPr>
          <w:p w14:paraId="748973B3" w14:textId="77777777" w:rsidR="0031757A" w:rsidRDefault="0031757A" w:rsidP="007678FE">
            <w:pPr>
              <w:rPr>
                <w:rFonts w:ascii="Calibri" w:eastAsia="SimSun" w:hAnsi="Calibri" w:cs="Calibri"/>
                <w:bCs/>
                <w:i/>
                <w:sz w:val="18"/>
                <w:szCs w:val="18"/>
              </w:rPr>
            </w:pPr>
            <w:r w:rsidRPr="00C4727F">
              <w:rPr>
                <w:rFonts w:ascii="Calibri" w:eastAsia="SimSun" w:hAnsi="Calibri" w:cs="Calibri"/>
                <w:bCs/>
                <w:i/>
                <w:sz w:val="18"/>
                <w:szCs w:val="18"/>
              </w:rPr>
              <w:t xml:space="preserve">Indicator </w:t>
            </w:r>
            <w:r>
              <w:rPr>
                <w:rFonts w:ascii="Calibri" w:eastAsia="SimSun" w:hAnsi="Calibri" w:cs="Calibri"/>
                <w:bCs/>
                <w:i/>
                <w:sz w:val="18"/>
                <w:szCs w:val="18"/>
              </w:rPr>
              <w:t>8</w:t>
            </w:r>
            <w:r w:rsidRPr="00C4727F">
              <w:rPr>
                <w:rFonts w:ascii="Calibri" w:eastAsia="SimSun" w:hAnsi="Calibri" w:cs="Calibri"/>
                <w:bCs/>
                <w:i/>
                <w:sz w:val="18"/>
                <w:szCs w:val="18"/>
              </w:rPr>
              <w:t xml:space="preserve">: </w:t>
            </w:r>
            <w:r>
              <w:rPr>
                <w:rFonts w:ascii="Calibri" w:eastAsia="SimSun" w:hAnsi="Calibri" w:cs="Calibri"/>
                <w:bCs/>
                <w:i/>
                <w:sz w:val="18"/>
                <w:szCs w:val="18"/>
              </w:rPr>
              <w:t>Number of data providers and analysts trained in 2006 guidelines (# trained; of that, # of women)</w:t>
            </w:r>
          </w:p>
          <w:p w14:paraId="58288181" w14:textId="77777777" w:rsidR="0031757A" w:rsidRDefault="0031757A" w:rsidP="007678FE">
            <w:pPr>
              <w:rPr>
                <w:rFonts w:ascii="Calibri" w:eastAsia="SimSun" w:hAnsi="Calibri" w:cs="Calibri"/>
                <w:bCs/>
                <w:i/>
                <w:sz w:val="18"/>
                <w:szCs w:val="18"/>
              </w:rPr>
            </w:pPr>
          </w:p>
          <w:p w14:paraId="24FD05DC" w14:textId="77777777" w:rsidR="0031757A" w:rsidRDefault="0031757A" w:rsidP="007678FE">
            <w:pPr>
              <w:rPr>
                <w:rFonts w:ascii="Calibri" w:eastAsia="SimSun" w:hAnsi="Calibri" w:cs="Calibri"/>
                <w:bCs/>
                <w:i/>
                <w:sz w:val="18"/>
                <w:szCs w:val="18"/>
              </w:rPr>
            </w:pPr>
          </w:p>
          <w:p w14:paraId="19D69427" w14:textId="77777777" w:rsidR="0031757A" w:rsidRDefault="0031757A" w:rsidP="007678FE">
            <w:pPr>
              <w:rPr>
                <w:rFonts w:ascii="Calibri" w:eastAsia="SimSun" w:hAnsi="Calibri" w:cs="Calibri"/>
                <w:bCs/>
                <w:i/>
                <w:sz w:val="18"/>
                <w:szCs w:val="18"/>
              </w:rPr>
            </w:pPr>
          </w:p>
          <w:p w14:paraId="57FE5DBB" w14:textId="77777777" w:rsidR="0031757A" w:rsidRDefault="0031757A" w:rsidP="007678FE">
            <w:pPr>
              <w:rPr>
                <w:rFonts w:ascii="Calibri" w:eastAsia="SimSun" w:hAnsi="Calibri" w:cs="Calibri"/>
                <w:bCs/>
                <w:i/>
                <w:sz w:val="18"/>
                <w:szCs w:val="18"/>
              </w:rPr>
            </w:pPr>
          </w:p>
          <w:p w14:paraId="545EA64D" w14:textId="77777777" w:rsidR="0031757A" w:rsidRDefault="0031757A" w:rsidP="007678FE">
            <w:pPr>
              <w:rPr>
                <w:rFonts w:ascii="Calibri" w:eastAsia="SimSun" w:hAnsi="Calibri" w:cs="Calibri"/>
                <w:bCs/>
                <w:i/>
                <w:sz w:val="18"/>
                <w:szCs w:val="18"/>
              </w:rPr>
            </w:pPr>
          </w:p>
          <w:p w14:paraId="4E1EA9DE" w14:textId="77777777" w:rsidR="0031757A" w:rsidRDefault="0031757A" w:rsidP="007678FE">
            <w:pPr>
              <w:rPr>
                <w:rFonts w:ascii="Calibri" w:eastAsia="SimSun" w:hAnsi="Calibri" w:cs="Calibri"/>
                <w:bCs/>
                <w:i/>
                <w:sz w:val="18"/>
                <w:szCs w:val="18"/>
              </w:rPr>
            </w:pPr>
          </w:p>
          <w:p w14:paraId="096797F2" w14:textId="77777777" w:rsidR="0031757A" w:rsidRDefault="0031757A" w:rsidP="007678FE">
            <w:pPr>
              <w:rPr>
                <w:rFonts w:ascii="Calibri" w:eastAsia="SimSun" w:hAnsi="Calibri" w:cs="Calibri"/>
                <w:bCs/>
                <w:i/>
                <w:sz w:val="18"/>
                <w:szCs w:val="18"/>
              </w:rPr>
            </w:pPr>
          </w:p>
          <w:p w14:paraId="663CE0C6" w14:textId="77777777" w:rsidR="0031757A" w:rsidRDefault="0031757A" w:rsidP="007678FE">
            <w:pPr>
              <w:rPr>
                <w:rFonts w:ascii="Calibri" w:eastAsia="SimSun" w:hAnsi="Calibri" w:cs="Calibri"/>
                <w:bCs/>
                <w:i/>
                <w:sz w:val="18"/>
                <w:szCs w:val="18"/>
              </w:rPr>
            </w:pPr>
          </w:p>
          <w:p w14:paraId="4887FF2B" w14:textId="77777777" w:rsidR="0031757A" w:rsidRDefault="0031757A" w:rsidP="007678FE">
            <w:pPr>
              <w:rPr>
                <w:rFonts w:ascii="Calibri" w:eastAsia="SimSun" w:hAnsi="Calibri" w:cs="Calibri"/>
                <w:bCs/>
                <w:i/>
                <w:sz w:val="18"/>
                <w:szCs w:val="18"/>
              </w:rPr>
            </w:pPr>
          </w:p>
          <w:p w14:paraId="2454FC66" w14:textId="77777777" w:rsidR="0031757A" w:rsidRDefault="0031757A" w:rsidP="007678FE">
            <w:pPr>
              <w:rPr>
                <w:rFonts w:ascii="Calibri" w:eastAsia="SimSun" w:hAnsi="Calibri" w:cs="Calibri"/>
                <w:bCs/>
                <w:i/>
                <w:sz w:val="18"/>
                <w:szCs w:val="18"/>
              </w:rPr>
            </w:pPr>
          </w:p>
          <w:p w14:paraId="6B639E7B" w14:textId="77777777" w:rsidR="0031757A" w:rsidRDefault="0031757A" w:rsidP="007678FE">
            <w:pPr>
              <w:rPr>
                <w:rFonts w:ascii="Calibri" w:eastAsia="SimSun" w:hAnsi="Calibri" w:cs="Calibri"/>
                <w:bCs/>
                <w:i/>
                <w:sz w:val="18"/>
                <w:szCs w:val="18"/>
              </w:rPr>
            </w:pPr>
          </w:p>
          <w:p w14:paraId="67C3D52F" w14:textId="77777777" w:rsidR="0031757A" w:rsidRDefault="0031757A" w:rsidP="007678FE">
            <w:pPr>
              <w:rPr>
                <w:rFonts w:ascii="Calibri" w:eastAsia="SimSun" w:hAnsi="Calibri" w:cs="Calibri"/>
                <w:bCs/>
                <w:i/>
                <w:sz w:val="18"/>
                <w:szCs w:val="18"/>
              </w:rPr>
            </w:pPr>
          </w:p>
          <w:p w14:paraId="603BD189" w14:textId="1C2B2A59" w:rsidR="0031757A" w:rsidRPr="00C4727F" w:rsidRDefault="0031757A" w:rsidP="007678FE">
            <w:pPr>
              <w:rPr>
                <w:rFonts w:ascii="Calibri" w:eastAsia="SimSun" w:hAnsi="Calibri" w:cs="Calibri"/>
                <w:bCs/>
                <w:i/>
                <w:sz w:val="18"/>
                <w:szCs w:val="18"/>
              </w:rPr>
            </w:pPr>
          </w:p>
        </w:tc>
        <w:tc>
          <w:tcPr>
            <w:tcW w:w="1945" w:type="dxa"/>
          </w:tcPr>
          <w:p w14:paraId="71E266BC" w14:textId="77777777" w:rsidR="0031757A" w:rsidRPr="00A719C3" w:rsidRDefault="0031757A" w:rsidP="007678FE">
            <w:pPr>
              <w:rPr>
                <w:rFonts w:ascii="Calibri" w:eastAsia="SimSun" w:hAnsi="Calibri" w:cs="Calibri"/>
                <w:bCs/>
                <w:sz w:val="18"/>
                <w:szCs w:val="18"/>
              </w:rPr>
            </w:pPr>
            <w:r w:rsidRPr="00D63DDA">
              <w:rPr>
                <w:rFonts w:ascii="Calibri" w:eastAsia="SimSun" w:hAnsi="Calibri" w:cs="Calibri"/>
                <w:bCs/>
                <w:sz w:val="18"/>
                <w:szCs w:val="18"/>
              </w:rPr>
              <w:t>6</w:t>
            </w:r>
            <w:r w:rsidRPr="00A719C3">
              <w:rPr>
                <w:rFonts w:ascii="Calibri" w:eastAsia="SimSun" w:hAnsi="Calibri" w:cs="Calibri"/>
                <w:bCs/>
                <w:sz w:val="18"/>
                <w:szCs w:val="18"/>
              </w:rPr>
              <w:t xml:space="preserve"> public sector employees (and of that number, </w:t>
            </w:r>
            <w:r w:rsidRPr="00D63DDA">
              <w:rPr>
                <w:rFonts w:ascii="Calibri" w:eastAsia="SimSun" w:hAnsi="Calibri" w:cs="Calibri"/>
                <w:bCs/>
                <w:sz w:val="18"/>
                <w:szCs w:val="18"/>
              </w:rPr>
              <w:t xml:space="preserve">3 </w:t>
            </w:r>
            <w:r w:rsidRPr="00A719C3">
              <w:rPr>
                <w:rFonts w:ascii="Calibri" w:eastAsia="SimSun" w:hAnsi="Calibri" w:cs="Calibri"/>
                <w:bCs/>
                <w:sz w:val="18"/>
                <w:szCs w:val="18"/>
              </w:rPr>
              <w:t xml:space="preserve">women) have received some form of data collection </w:t>
            </w:r>
            <w:proofErr w:type="gramStart"/>
            <w:r w:rsidRPr="00A719C3">
              <w:rPr>
                <w:rFonts w:ascii="Calibri" w:eastAsia="SimSun" w:hAnsi="Calibri" w:cs="Calibri"/>
                <w:bCs/>
                <w:sz w:val="18"/>
                <w:szCs w:val="18"/>
              </w:rPr>
              <w:t>and  QA</w:t>
            </w:r>
            <w:proofErr w:type="gramEnd"/>
            <w:r w:rsidRPr="00A719C3">
              <w:rPr>
                <w:rFonts w:ascii="Calibri" w:eastAsia="SimSun" w:hAnsi="Calibri" w:cs="Calibri"/>
                <w:bCs/>
                <w:sz w:val="18"/>
                <w:szCs w:val="18"/>
              </w:rPr>
              <w:t>/QC training related to GHG inventories</w:t>
            </w:r>
          </w:p>
          <w:p w14:paraId="158C1EB4" w14:textId="77777777" w:rsidR="0031757A" w:rsidRPr="00A719C3" w:rsidRDefault="0031757A" w:rsidP="007678FE">
            <w:pPr>
              <w:rPr>
                <w:rFonts w:ascii="Calibri" w:eastAsia="SimSun" w:hAnsi="Calibri" w:cs="Calibri"/>
                <w:bCs/>
                <w:sz w:val="18"/>
                <w:szCs w:val="18"/>
              </w:rPr>
            </w:pPr>
          </w:p>
          <w:p w14:paraId="3B82A227" w14:textId="77777777" w:rsidR="0031757A" w:rsidRPr="00A719C3" w:rsidRDefault="0031757A" w:rsidP="007678FE">
            <w:pPr>
              <w:rPr>
                <w:rFonts w:ascii="Calibri" w:eastAsia="SimSun" w:hAnsi="Calibri" w:cs="Calibri"/>
                <w:bCs/>
                <w:sz w:val="18"/>
                <w:szCs w:val="18"/>
              </w:rPr>
            </w:pPr>
          </w:p>
          <w:p w14:paraId="1D9385F1" w14:textId="77777777" w:rsidR="0031757A" w:rsidRPr="00A719C3" w:rsidRDefault="0031757A" w:rsidP="007678FE">
            <w:pPr>
              <w:rPr>
                <w:rFonts w:ascii="Calibri" w:eastAsia="SimSun" w:hAnsi="Calibri" w:cs="Calibri"/>
                <w:bCs/>
                <w:sz w:val="18"/>
                <w:szCs w:val="18"/>
              </w:rPr>
            </w:pPr>
          </w:p>
          <w:p w14:paraId="3F8624E0" w14:textId="77777777" w:rsidR="0031757A" w:rsidRPr="00A719C3" w:rsidRDefault="0031757A" w:rsidP="007678FE">
            <w:pPr>
              <w:rPr>
                <w:rFonts w:ascii="Calibri" w:eastAsia="SimSun" w:hAnsi="Calibri" w:cs="Calibri"/>
                <w:bCs/>
                <w:sz w:val="18"/>
                <w:szCs w:val="18"/>
              </w:rPr>
            </w:pPr>
            <w:r w:rsidRPr="00A719C3">
              <w:rPr>
                <w:rFonts w:ascii="Calibri" w:eastAsia="SimSun" w:hAnsi="Calibri" w:cs="Calibri"/>
                <w:bCs/>
                <w:sz w:val="18"/>
                <w:szCs w:val="18"/>
              </w:rPr>
              <w:t xml:space="preserve">6 data providers from outside of government (and of that number, </w:t>
            </w:r>
            <w:r w:rsidRPr="00D63DDA">
              <w:rPr>
                <w:rFonts w:ascii="Calibri" w:eastAsia="SimSun" w:hAnsi="Calibri" w:cs="Calibri"/>
                <w:bCs/>
                <w:sz w:val="18"/>
                <w:szCs w:val="18"/>
              </w:rPr>
              <w:t>4</w:t>
            </w:r>
            <w:r w:rsidRPr="00A719C3">
              <w:rPr>
                <w:rFonts w:ascii="Calibri" w:eastAsia="SimSun" w:hAnsi="Calibri" w:cs="Calibri"/>
                <w:bCs/>
                <w:sz w:val="18"/>
                <w:szCs w:val="18"/>
              </w:rPr>
              <w:t xml:space="preserve"> women) have received some form of data collection and QA/QC training related to GHG inventories</w:t>
            </w:r>
          </w:p>
          <w:p w14:paraId="5CC6DF6F" w14:textId="7A7D7DC7" w:rsidR="0031757A" w:rsidRPr="00D63DDA" w:rsidRDefault="0031757A" w:rsidP="007678FE">
            <w:pPr>
              <w:rPr>
                <w:rFonts w:ascii="Calibri" w:eastAsia="SimSun" w:hAnsi="Calibri" w:cs="Calibri"/>
                <w:bCs/>
                <w:sz w:val="18"/>
                <w:szCs w:val="18"/>
              </w:rPr>
            </w:pPr>
          </w:p>
        </w:tc>
        <w:tc>
          <w:tcPr>
            <w:tcW w:w="1934" w:type="dxa"/>
          </w:tcPr>
          <w:p w14:paraId="547687EE" w14:textId="77777777" w:rsidR="0031757A" w:rsidRPr="00A719C3" w:rsidRDefault="0031757A" w:rsidP="007678FE">
            <w:pPr>
              <w:rPr>
                <w:rFonts w:ascii="Calibri" w:eastAsia="SimSun" w:hAnsi="Calibri" w:cs="Calibri"/>
                <w:bCs/>
                <w:sz w:val="18"/>
                <w:szCs w:val="18"/>
              </w:rPr>
            </w:pPr>
            <w:r w:rsidRPr="00A719C3">
              <w:rPr>
                <w:rFonts w:ascii="Calibri" w:eastAsia="SimSun" w:hAnsi="Calibri" w:cs="Calibri"/>
                <w:bCs/>
                <w:sz w:val="18"/>
                <w:szCs w:val="18"/>
              </w:rPr>
              <w:t xml:space="preserve">By Q6, </w:t>
            </w:r>
            <w:r w:rsidRPr="00D63DDA">
              <w:rPr>
                <w:rFonts w:ascii="Calibri" w:eastAsia="SimSun" w:hAnsi="Calibri" w:cs="Calibri"/>
                <w:bCs/>
                <w:sz w:val="18"/>
                <w:szCs w:val="18"/>
              </w:rPr>
              <w:t>15</w:t>
            </w:r>
            <w:r w:rsidRPr="00A719C3">
              <w:rPr>
                <w:rFonts w:ascii="Calibri" w:eastAsia="SimSun" w:hAnsi="Calibri" w:cs="Calibri"/>
                <w:bCs/>
                <w:sz w:val="18"/>
                <w:szCs w:val="18"/>
              </w:rPr>
              <w:t xml:space="preserve"> public sector employees (and of that number, </w:t>
            </w:r>
            <w:r w:rsidRPr="00D63DDA">
              <w:rPr>
                <w:rFonts w:ascii="Calibri" w:eastAsia="SimSun" w:hAnsi="Calibri" w:cs="Calibri"/>
                <w:bCs/>
                <w:sz w:val="18"/>
                <w:szCs w:val="18"/>
              </w:rPr>
              <w:t>8</w:t>
            </w:r>
            <w:r w:rsidRPr="00A719C3">
              <w:rPr>
                <w:rFonts w:ascii="Calibri" w:eastAsia="SimSun" w:hAnsi="Calibri" w:cs="Calibri"/>
                <w:bCs/>
                <w:sz w:val="18"/>
                <w:szCs w:val="18"/>
              </w:rPr>
              <w:t xml:space="preserve"> women) have received some form of data collection and QA/QC training related to GHG inventories</w:t>
            </w:r>
          </w:p>
          <w:p w14:paraId="624990CC" w14:textId="77777777" w:rsidR="0031757A" w:rsidRPr="00A719C3" w:rsidRDefault="0031757A" w:rsidP="007678FE">
            <w:pPr>
              <w:rPr>
                <w:rFonts w:ascii="Calibri" w:eastAsia="SimSun" w:hAnsi="Calibri" w:cs="Calibri"/>
                <w:bCs/>
                <w:sz w:val="18"/>
                <w:szCs w:val="18"/>
              </w:rPr>
            </w:pPr>
          </w:p>
          <w:p w14:paraId="3B44CC0F" w14:textId="77777777" w:rsidR="0031757A" w:rsidRPr="00A719C3" w:rsidRDefault="0031757A" w:rsidP="007678FE">
            <w:pPr>
              <w:rPr>
                <w:rFonts w:ascii="Calibri" w:eastAsia="SimSun" w:hAnsi="Calibri" w:cs="Calibri"/>
                <w:bCs/>
                <w:sz w:val="18"/>
                <w:szCs w:val="18"/>
              </w:rPr>
            </w:pPr>
          </w:p>
          <w:p w14:paraId="59552F25" w14:textId="77777777" w:rsidR="0031757A" w:rsidRPr="00A719C3" w:rsidRDefault="0031757A" w:rsidP="007678FE">
            <w:pPr>
              <w:rPr>
                <w:rFonts w:ascii="Calibri" w:eastAsia="SimSun" w:hAnsi="Calibri" w:cs="Calibri"/>
                <w:bCs/>
                <w:sz w:val="18"/>
                <w:szCs w:val="18"/>
              </w:rPr>
            </w:pPr>
            <w:r w:rsidRPr="00A719C3">
              <w:rPr>
                <w:rFonts w:ascii="Calibri" w:eastAsia="SimSun" w:hAnsi="Calibri" w:cs="Calibri"/>
                <w:bCs/>
                <w:sz w:val="18"/>
                <w:szCs w:val="18"/>
              </w:rPr>
              <w:t xml:space="preserve">By Q6, </w:t>
            </w:r>
            <w:r w:rsidRPr="00D63DDA">
              <w:rPr>
                <w:rFonts w:ascii="Calibri" w:eastAsia="SimSun" w:hAnsi="Calibri" w:cs="Calibri"/>
                <w:bCs/>
                <w:sz w:val="18"/>
                <w:szCs w:val="18"/>
              </w:rPr>
              <w:t>15</w:t>
            </w:r>
            <w:r w:rsidRPr="00A719C3">
              <w:rPr>
                <w:rFonts w:ascii="Calibri" w:eastAsia="SimSun" w:hAnsi="Calibri" w:cs="Calibri"/>
                <w:bCs/>
                <w:sz w:val="18"/>
                <w:szCs w:val="18"/>
              </w:rPr>
              <w:t xml:space="preserve"> data providers from outside of government (and of that number, </w:t>
            </w:r>
            <w:r w:rsidRPr="00D63DDA">
              <w:rPr>
                <w:rFonts w:ascii="Calibri" w:eastAsia="SimSun" w:hAnsi="Calibri" w:cs="Calibri"/>
                <w:bCs/>
                <w:sz w:val="18"/>
                <w:szCs w:val="18"/>
              </w:rPr>
              <w:t>7</w:t>
            </w:r>
            <w:r w:rsidRPr="00A719C3">
              <w:rPr>
                <w:rFonts w:ascii="Calibri" w:eastAsia="SimSun" w:hAnsi="Calibri" w:cs="Calibri"/>
                <w:bCs/>
                <w:sz w:val="18"/>
                <w:szCs w:val="18"/>
              </w:rPr>
              <w:t xml:space="preserve"> women) have received some form of data collection </w:t>
            </w:r>
            <w:proofErr w:type="gramStart"/>
            <w:r w:rsidRPr="00A719C3">
              <w:rPr>
                <w:rFonts w:ascii="Calibri" w:eastAsia="SimSun" w:hAnsi="Calibri" w:cs="Calibri"/>
                <w:bCs/>
                <w:sz w:val="18"/>
                <w:szCs w:val="18"/>
              </w:rPr>
              <w:t>and  QA</w:t>
            </w:r>
            <w:proofErr w:type="gramEnd"/>
            <w:r w:rsidRPr="00A719C3">
              <w:rPr>
                <w:rFonts w:ascii="Calibri" w:eastAsia="SimSun" w:hAnsi="Calibri" w:cs="Calibri"/>
                <w:bCs/>
                <w:sz w:val="18"/>
                <w:szCs w:val="18"/>
              </w:rPr>
              <w:t>/QC training related to GHG inventories</w:t>
            </w:r>
          </w:p>
          <w:p w14:paraId="43BB1AF1" w14:textId="1D628DC2" w:rsidR="0031757A" w:rsidRPr="00A719C3" w:rsidRDefault="0031757A" w:rsidP="007678FE">
            <w:pPr>
              <w:rPr>
                <w:rFonts w:ascii="Calibri" w:eastAsia="SimSun" w:hAnsi="Calibri" w:cs="Calibri"/>
                <w:bCs/>
                <w:sz w:val="18"/>
                <w:szCs w:val="18"/>
              </w:rPr>
            </w:pPr>
          </w:p>
        </w:tc>
        <w:tc>
          <w:tcPr>
            <w:tcW w:w="1970" w:type="dxa"/>
          </w:tcPr>
          <w:p w14:paraId="7C05656A" w14:textId="77777777" w:rsidR="0031757A" w:rsidRPr="00A719C3" w:rsidRDefault="0031757A" w:rsidP="007678FE">
            <w:pPr>
              <w:rPr>
                <w:rFonts w:ascii="Calibri" w:eastAsia="SimSun" w:hAnsi="Calibri" w:cs="Calibri"/>
                <w:bCs/>
                <w:sz w:val="18"/>
                <w:szCs w:val="18"/>
              </w:rPr>
            </w:pPr>
            <w:r w:rsidRPr="00A719C3">
              <w:rPr>
                <w:rFonts w:ascii="Calibri" w:eastAsia="SimSun" w:hAnsi="Calibri" w:cs="Calibri"/>
                <w:bCs/>
                <w:sz w:val="18"/>
                <w:szCs w:val="18"/>
              </w:rPr>
              <w:t xml:space="preserve">By Q12, </w:t>
            </w:r>
            <w:r w:rsidRPr="00D63DDA">
              <w:rPr>
                <w:rFonts w:ascii="Calibri" w:eastAsia="SimSun" w:hAnsi="Calibri" w:cs="Calibri"/>
                <w:bCs/>
                <w:sz w:val="18"/>
                <w:szCs w:val="18"/>
              </w:rPr>
              <w:t>20</w:t>
            </w:r>
            <w:r w:rsidRPr="00A719C3">
              <w:rPr>
                <w:rFonts w:ascii="Calibri" w:eastAsia="SimSun" w:hAnsi="Calibri" w:cs="Calibri"/>
                <w:bCs/>
                <w:sz w:val="18"/>
                <w:szCs w:val="18"/>
              </w:rPr>
              <w:t xml:space="preserve"> public sector employees (and of that number, </w:t>
            </w:r>
            <w:r w:rsidRPr="00D63DDA">
              <w:rPr>
                <w:rFonts w:ascii="Calibri" w:eastAsia="SimSun" w:hAnsi="Calibri" w:cs="Calibri"/>
                <w:bCs/>
                <w:sz w:val="18"/>
                <w:szCs w:val="18"/>
              </w:rPr>
              <w:t>10</w:t>
            </w:r>
            <w:r w:rsidRPr="00A719C3">
              <w:rPr>
                <w:rFonts w:ascii="Calibri" w:eastAsia="SimSun" w:hAnsi="Calibri" w:cs="Calibri"/>
                <w:bCs/>
                <w:sz w:val="18"/>
                <w:szCs w:val="18"/>
              </w:rPr>
              <w:t xml:space="preserve"> women) have received some form of data collection </w:t>
            </w:r>
            <w:proofErr w:type="gramStart"/>
            <w:r w:rsidRPr="00A719C3">
              <w:rPr>
                <w:rFonts w:ascii="Calibri" w:eastAsia="SimSun" w:hAnsi="Calibri" w:cs="Calibri"/>
                <w:bCs/>
                <w:sz w:val="18"/>
                <w:szCs w:val="18"/>
              </w:rPr>
              <w:t>and  QA</w:t>
            </w:r>
            <w:proofErr w:type="gramEnd"/>
            <w:r w:rsidRPr="00A719C3">
              <w:rPr>
                <w:rFonts w:ascii="Calibri" w:eastAsia="SimSun" w:hAnsi="Calibri" w:cs="Calibri"/>
                <w:bCs/>
                <w:sz w:val="18"/>
                <w:szCs w:val="18"/>
              </w:rPr>
              <w:t>/QC training related to GHG inventories</w:t>
            </w:r>
          </w:p>
          <w:p w14:paraId="761099DA" w14:textId="77777777" w:rsidR="0031757A" w:rsidRPr="00A719C3" w:rsidRDefault="0031757A" w:rsidP="007678FE">
            <w:pPr>
              <w:rPr>
                <w:rFonts w:ascii="Calibri" w:eastAsia="SimSun" w:hAnsi="Calibri" w:cs="Calibri"/>
                <w:bCs/>
                <w:sz w:val="18"/>
                <w:szCs w:val="18"/>
              </w:rPr>
            </w:pPr>
          </w:p>
          <w:p w14:paraId="75EB3442" w14:textId="77777777" w:rsidR="0031757A" w:rsidRPr="00A719C3" w:rsidRDefault="0031757A" w:rsidP="007678FE">
            <w:pPr>
              <w:rPr>
                <w:rFonts w:ascii="Calibri" w:eastAsia="SimSun" w:hAnsi="Calibri" w:cs="Calibri"/>
                <w:bCs/>
                <w:sz w:val="18"/>
                <w:szCs w:val="18"/>
              </w:rPr>
            </w:pPr>
            <w:r w:rsidRPr="00A719C3">
              <w:rPr>
                <w:rFonts w:ascii="Calibri" w:eastAsia="SimSun" w:hAnsi="Calibri" w:cs="Calibri"/>
                <w:bCs/>
                <w:sz w:val="18"/>
                <w:szCs w:val="18"/>
              </w:rPr>
              <w:t xml:space="preserve">By Q12, </w:t>
            </w:r>
            <w:r w:rsidRPr="00D63DDA">
              <w:rPr>
                <w:rFonts w:ascii="Calibri" w:eastAsia="SimSun" w:hAnsi="Calibri" w:cs="Calibri"/>
                <w:bCs/>
                <w:sz w:val="18"/>
                <w:szCs w:val="18"/>
              </w:rPr>
              <w:t>20</w:t>
            </w:r>
            <w:r w:rsidRPr="00A719C3">
              <w:rPr>
                <w:rFonts w:ascii="Calibri" w:eastAsia="SimSun" w:hAnsi="Calibri" w:cs="Calibri"/>
                <w:bCs/>
                <w:sz w:val="18"/>
                <w:szCs w:val="18"/>
              </w:rPr>
              <w:t xml:space="preserve"> data providers from outside of government (and of that number, </w:t>
            </w:r>
            <w:r w:rsidRPr="00D63DDA">
              <w:rPr>
                <w:rFonts w:ascii="Calibri" w:eastAsia="SimSun" w:hAnsi="Calibri" w:cs="Calibri"/>
                <w:bCs/>
                <w:sz w:val="18"/>
                <w:szCs w:val="18"/>
              </w:rPr>
              <w:t>10</w:t>
            </w:r>
            <w:r w:rsidRPr="00A719C3">
              <w:rPr>
                <w:rFonts w:ascii="Calibri" w:eastAsia="SimSun" w:hAnsi="Calibri" w:cs="Calibri"/>
                <w:bCs/>
                <w:sz w:val="18"/>
                <w:szCs w:val="18"/>
              </w:rPr>
              <w:t xml:space="preserve"> women) have received some form of data collection </w:t>
            </w:r>
            <w:proofErr w:type="gramStart"/>
            <w:r w:rsidRPr="00A719C3">
              <w:rPr>
                <w:rFonts w:ascii="Calibri" w:eastAsia="SimSun" w:hAnsi="Calibri" w:cs="Calibri"/>
                <w:bCs/>
                <w:sz w:val="18"/>
                <w:szCs w:val="18"/>
              </w:rPr>
              <w:t>and  QA</w:t>
            </w:r>
            <w:proofErr w:type="gramEnd"/>
            <w:r w:rsidRPr="00A719C3">
              <w:rPr>
                <w:rFonts w:ascii="Calibri" w:eastAsia="SimSun" w:hAnsi="Calibri" w:cs="Calibri"/>
                <w:bCs/>
                <w:sz w:val="18"/>
                <w:szCs w:val="18"/>
              </w:rPr>
              <w:t>/QC training related to GHG inventories</w:t>
            </w:r>
          </w:p>
          <w:p w14:paraId="050299EF" w14:textId="77777777" w:rsidR="0031757A" w:rsidRDefault="0031757A" w:rsidP="007678FE">
            <w:pPr>
              <w:rPr>
                <w:rFonts w:ascii="Calibri" w:eastAsia="SimSun" w:hAnsi="Calibri" w:cs="Calibri"/>
                <w:bCs/>
                <w:sz w:val="18"/>
                <w:szCs w:val="18"/>
              </w:rPr>
            </w:pPr>
          </w:p>
          <w:p w14:paraId="5B40AFC0" w14:textId="75AD2E6A" w:rsidR="0031757A" w:rsidRPr="00A719C3" w:rsidRDefault="0031757A" w:rsidP="007678FE">
            <w:pPr>
              <w:rPr>
                <w:rFonts w:ascii="Calibri" w:eastAsia="SimSun" w:hAnsi="Calibri" w:cs="Calibri"/>
                <w:bCs/>
                <w:sz w:val="18"/>
                <w:szCs w:val="18"/>
              </w:rPr>
            </w:pPr>
          </w:p>
        </w:tc>
        <w:tc>
          <w:tcPr>
            <w:tcW w:w="1594" w:type="dxa"/>
          </w:tcPr>
          <w:p w14:paraId="5BA3489E" w14:textId="77777777" w:rsidR="0031757A" w:rsidRPr="00A719C3" w:rsidRDefault="0031757A" w:rsidP="007678FE">
            <w:pPr>
              <w:rPr>
                <w:rFonts w:ascii="Calibri" w:hAnsi="Calibri" w:cs="Calibri"/>
                <w:bCs/>
                <w:sz w:val="18"/>
                <w:szCs w:val="18"/>
              </w:rPr>
            </w:pPr>
            <w:r w:rsidRPr="00A719C3">
              <w:rPr>
                <w:rFonts w:ascii="Calibri" w:hAnsi="Calibri" w:cs="Calibri"/>
                <w:bCs/>
                <w:sz w:val="18"/>
                <w:szCs w:val="18"/>
              </w:rPr>
              <w:t>Project documentation</w:t>
            </w:r>
          </w:p>
          <w:p w14:paraId="2225B682" w14:textId="77777777" w:rsidR="0031757A" w:rsidRPr="00A719C3" w:rsidRDefault="0031757A" w:rsidP="007678FE">
            <w:pPr>
              <w:rPr>
                <w:rFonts w:ascii="Calibri" w:hAnsi="Calibri" w:cs="Calibri"/>
                <w:bCs/>
                <w:sz w:val="18"/>
                <w:szCs w:val="18"/>
              </w:rPr>
            </w:pPr>
          </w:p>
          <w:p w14:paraId="1BD75C4A" w14:textId="77777777" w:rsidR="0031757A" w:rsidRPr="00A719C3" w:rsidRDefault="0031757A" w:rsidP="007678FE">
            <w:pPr>
              <w:rPr>
                <w:rFonts w:ascii="Calibri" w:hAnsi="Calibri" w:cs="Calibri"/>
                <w:bCs/>
                <w:sz w:val="18"/>
                <w:szCs w:val="18"/>
              </w:rPr>
            </w:pPr>
            <w:r w:rsidRPr="00A719C3">
              <w:rPr>
                <w:rFonts w:ascii="Calibri" w:hAnsi="Calibri" w:cs="Calibri"/>
                <w:bCs/>
                <w:sz w:val="18"/>
                <w:szCs w:val="18"/>
              </w:rPr>
              <w:t>Training documentation, including attendance lists</w:t>
            </w:r>
          </w:p>
          <w:p w14:paraId="2FFC4C2A" w14:textId="77777777" w:rsidR="0031757A" w:rsidRPr="00A719C3" w:rsidRDefault="0031757A" w:rsidP="007678FE">
            <w:pPr>
              <w:rPr>
                <w:rFonts w:ascii="Calibri" w:hAnsi="Calibri" w:cs="Calibri"/>
                <w:bCs/>
                <w:sz w:val="18"/>
                <w:szCs w:val="18"/>
              </w:rPr>
            </w:pPr>
          </w:p>
          <w:p w14:paraId="7D02B375" w14:textId="77777777" w:rsidR="0031757A" w:rsidRPr="00A719C3" w:rsidRDefault="0031757A" w:rsidP="007678FE">
            <w:pPr>
              <w:rPr>
                <w:rFonts w:ascii="Calibri" w:hAnsi="Calibri" w:cs="Calibri"/>
                <w:bCs/>
                <w:sz w:val="18"/>
                <w:szCs w:val="18"/>
              </w:rPr>
            </w:pPr>
            <w:r w:rsidRPr="00A719C3">
              <w:rPr>
                <w:rFonts w:ascii="Calibri" w:hAnsi="Calibri" w:cs="Calibri"/>
                <w:bCs/>
                <w:sz w:val="18"/>
                <w:szCs w:val="18"/>
              </w:rPr>
              <w:t>QA/QC Plan</w:t>
            </w:r>
          </w:p>
          <w:p w14:paraId="6BAB854A" w14:textId="77777777" w:rsidR="0031757A" w:rsidRPr="00A719C3" w:rsidRDefault="0031757A" w:rsidP="007678FE">
            <w:pPr>
              <w:rPr>
                <w:rFonts w:ascii="Calibri" w:hAnsi="Calibri" w:cs="Calibri"/>
                <w:bCs/>
                <w:sz w:val="18"/>
                <w:szCs w:val="18"/>
              </w:rPr>
            </w:pPr>
          </w:p>
          <w:p w14:paraId="2E255667" w14:textId="77777777" w:rsidR="0031757A" w:rsidRPr="00A719C3" w:rsidRDefault="0031757A" w:rsidP="007678FE">
            <w:pPr>
              <w:rPr>
                <w:rFonts w:ascii="Calibri" w:hAnsi="Calibri" w:cs="Calibri"/>
                <w:bCs/>
                <w:sz w:val="18"/>
                <w:szCs w:val="18"/>
              </w:rPr>
            </w:pPr>
            <w:r w:rsidRPr="00A719C3">
              <w:rPr>
                <w:rFonts w:ascii="Calibri" w:hAnsi="Calibri" w:cs="Calibri"/>
                <w:bCs/>
                <w:sz w:val="18"/>
                <w:szCs w:val="18"/>
              </w:rPr>
              <w:t>QA/QC Program</w:t>
            </w:r>
          </w:p>
          <w:p w14:paraId="69708442" w14:textId="77777777" w:rsidR="0031757A" w:rsidRPr="00A719C3" w:rsidRDefault="0031757A" w:rsidP="007678FE">
            <w:pPr>
              <w:rPr>
                <w:rFonts w:ascii="Calibri" w:hAnsi="Calibri" w:cs="Calibri"/>
                <w:bCs/>
                <w:sz w:val="18"/>
                <w:szCs w:val="18"/>
              </w:rPr>
            </w:pPr>
          </w:p>
          <w:p w14:paraId="1C8EC5D3" w14:textId="77777777" w:rsidR="0031757A" w:rsidRPr="00A719C3" w:rsidRDefault="0031757A" w:rsidP="007678FE">
            <w:pPr>
              <w:rPr>
                <w:rFonts w:ascii="Calibri" w:hAnsi="Calibri" w:cs="Calibri"/>
                <w:bCs/>
                <w:i/>
                <w:sz w:val="18"/>
                <w:szCs w:val="18"/>
              </w:rPr>
            </w:pPr>
            <w:r w:rsidRPr="00A719C3">
              <w:rPr>
                <w:rFonts w:ascii="Calibri" w:hAnsi="Calibri" w:cs="Calibri"/>
                <w:bCs/>
                <w:sz w:val="18"/>
                <w:szCs w:val="18"/>
              </w:rPr>
              <w:t>Reporting in 4</w:t>
            </w:r>
            <w:r w:rsidRPr="00A719C3">
              <w:rPr>
                <w:rFonts w:ascii="Calibri" w:hAnsi="Calibri" w:cs="Calibri"/>
                <w:bCs/>
                <w:sz w:val="18"/>
                <w:szCs w:val="18"/>
                <w:vertAlign w:val="superscript"/>
              </w:rPr>
              <w:t>th</w:t>
            </w:r>
            <w:r w:rsidRPr="00A719C3">
              <w:rPr>
                <w:rFonts w:ascii="Calibri" w:hAnsi="Calibri" w:cs="Calibri"/>
                <w:bCs/>
                <w:sz w:val="18"/>
                <w:szCs w:val="18"/>
              </w:rPr>
              <w:t xml:space="preserve"> BUR and 5</w:t>
            </w:r>
            <w:r w:rsidRPr="00A719C3">
              <w:rPr>
                <w:rFonts w:ascii="Calibri" w:hAnsi="Calibri" w:cs="Calibri"/>
                <w:bCs/>
                <w:sz w:val="18"/>
                <w:szCs w:val="18"/>
                <w:vertAlign w:val="superscript"/>
              </w:rPr>
              <w:t>th</w:t>
            </w:r>
            <w:r w:rsidRPr="00A719C3">
              <w:rPr>
                <w:rFonts w:ascii="Calibri" w:hAnsi="Calibri" w:cs="Calibri"/>
                <w:bCs/>
                <w:sz w:val="18"/>
                <w:szCs w:val="18"/>
              </w:rPr>
              <w:t xml:space="preserve"> NC</w:t>
            </w:r>
          </w:p>
        </w:tc>
        <w:tc>
          <w:tcPr>
            <w:tcW w:w="2222" w:type="dxa"/>
          </w:tcPr>
          <w:p w14:paraId="2C47EE12" w14:textId="77777777" w:rsidR="0031757A" w:rsidRDefault="0031757A" w:rsidP="007678FE">
            <w:pPr>
              <w:rPr>
                <w:rFonts w:ascii="Calibri" w:eastAsia="SimSun" w:hAnsi="Calibri" w:cs="Calibri"/>
                <w:bCs/>
                <w:i/>
                <w:sz w:val="18"/>
                <w:szCs w:val="18"/>
              </w:rPr>
            </w:pPr>
            <w:r w:rsidRPr="00C4727F">
              <w:rPr>
                <w:rFonts w:ascii="Calibri" w:eastAsia="SimSun" w:hAnsi="Calibri" w:cs="Calibri"/>
                <w:bCs/>
                <w:i/>
                <w:sz w:val="18"/>
                <w:szCs w:val="18"/>
              </w:rPr>
              <w:t xml:space="preserve">Risk: </w:t>
            </w:r>
            <w:r>
              <w:rPr>
                <w:rFonts w:ascii="Calibri" w:eastAsia="SimSun" w:hAnsi="Calibri" w:cs="Calibri"/>
                <w:bCs/>
                <w:i/>
                <w:sz w:val="18"/>
                <w:szCs w:val="18"/>
              </w:rPr>
              <w:t>Project stakeholders may lack time or interest for meaningful participation in training.</w:t>
            </w:r>
          </w:p>
          <w:p w14:paraId="5E84E7C7" w14:textId="77777777" w:rsidR="0031757A" w:rsidRPr="00C4727F" w:rsidRDefault="0031757A" w:rsidP="007678FE">
            <w:pPr>
              <w:rPr>
                <w:rFonts w:ascii="Calibri" w:eastAsia="SimSun" w:hAnsi="Calibri" w:cs="Calibri"/>
                <w:bCs/>
                <w:i/>
                <w:sz w:val="18"/>
                <w:szCs w:val="18"/>
              </w:rPr>
            </w:pPr>
          </w:p>
          <w:p w14:paraId="2BBCA2D3" w14:textId="77777777" w:rsidR="0031757A" w:rsidRPr="00C4727F" w:rsidRDefault="0031757A" w:rsidP="007678FE">
            <w:pPr>
              <w:rPr>
                <w:rFonts w:ascii="Calibri" w:eastAsia="SimSun" w:hAnsi="Calibri" w:cs="Calibri"/>
                <w:bCs/>
                <w:i/>
                <w:sz w:val="18"/>
                <w:szCs w:val="18"/>
              </w:rPr>
            </w:pPr>
            <w:r w:rsidRPr="00C4727F">
              <w:rPr>
                <w:rFonts w:ascii="Calibri" w:eastAsia="SimSun" w:hAnsi="Calibri" w:cs="Calibri"/>
                <w:bCs/>
                <w:i/>
                <w:sz w:val="18"/>
                <w:szCs w:val="18"/>
              </w:rPr>
              <w:t xml:space="preserve">Risk rating: </w:t>
            </w:r>
            <w:r>
              <w:rPr>
                <w:rFonts w:ascii="Calibri" w:eastAsia="SimSun" w:hAnsi="Calibri" w:cs="Calibri"/>
                <w:bCs/>
                <w:i/>
                <w:sz w:val="18"/>
                <w:szCs w:val="18"/>
              </w:rPr>
              <w:t>Low</w:t>
            </w:r>
          </w:p>
          <w:p w14:paraId="7EBF30D8" w14:textId="77777777" w:rsidR="0031757A" w:rsidRPr="00C4727F" w:rsidRDefault="0031757A" w:rsidP="007678FE">
            <w:pPr>
              <w:rPr>
                <w:rFonts w:ascii="Calibri" w:eastAsia="SimSun" w:hAnsi="Calibri" w:cs="Calibri"/>
                <w:bCs/>
                <w:i/>
                <w:sz w:val="18"/>
                <w:szCs w:val="18"/>
              </w:rPr>
            </w:pPr>
          </w:p>
          <w:p w14:paraId="5B70722E" w14:textId="77777777" w:rsidR="0031757A" w:rsidRDefault="0031757A" w:rsidP="007678FE">
            <w:pPr>
              <w:rPr>
                <w:rFonts w:ascii="Calibri" w:eastAsia="SimSun" w:hAnsi="Calibri" w:cs="Calibri"/>
                <w:bCs/>
                <w:i/>
                <w:sz w:val="18"/>
                <w:szCs w:val="18"/>
              </w:rPr>
            </w:pPr>
            <w:r w:rsidRPr="00C4727F">
              <w:rPr>
                <w:rFonts w:ascii="Calibri" w:eastAsia="SimSun" w:hAnsi="Calibri" w:cs="Calibri"/>
                <w:bCs/>
                <w:i/>
                <w:sz w:val="18"/>
                <w:szCs w:val="18"/>
              </w:rPr>
              <w:t xml:space="preserve">Assumption: </w:t>
            </w:r>
            <w:r>
              <w:rPr>
                <w:rFonts w:ascii="Calibri" w:eastAsia="SimSun" w:hAnsi="Calibri" w:cs="Calibri"/>
                <w:bCs/>
                <w:i/>
                <w:sz w:val="18"/>
                <w:szCs w:val="18"/>
              </w:rPr>
              <w:t>Areas covered by training content will be mandated by secondary legislation prior to the conclusion of the project</w:t>
            </w:r>
          </w:p>
          <w:p w14:paraId="03D944F4" w14:textId="77777777" w:rsidR="0031757A" w:rsidRDefault="0031757A" w:rsidP="007678FE">
            <w:pPr>
              <w:rPr>
                <w:rFonts w:ascii="Calibri" w:eastAsia="SimSun" w:hAnsi="Calibri" w:cs="Calibri"/>
                <w:bCs/>
                <w:i/>
                <w:sz w:val="18"/>
                <w:szCs w:val="18"/>
              </w:rPr>
            </w:pPr>
          </w:p>
          <w:p w14:paraId="72B74124" w14:textId="77777777" w:rsidR="0031757A" w:rsidRDefault="0031757A" w:rsidP="007678FE">
            <w:pPr>
              <w:rPr>
                <w:rFonts w:ascii="Calibri" w:eastAsia="SimSun" w:hAnsi="Calibri" w:cs="Calibri"/>
                <w:bCs/>
                <w:i/>
                <w:sz w:val="18"/>
                <w:szCs w:val="18"/>
              </w:rPr>
            </w:pPr>
          </w:p>
          <w:p w14:paraId="042DFDBD" w14:textId="77777777" w:rsidR="0031757A" w:rsidRDefault="0031757A" w:rsidP="007678FE">
            <w:pPr>
              <w:rPr>
                <w:rFonts w:ascii="Calibri" w:eastAsia="SimSun" w:hAnsi="Calibri" w:cs="Calibri"/>
                <w:bCs/>
                <w:i/>
                <w:sz w:val="18"/>
                <w:szCs w:val="18"/>
              </w:rPr>
            </w:pPr>
          </w:p>
          <w:p w14:paraId="07C1D784" w14:textId="2A7FCC9C" w:rsidR="0031757A" w:rsidRPr="00C4727F" w:rsidRDefault="0031757A" w:rsidP="0031757A">
            <w:pPr>
              <w:rPr>
                <w:rFonts w:ascii="Calibri" w:eastAsia="SimSun" w:hAnsi="Calibri" w:cs="Calibri"/>
                <w:bCs/>
                <w:i/>
                <w:sz w:val="18"/>
                <w:szCs w:val="18"/>
              </w:rPr>
            </w:pPr>
          </w:p>
        </w:tc>
      </w:tr>
      <w:tr w:rsidR="0031757A" w:rsidRPr="00C4727F" w14:paraId="09B0B2A9" w14:textId="77777777" w:rsidTr="0031757A">
        <w:trPr>
          <w:trHeight w:val="1640"/>
        </w:trPr>
        <w:tc>
          <w:tcPr>
            <w:tcW w:w="1852" w:type="dxa"/>
            <w:vMerge/>
            <w:shd w:val="pct12" w:color="auto" w:fill="auto"/>
          </w:tcPr>
          <w:p w14:paraId="38DF1B69" w14:textId="77777777" w:rsidR="0031757A" w:rsidRPr="00C4727F" w:rsidRDefault="0031757A" w:rsidP="007678FE">
            <w:pPr>
              <w:rPr>
                <w:rFonts w:ascii="Calibri" w:eastAsia="SimSun" w:hAnsi="Calibri" w:cs="Calibri"/>
                <w:b/>
                <w:bCs/>
                <w:sz w:val="18"/>
                <w:szCs w:val="18"/>
              </w:rPr>
            </w:pPr>
          </w:p>
        </w:tc>
        <w:tc>
          <w:tcPr>
            <w:tcW w:w="1659" w:type="dxa"/>
          </w:tcPr>
          <w:p w14:paraId="622B4CA1" w14:textId="695B555D" w:rsidR="0031757A" w:rsidRPr="00C4727F" w:rsidRDefault="0031757A" w:rsidP="0031757A">
            <w:pPr>
              <w:rPr>
                <w:rFonts w:ascii="Calibri" w:eastAsia="SimSun" w:hAnsi="Calibri" w:cs="Calibri"/>
                <w:bCs/>
                <w:i/>
                <w:sz w:val="18"/>
                <w:szCs w:val="18"/>
              </w:rPr>
            </w:pPr>
            <w:r>
              <w:rPr>
                <w:rFonts w:ascii="Calibri" w:eastAsia="SimSun" w:hAnsi="Calibri" w:cs="Calibri"/>
                <w:bCs/>
                <w:i/>
                <w:sz w:val="18"/>
                <w:szCs w:val="18"/>
              </w:rPr>
              <w:t xml:space="preserve">Indicator 9. Presence of QA/QC plan and program for GHG inventories from </w:t>
            </w:r>
            <w:proofErr w:type="gramStart"/>
            <w:r>
              <w:rPr>
                <w:rFonts w:ascii="Calibri" w:eastAsia="SimSun" w:hAnsi="Calibri" w:cs="Calibri"/>
                <w:bCs/>
                <w:i/>
                <w:sz w:val="18"/>
                <w:szCs w:val="18"/>
              </w:rPr>
              <w:t>BiH  (</w:t>
            </w:r>
            <w:proofErr w:type="gramEnd"/>
            <w:r>
              <w:rPr>
                <w:rFonts w:ascii="Calibri" w:eastAsia="SimSun" w:hAnsi="Calibri" w:cs="Calibri"/>
                <w:bCs/>
                <w:i/>
                <w:sz w:val="18"/>
                <w:szCs w:val="18"/>
              </w:rPr>
              <w:t>yes/no)</w:t>
            </w:r>
          </w:p>
        </w:tc>
        <w:tc>
          <w:tcPr>
            <w:tcW w:w="1945" w:type="dxa"/>
          </w:tcPr>
          <w:p w14:paraId="5FF83C0C" w14:textId="77777777" w:rsidR="0031757A" w:rsidRPr="00A719C3" w:rsidRDefault="0031757A" w:rsidP="0031757A">
            <w:pPr>
              <w:rPr>
                <w:rFonts w:ascii="Calibri" w:eastAsia="SimSun" w:hAnsi="Calibri" w:cs="Calibri"/>
                <w:bCs/>
                <w:sz w:val="18"/>
                <w:szCs w:val="18"/>
              </w:rPr>
            </w:pPr>
          </w:p>
          <w:p w14:paraId="3227B340" w14:textId="512476C5" w:rsidR="0031757A" w:rsidRPr="00D63DDA" w:rsidRDefault="0031757A" w:rsidP="0031757A">
            <w:pPr>
              <w:rPr>
                <w:rFonts w:ascii="Calibri" w:eastAsia="SimSun" w:hAnsi="Calibri" w:cs="Calibri"/>
                <w:bCs/>
                <w:sz w:val="18"/>
                <w:szCs w:val="18"/>
              </w:rPr>
            </w:pPr>
            <w:r w:rsidRPr="00A719C3">
              <w:rPr>
                <w:rFonts w:ascii="Calibri" w:eastAsia="SimSun" w:hAnsi="Calibri" w:cs="Calibri"/>
                <w:bCs/>
                <w:sz w:val="18"/>
                <w:szCs w:val="18"/>
              </w:rPr>
              <w:t>There is not a comprehensive QA/QC plan or program in place for GHG inventories</w:t>
            </w:r>
          </w:p>
        </w:tc>
        <w:tc>
          <w:tcPr>
            <w:tcW w:w="1934" w:type="dxa"/>
          </w:tcPr>
          <w:p w14:paraId="6631740D" w14:textId="77777777" w:rsidR="0031757A" w:rsidRDefault="0031757A" w:rsidP="0031757A">
            <w:pPr>
              <w:rPr>
                <w:rFonts w:ascii="Calibri" w:eastAsia="SimSun" w:hAnsi="Calibri" w:cs="Calibri"/>
                <w:bCs/>
                <w:sz w:val="18"/>
                <w:szCs w:val="18"/>
              </w:rPr>
            </w:pPr>
          </w:p>
          <w:p w14:paraId="38147445" w14:textId="123E028C" w:rsidR="0031757A" w:rsidRPr="00A719C3" w:rsidRDefault="0031757A" w:rsidP="0031757A">
            <w:pPr>
              <w:rPr>
                <w:rFonts w:ascii="Calibri" w:eastAsia="SimSun" w:hAnsi="Calibri" w:cs="Calibri"/>
                <w:bCs/>
                <w:sz w:val="18"/>
                <w:szCs w:val="18"/>
              </w:rPr>
            </w:pPr>
            <w:r w:rsidRPr="00A719C3">
              <w:rPr>
                <w:rFonts w:ascii="Calibri" w:eastAsia="SimSun" w:hAnsi="Calibri" w:cs="Calibri"/>
                <w:bCs/>
                <w:sz w:val="18"/>
                <w:szCs w:val="18"/>
              </w:rPr>
              <w:t>By Q6, a comprehensive QA/QC plan has been developed, but a QA/QC program is not yet in place</w:t>
            </w:r>
          </w:p>
        </w:tc>
        <w:tc>
          <w:tcPr>
            <w:tcW w:w="1970" w:type="dxa"/>
          </w:tcPr>
          <w:p w14:paraId="6CC9570B" w14:textId="77777777" w:rsidR="0031757A" w:rsidRDefault="0031757A" w:rsidP="0031757A">
            <w:pPr>
              <w:rPr>
                <w:rFonts w:ascii="Calibri" w:eastAsia="SimSun" w:hAnsi="Calibri" w:cs="Calibri"/>
                <w:bCs/>
                <w:sz w:val="18"/>
                <w:szCs w:val="18"/>
              </w:rPr>
            </w:pPr>
          </w:p>
          <w:p w14:paraId="03BD42A0" w14:textId="031D26C1" w:rsidR="0031757A" w:rsidRPr="00A719C3" w:rsidRDefault="0031757A" w:rsidP="0031757A">
            <w:pPr>
              <w:rPr>
                <w:rFonts w:ascii="Calibri" w:eastAsia="SimSun" w:hAnsi="Calibri" w:cs="Calibri"/>
                <w:bCs/>
                <w:sz w:val="18"/>
                <w:szCs w:val="18"/>
              </w:rPr>
            </w:pPr>
            <w:r w:rsidRPr="00A719C3">
              <w:rPr>
                <w:rFonts w:ascii="Calibri" w:eastAsia="SimSun" w:hAnsi="Calibri" w:cs="Calibri"/>
                <w:bCs/>
                <w:sz w:val="18"/>
                <w:szCs w:val="18"/>
              </w:rPr>
              <w:t>By Q12, a comprehensive QA/QC plan has been developed, and QA/QC program is in place</w:t>
            </w:r>
          </w:p>
        </w:tc>
        <w:tc>
          <w:tcPr>
            <w:tcW w:w="1594" w:type="dxa"/>
          </w:tcPr>
          <w:p w14:paraId="0EB1B983" w14:textId="77777777" w:rsidR="0031757A" w:rsidRPr="00A719C3" w:rsidRDefault="0031757A" w:rsidP="007678FE">
            <w:pPr>
              <w:rPr>
                <w:rFonts w:ascii="Calibri" w:hAnsi="Calibri" w:cs="Calibri"/>
                <w:bCs/>
                <w:sz w:val="18"/>
                <w:szCs w:val="18"/>
              </w:rPr>
            </w:pPr>
          </w:p>
        </w:tc>
        <w:tc>
          <w:tcPr>
            <w:tcW w:w="2222" w:type="dxa"/>
          </w:tcPr>
          <w:p w14:paraId="4F83719C" w14:textId="77777777" w:rsidR="0031757A" w:rsidRDefault="0031757A" w:rsidP="0031757A">
            <w:pPr>
              <w:rPr>
                <w:rFonts w:ascii="Calibri" w:eastAsia="SimSun" w:hAnsi="Calibri" w:cs="Calibri"/>
                <w:bCs/>
                <w:i/>
                <w:sz w:val="18"/>
                <w:szCs w:val="18"/>
              </w:rPr>
            </w:pPr>
            <w:r w:rsidRPr="00C4727F">
              <w:rPr>
                <w:rFonts w:ascii="Calibri" w:eastAsia="SimSun" w:hAnsi="Calibri" w:cs="Calibri"/>
                <w:bCs/>
                <w:i/>
                <w:sz w:val="18"/>
                <w:szCs w:val="18"/>
              </w:rPr>
              <w:t xml:space="preserve">Risk: </w:t>
            </w:r>
            <w:r>
              <w:rPr>
                <w:rFonts w:ascii="Calibri" w:eastAsia="SimSun" w:hAnsi="Calibri" w:cs="Calibri"/>
                <w:bCs/>
                <w:i/>
                <w:sz w:val="18"/>
                <w:szCs w:val="18"/>
              </w:rPr>
              <w:t>Project stakeholders may not agree on a common procedure.</w:t>
            </w:r>
          </w:p>
          <w:p w14:paraId="38ACA582" w14:textId="77777777" w:rsidR="0031757A" w:rsidRDefault="0031757A" w:rsidP="0031757A">
            <w:pPr>
              <w:rPr>
                <w:rFonts w:ascii="Calibri" w:eastAsia="SimSun" w:hAnsi="Calibri" w:cs="Calibri"/>
                <w:bCs/>
                <w:i/>
                <w:sz w:val="18"/>
                <w:szCs w:val="18"/>
              </w:rPr>
            </w:pPr>
          </w:p>
          <w:p w14:paraId="7BC0CD26" w14:textId="78E65DE2" w:rsidR="0031757A" w:rsidRPr="00C4727F" w:rsidRDefault="0031757A" w:rsidP="0031757A">
            <w:pPr>
              <w:rPr>
                <w:rFonts w:ascii="Calibri" w:eastAsia="SimSun" w:hAnsi="Calibri" w:cs="Calibri"/>
                <w:bCs/>
                <w:i/>
                <w:sz w:val="18"/>
                <w:szCs w:val="18"/>
              </w:rPr>
            </w:pPr>
            <w:r w:rsidRPr="00C4727F">
              <w:rPr>
                <w:rFonts w:ascii="Calibri" w:eastAsia="SimSun" w:hAnsi="Calibri" w:cs="Calibri"/>
                <w:bCs/>
                <w:i/>
                <w:sz w:val="18"/>
                <w:szCs w:val="18"/>
              </w:rPr>
              <w:t xml:space="preserve">Risk rating: </w:t>
            </w:r>
            <w:r>
              <w:rPr>
                <w:rFonts w:ascii="Calibri" w:eastAsia="SimSun" w:hAnsi="Calibri" w:cs="Calibri"/>
                <w:bCs/>
                <w:i/>
                <w:sz w:val="18"/>
                <w:szCs w:val="18"/>
              </w:rPr>
              <w:t>Low</w:t>
            </w:r>
          </w:p>
          <w:p w14:paraId="2E8B23F7" w14:textId="77777777" w:rsidR="0031757A" w:rsidRDefault="0031757A" w:rsidP="0031757A">
            <w:pPr>
              <w:rPr>
                <w:rFonts w:ascii="Calibri" w:eastAsia="SimSun" w:hAnsi="Calibri" w:cs="Calibri"/>
                <w:bCs/>
                <w:i/>
                <w:sz w:val="18"/>
                <w:szCs w:val="18"/>
              </w:rPr>
            </w:pPr>
          </w:p>
          <w:p w14:paraId="532691B5" w14:textId="2AEF89A2" w:rsidR="0031757A" w:rsidRPr="00C4727F" w:rsidRDefault="0031757A" w:rsidP="0031757A">
            <w:pPr>
              <w:rPr>
                <w:rFonts w:ascii="Calibri" w:eastAsia="SimSun" w:hAnsi="Calibri" w:cs="Calibri"/>
                <w:bCs/>
                <w:i/>
                <w:sz w:val="18"/>
                <w:szCs w:val="18"/>
              </w:rPr>
            </w:pPr>
            <w:r>
              <w:rPr>
                <w:rFonts w:ascii="Calibri" w:eastAsia="SimSun" w:hAnsi="Calibri" w:cs="Calibri"/>
                <w:bCs/>
                <w:i/>
                <w:sz w:val="18"/>
                <w:szCs w:val="18"/>
              </w:rPr>
              <w:t>Assumption: Inventory compilation will continue to involve high degree of cooperation among key stakeholders</w:t>
            </w:r>
          </w:p>
        </w:tc>
      </w:tr>
      <w:tr w:rsidR="00292ADB" w:rsidRPr="00C4727F" w14:paraId="33489DD6" w14:textId="77777777" w:rsidTr="0031757A">
        <w:trPr>
          <w:trHeight w:val="719"/>
        </w:trPr>
        <w:tc>
          <w:tcPr>
            <w:tcW w:w="1852" w:type="dxa"/>
            <w:shd w:val="pct12" w:color="auto" w:fill="auto"/>
          </w:tcPr>
          <w:p w14:paraId="65607CE3" w14:textId="38CF7BDE" w:rsidR="00292ADB" w:rsidRPr="00C4727F" w:rsidRDefault="00292ADB" w:rsidP="007678FE">
            <w:pPr>
              <w:rPr>
                <w:rFonts w:ascii="Calibri" w:eastAsia="SimSun" w:hAnsi="Calibri" w:cs="Calibri"/>
                <w:b/>
                <w:bCs/>
                <w:sz w:val="18"/>
                <w:szCs w:val="18"/>
              </w:rPr>
            </w:pPr>
            <w:r>
              <w:rPr>
                <w:rFonts w:ascii="Calibri" w:eastAsia="SimSun" w:hAnsi="Calibri" w:cs="Calibri"/>
                <w:b/>
                <w:bCs/>
                <w:sz w:val="18"/>
                <w:szCs w:val="18"/>
              </w:rPr>
              <w:t>Output 2.</w:t>
            </w:r>
            <w:r w:rsidR="001E4D3E">
              <w:rPr>
                <w:rFonts w:ascii="Calibri" w:eastAsia="SimSun" w:hAnsi="Calibri" w:cs="Calibri"/>
                <w:b/>
                <w:bCs/>
                <w:sz w:val="18"/>
                <w:szCs w:val="18"/>
              </w:rPr>
              <w:t>1</w:t>
            </w:r>
            <w:r>
              <w:rPr>
                <w:rFonts w:ascii="Calibri" w:eastAsia="SimSun" w:hAnsi="Calibri" w:cs="Calibri"/>
                <w:b/>
                <w:bCs/>
                <w:sz w:val="18"/>
                <w:szCs w:val="18"/>
              </w:rPr>
              <w:t>.2</w:t>
            </w:r>
          </w:p>
        </w:tc>
        <w:tc>
          <w:tcPr>
            <w:tcW w:w="1659" w:type="dxa"/>
          </w:tcPr>
          <w:p w14:paraId="41A406C7" w14:textId="0ACFC28D" w:rsidR="00292ADB"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 xml:space="preserve">Indicator </w:t>
            </w:r>
            <w:r w:rsidR="00933B0B">
              <w:rPr>
                <w:rFonts w:ascii="Calibri" w:eastAsia="SimSun" w:hAnsi="Calibri" w:cs="Calibri"/>
                <w:bCs/>
                <w:i/>
                <w:sz w:val="18"/>
                <w:szCs w:val="18"/>
              </w:rPr>
              <w:t>10</w:t>
            </w:r>
            <w:r>
              <w:rPr>
                <w:rFonts w:ascii="Calibri" w:eastAsia="SimSun" w:hAnsi="Calibri" w:cs="Calibri"/>
                <w:bCs/>
                <w:i/>
                <w:sz w:val="18"/>
                <w:szCs w:val="18"/>
              </w:rPr>
              <w:t>:</w:t>
            </w:r>
          </w:p>
          <w:p w14:paraId="4CA4D2DD" w14:textId="77777777" w:rsidR="00292ADB" w:rsidRDefault="00292ADB" w:rsidP="007678FE">
            <w:pPr>
              <w:rPr>
                <w:rFonts w:ascii="Calibri" w:eastAsia="SimSun" w:hAnsi="Calibri" w:cs="Calibri"/>
                <w:bCs/>
                <w:i/>
                <w:sz w:val="18"/>
                <w:szCs w:val="18"/>
              </w:rPr>
            </w:pPr>
          </w:p>
          <w:p w14:paraId="6A3A4891" w14:textId="77777777" w:rsidR="00292ADB" w:rsidRPr="00C4727F" w:rsidRDefault="00292ADB" w:rsidP="007678FE">
            <w:pPr>
              <w:rPr>
                <w:rFonts w:ascii="Calibri" w:eastAsia="SimSun" w:hAnsi="Calibri" w:cs="Calibri"/>
                <w:bCs/>
                <w:i/>
                <w:sz w:val="18"/>
                <w:szCs w:val="18"/>
              </w:rPr>
            </w:pPr>
            <w:r>
              <w:rPr>
                <w:rFonts w:ascii="Calibri" w:eastAsia="SimSun" w:hAnsi="Calibri" w:cs="Calibri"/>
                <w:bCs/>
                <w:i/>
                <w:sz w:val="18"/>
                <w:szCs w:val="18"/>
              </w:rPr>
              <w:t>Strengthened NDC baseline projections and progress against NDC tracked (yes/no)</w:t>
            </w:r>
          </w:p>
        </w:tc>
        <w:tc>
          <w:tcPr>
            <w:tcW w:w="1945" w:type="dxa"/>
          </w:tcPr>
          <w:p w14:paraId="58FECC2C" w14:textId="77777777" w:rsidR="00292ADB" w:rsidRPr="0008761E" w:rsidRDefault="00292ADB" w:rsidP="007678FE">
            <w:pPr>
              <w:rPr>
                <w:rFonts w:ascii="Calibri" w:eastAsia="SimSun" w:hAnsi="Calibri" w:cs="Calibri"/>
                <w:bCs/>
                <w:i/>
                <w:sz w:val="18"/>
                <w:szCs w:val="18"/>
                <w:highlight w:val="yellow"/>
              </w:rPr>
            </w:pPr>
          </w:p>
          <w:p w14:paraId="41EBAA99" w14:textId="77777777" w:rsidR="00292ADB" w:rsidRPr="0008761E" w:rsidRDefault="00292ADB" w:rsidP="007678FE">
            <w:pPr>
              <w:rPr>
                <w:rFonts w:asciiTheme="majorHAnsi" w:hAnsiTheme="majorHAnsi" w:cstheme="majorHAnsi"/>
                <w:sz w:val="18"/>
                <w:szCs w:val="18"/>
              </w:rPr>
            </w:pPr>
            <w:r w:rsidRPr="0008761E">
              <w:rPr>
                <w:rFonts w:asciiTheme="majorHAnsi" w:hAnsiTheme="majorHAnsi" w:cstheme="majorHAnsi"/>
                <w:sz w:val="18"/>
                <w:szCs w:val="18"/>
              </w:rPr>
              <w:t>Baseline projections in the NDC are based on IPCC guidelines that have been superseded by the 2006 guidelines.</w:t>
            </w:r>
          </w:p>
          <w:p w14:paraId="08FC77AB" w14:textId="77777777" w:rsidR="00292ADB" w:rsidRPr="0008761E" w:rsidRDefault="00292ADB" w:rsidP="007678FE">
            <w:pPr>
              <w:rPr>
                <w:rFonts w:asciiTheme="majorHAnsi" w:hAnsiTheme="majorHAnsi" w:cstheme="majorHAnsi"/>
                <w:sz w:val="18"/>
                <w:szCs w:val="18"/>
              </w:rPr>
            </w:pPr>
          </w:p>
          <w:p w14:paraId="5887848E" w14:textId="77777777" w:rsidR="00292ADB" w:rsidRPr="0008761E" w:rsidRDefault="00292ADB" w:rsidP="007678FE">
            <w:pPr>
              <w:rPr>
                <w:rFonts w:ascii="Calibri" w:eastAsia="SimSun" w:hAnsi="Calibri" w:cs="Calibri"/>
                <w:bCs/>
                <w:i/>
                <w:sz w:val="18"/>
                <w:szCs w:val="18"/>
                <w:highlight w:val="yellow"/>
              </w:rPr>
            </w:pPr>
          </w:p>
        </w:tc>
        <w:tc>
          <w:tcPr>
            <w:tcW w:w="1934" w:type="dxa"/>
          </w:tcPr>
          <w:p w14:paraId="61F52695" w14:textId="77777777" w:rsidR="00292ADB" w:rsidRPr="0008761E" w:rsidRDefault="00292ADB" w:rsidP="007678FE">
            <w:pPr>
              <w:rPr>
                <w:rFonts w:ascii="Calibri" w:eastAsia="SimSun" w:hAnsi="Calibri" w:cs="Calibri"/>
                <w:bCs/>
                <w:i/>
                <w:sz w:val="18"/>
                <w:szCs w:val="18"/>
              </w:rPr>
            </w:pPr>
          </w:p>
          <w:p w14:paraId="14D60AA8" w14:textId="77777777" w:rsidR="00292ADB" w:rsidRPr="0008761E" w:rsidRDefault="00292ADB" w:rsidP="007678FE">
            <w:pPr>
              <w:rPr>
                <w:rFonts w:ascii="Calibri" w:eastAsia="SimSun" w:hAnsi="Calibri" w:cs="Calibri"/>
                <w:bCs/>
                <w:i/>
                <w:sz w:val="18"/>
                <w:szCs w:val="18"/>
              </w:rPr>
            </w:pPr>
            <w:r w:rsidRPr="0008761E">
              <w:rPr>
                <w:rFonts w:ascii="Calibri" w:eastAsia="SimSun" w:hAnsi="Calibri" w:cs="Calibri"/>
                <w:bCs/>
                <w:i/>
                <w:sz w:val="18"/>
                <w:szCs w:val="18"/>
              </w:rPr>
              <w:t xml:space="preserve">By Q6, </w:t>
            </w:r>
            <w:r w:rsidRPr="0008761E">
              <w:rPr>
                <w:rFonts w:asciiTheme="majorHAnsi" w:hAnsiTheme="majorHAnsi" w:cstheme="majorHAnsi"/>
                <w:sz w:val="18"/>
                <w:szCs w:val="18"/>
              </w:rPr>
              <w:t>baseline projections made in the NDC will use the 2006 IPCC guidelines.</w:t>
            </w:r>
          </w:p>
        </w:tc>
        <w:tc>
          <w:tcPr>
            <w:tcW w:w="1970" w:type="dxa"/>
          </w:tcPr>
          <w:p w14:paraId="7263916A" w14:textId="77777777" w:rsidR="00292ADB" w:rsidRDefault="00292ADB" w:rsidP="007678FE">
            <w:pPr>
              <w:rPr>
                <w:rFonts w:ascii="Calibri" w:eastAsia="SimSun" w:hAnsi="Calibri" w:cs="Calibri"/>
                <w:bCs/>
                <w:i/>
                <w:sz w:val="18"/>
                <w:szCs w:val="18"/>
              </w:rPr>
            </w:pPr>
          </w:p>
          <w:p w14:paraId="70CE8D29" w14:textId="77777777" w:rsidR="00292ADB" w:rsidRPr="002F0507" w:rsidRDefault="00292ADB" w:rsidP="007678FE">
            <w:pPr>
              <w:rPr>
                <w:rFonts w:ascii="Calibri" w:eastAsia="SimSun" w:hAnsi="Calibri" w:cs="Calibri"/>
                <w:bCs/>
                <w:i/>
                <w:sz w:val="18"/>
                <w:szCs w:val="18"/>
              </w:rPr>
            </w:pPr>
            <w:r>
              <w:rPr>
                <w:rFonts w:ascii="Calibri" w:eastAsia="SimSun" w:hAnsi="Calibri" w:cs="Calibri"/>
                <w:bCs/>
                <w:sz w:val="18"/>
                <w:szCs w:val="18"/>
              </w:rPr>
              <w:t xml:space="preserve">By 2012, progress towards the BiH </w:t>
            </w:r>
            <w:r w:rsidRPr="00986C13">
              <w:rPr>
                <w:rFonts w:ascii="Calibri" w:eastAsia="SimSun" w:hAnsi="Calibri" w:cs="Calibri"/>
                <w:bCs/>
                <w:sz w:val="18"/>
                <w:szCs w:val="18"/>
              </w:rPr>
              <w:t xml:space="preserve">NDC </w:t>
            </w:r>
            <w:r>
              <w:rPr>
                <w:rFonts w:ascii="Calibri" w:eastAsia="SimSun" w:hAnsi="Calibri" w:cs="Calibri"/>
                <w:bCs/>
                <w:sz w:val="18"/>
                <w:szCs w:val="18"/>
              </w:rPr>
              <w:t>is formally measured and accessible to transparency stakeholders and the public.</w:t>
            </w:r>
          </w:p>
        </w:tc>
        <w:tc>
          <w:tcPr>
            <w:tcW w:w="1594" w:type="dxa"/>
          </w:tcPr>
          <w:p w14:paraId="3F0A4F43" w14:textId="77777777" w:rsidR="00292ADB" w:rsidRDefault="00292ADB" w:rsidP="007678FE">
            <w:pPr>
              <w:rPr>
                <w:rFonts w:ascii="Calibri" w:hAnsi="Calibri" w:cs="Calibri"/>
                <w:bCs/>
                <w:i/>
                <w:sz w:val="18"/>
                <w:szCs w:val="18"/>
              </w:rPr>
            </w:pPr>
          </w:p>
          <w:p w14:paraId="098F9070" w14:textId="77777777" w:rsidR="00292ADB" w:rsidRPr="00E8709A" w:rsidRDefault="00292ADB" w:rsidP="007678FE">
            <w:pPr>
              <w:rPr>
                <w:rFonts w:ascii="Calibri" w:hAnsi="Calibri" w:cs="Calibri"/>
                <w:bCs/>
                <w:sz w:val="18"/>
                <w:szCs w:val="18"/>
              </w:rPr>
            </w:pPr>
            <w:r w:rsidRPr="00E8709A">
              <w:rPr>
                <w:rFonts w:ascii="Calibri" w:hAnsi="Calibri" w:cs="Calibri"/>
                <w:bCs/>
                <w:sz w:val="18"/>
                <w:szCs w:val="18"/>
              </w:rPr>
              <w:t>NDC and supporting analysis</w:t>
            </w:r>
            <w:r>
              <w:rPr>
                <w:rFonts w:ascii="Calibri" w:hAnsi="Calibri" w:cs="Calibri"/>
                <w:bCs/>
                <w:sz w:val="18"/>
                <w:szCs w:val="18"/>
              </w:rPr>
              <w:t>; structured interviews</w:t>
            </w:r>
          </w:p>
        </w:tc>
        <w:tc>
          <w:tcPr>
            <w:tcW w:w="2222" w:type="dxa"/>
          </w:tcPr>
          <w:p w14:paraId="63A4DD05" w14:textId="77777777" w:rsidR="00292ADB" w:rsidRPr="001D29D5" w:rsidRDefault="00292ADB" w:rsidP="007678FE">
            <w:pPr>
              <w:rPr>
                <w:rFonts w:ascii="Calibri" w:hAnsi="Calibri" w:cs="Calibri"/>
                <w:i/>
                <w:sz w:val="18"/>
                <w:szCs w:val="18"/>
              </w:rPr>
            </w:pPr>
            <w:r w:rsidRPr="001D29D5">
              <w:rPr>
                <w:rFonts w:ascii="Calibri" w:hAnsi="Calibri" w:cs="Calibri"/>
                <w:i/>
                <w:sz w:val="18"/>
                <w:szCs w:val="18"/>
              </w:rPr>
              <w:t xml:space="preserve">Risks: </w:t>
            </w:r>
            <w:r w:rsidRPr="001D29D5">
              <w:rPr>
                <w:rFonts w:ascii="Calibri" w:hAnsi="Calibri" w:cs="Calibri"/>
                <w:i/>
                <w:iCs/>
                <w:sz w:val="18"/>
                <w:szCs w:val="18"/>
              </w:rPr>
              <w:t>Lack of available data or access to data.</w:t>
            </w:r>
          </w:p>
          <w:p w14:paraId="46BFFBD5" w14:textId="77777777" w:rsidR="00292ADB" w:rsidRPr="001D29D5" w:rsidRDefault="00292ADB" w:rsidP="007678FE">
            <w:pPr>
              <w:rPr>
                <w:rFonts w:ascii="Calibri" w:eastAsia="SimSun" w:hAnsi="Calibri" w:cs="Calibri"/>
                <w:bCs/>
                <w:i/>
                <w:sz w:val="18"/>
                <w:szCs w:val="18"/>
              </w:rPr>
            </w:pPr>
          </w:p>
          <w:p w14:paraId="4E2CED40" w14:textId="77777777" w:rsidR="00292ADB" w:rsidRPr="001D29D5" w:rsidRDefault="00292ADB" w:rsidP="007678FE">
            <w:pPr>
              <w:rPr>
                <w:rFonts w:ascii="Calibri" w:hAnsi="Calibri" w:cs="Calibri"/>
                <w:i/>
                <w:sz w:val="18"/>
                <w:szCs w:val="18"/>
              </w:rPr>
            </w:pPr>
            <w:r w:rsidRPr="001D29D5">
              <w:rPr>
                <w:rFonts w:ascii="Calibri" w:hAnsi="Calibri" w:cs="Calibri"/>
                <w:i/>
                <w:sz w:val="18"/>
                <w:szCs w:val="18"/>
              </w:rPr>
              <w:t>Risk rating: low</w:t>
            </w:r>
          </w:p>
          <w:p w14:paraId="2C96860B" w14:textId="77777777" w:rsidR="00292ADB" w:rsidRPr="001D29D5" w:rsidRDefault="00292ADB" w:rsidP="007678FE">
            <w:pPr>
              <w:rPr>
                <w:rFonts w:ascii="Calibri" w:hAnsi="Calibri" w:cs="Calibri"/>
                <w:i/>
                <w:sz w:val="18"/>
                <w:szCs w:val="18"/>
              </w:rPr>
            </w:pPr>
          </w:p>
          <w:p w14:paraId="25A12D03" w14:textId="77777777" w:rsidR="00292ADB" w:rsidRPr="00C4727F" w:rsidRDefault="00292ADB" w:rsidP="007678FE">
            <w:pPr>
              <w:rPr>
                <w:rFonts w:ascii="Calibri" w:eastAsia="SimSun" w:hAnsi="Calibri" w:cs="Calibri"/>
                <w:bCs/>
                <w:i/>
                <w:sz w:val="18"/>
                <w:szCs w:val="18"/>
              </w:rPr>
            </w:pPr>
            <w:r w:rsidRPr="001D29D5">
              <w:rPr>
                <w:rFonts w:ascii="Calibri" w:hAnsi="Calibri" w:cs="Calibri"/>
                <w:i/>
                <w:sz w:val="18"/>
                <w:szCs w:val="18"/>
              </w:rPr>
              <w:t>Assumptions: Existing data generation systems will remain functional and accessible</w:t>
            </w:r>
          </w:p>
        </w:tc>
      </w:tr>
      <w:tr w:rsidR="00292ADB" w:rsidRPr="00C4727F" w14:paraId="301BAD75" w14:textId="77777777" w:rsidTr="0031757A">
        <w:trPr>
          <w:trHeight w:val="719"/>
        </w:trPr>
        <w:tc>
          <w:tcPr>
            <w:tcW w:w="1852" w:type="dxa"/>
            <w:shd w:val="pct12" w:color="auto" w:fill="auto"/>
          </w:tcPr>
          <w:p w14:paraId="03DBFB1B" w14:textId="77777777" w:rsidR="00292ADB" w:rsidRPr="00C4727F" w:rsidRDefault="00292ADB" w:rsidP="007678FE">
            <w:pPr>
              <w:rPr>
                <w:rFonts w:ascii="Calibri" w:eastAsia="SimSun" w:hAnsi="Calibri" w:cs="Calibri"/>
                <w:b/>
                <w:bCs/>
                <w:sz w:val="18"/>
                <w:szCs w:val="18"/>
              </w:rPr>
            </w:pPr>
            <w:r>
              <w:rPr>
                <w:rFonts w:ascii="Calibri" w:eastAsia="SimSun" w:hAnsi="Calibri" w:cs="Calibri"/>
                <w:b/>
                <w:bCs/>
                <w:sz w:val="18"/>
                <w:szCs w:val="18"/>
              </w:rPr>
              <w:lastRenderedPageBreak/>
              <w:t>Output 2.1.3</w:t>
            </w:r>
          </w:p>
        </w:tc>
        <w:tc>
          <w:tcPr>
            <w:tcW w:w="1659" w:type="dxa"/>
          </w:tcPr>
          <w:p w14:paraId="293CDE8D" w14:textId="5F6758F6" w:rsidR="00292ADB" w:rsidRDefault="00292ADB" w:rsidP="007678FE">
            <w:pPr>
              <w:rPr>
                <w:rFonts w:ascii="Calibri" w:eastAsia="SimSun" w:hAnsi="Calibri" w:cs="Calibri"/>
                <w:bCs/>
                <w:i/>
                <w:sz w:val="18"/>
                <w:szCs w:val="18"/>
              </w:rPr>
            </w:pPr>
            <w:r w:rsidRPr="00C4727F">
              <w:rPr>
                <w:rFonts w:ascii="Calibri" w:eastAsia="SimSun" w:hAnsi="Calibri" w:cs="Calibri"/>
                <w:bCs/>
                <w:i/>
                <w:sz w:val="18"/>
                <w:szCs w:val="18"/>
              </w:rPr>
              <w:t xml:space="preserve">Indicator </w:t>
            </w:r>
            <w:r>
              <w:rPr>
                <w:rFonts w:ascii="Calibri" w:eastAsia="SimSun" w:hAnsi="Calibri" w:cs="Calibri"/>
                <w:bCs/>
                <w:i/>
                <w:sz w:val="18"/>
                <w:szCs w:val="18"/>
              </w:rPr>
              <w:t>1</w:t>
            </w:r>
            <w:r w:rsidR="00933B0B">
              <w:rPr>
                <w:rFonts w:ascii="Calibri" w:eastAsia="SimSun" w:hAnsi="Calibri" w:cs="Calibri"/>
                <w:bCs/>
                <w:i/>
                <w:sz w:val="18"/>
                <w:szCs w:val="18"/>
              </w:rPr>
              <w:t>1</w:t>
            </w:r>
            <w:r>
              <w:rPr>
                <w:rFonts w:ascii="Calibri" w:eastAsia="SimSun" w:hAnsi="Calibri" w:cs="Calibri"/>
                <w:bCs/>
                <w:i/>
                <w:sz w:val="18"/>
                <w:szCs w:val="18"/>
              </w:rPr>
              <w:t>:</w:t>
            </w:r>
          </w:p>
          <w:p w14:paraId="1F32935A" w14:textId="77777777" w:rsidR="00292ADB" w:rsidRDefault="00292ADB" w:rsidP="007678FE">
            <w:pPr>
              <w:rPr>
                <w:rFonts w:ascii="Calibri" w:eastAsia="SimSun" w:hAnsi="Calibri" w:cs="Calibri"/>
                <w:bCs/>
                <w:i/>
                <w:sz w:val="18"/>
                <w:szCs w:val="18"/>
              </w:rPr>
            </w:pPr>
          </w:p>
          <w:p w14:paraId="724BAC26" w14:textId="77777777" w:rsidR="00292ADB" w:rsidRDefault="00292ADB" w:rsidP="007678FE">
            <w:pPr>
              <w:rPr>
                <w:rFonts w:ascii="Calibri" w:eastAsia="SimSun" w:hAnsi="Calibri" w:cs="Calibri"/>
                <w:bCs/>
                <w:i/>
                <w:sz w:val="18"/>
                <w:szCs w:val="18"/>
              </w:rPr>
            </w:pPr>
            <w:r>
              <w:rPr>
                <w:rFonts w:ascii="Calibri" w:eastAsia="SimSun" w:hAnsi="Calibri" w:cs="Calibri"/>
                <w:bCs/>
                <w:i/>
                <w:sz w:val="18"/>
                <w:szCs w:val="18"/>
              </w:rPr>
              <w:t>Formal system for the collection of gender-disaggregated data (yes/no)</w:t>
            </w:r>
          </w:p>
          <w:p w14:paraId="5C182072" w14:textId="77777777" w:rsidR="00292ADB" w:rsidRPr="00C4727F" w:rsidRDefault="00292ADB" w:rsidP="007678FE">
            <w:pPr>
              <w:rPr>
                <w:rFonts w:ascii="Calibri" w:eastAsia="SimSun" w:hAnsi="Calibri" w:cs="Calibri"/>
                <w:bCs/>
                <w:i/>
                <w:sz w:val="18"/>
                <w:szCs w:val="18"/>
              </w:rPr>
            </w:pPr>
          </w:p>
        </w:tc>
        <w:tc>
          <w:tcPr>
            <w:tcW w:w="1945" w:type="dxa"/>
          </w:tcPr>
          <w:p w14:paraId="24A18BF5" w14:textId="77777777" w:rsidR="00292ADB" w:rsidRPr="00DF7D7F" w:rsidRDefault="00292ADB" w:rsidP="007678FE">
            <w:pPr>
              <w:rPr>
                <w:rFonts w:ascii="Calibri" w:eastAsia="SimSun" w:hAnsi="Calibri" w:cs="Calibri"/>
                <w:bCs/>
                <w:sz w:val="18"/>
                <w:szCs w:val="18"/>
                <w:highlight w:val="yellow"/>
              </w:rPr>
            </w:pPr>
          </w:p>
          <w:p w14:paraId="648307F9" w14:textId="77777777" w:rsidR="00292ADB" w:rsidRPr="00DF7D7F" w:rsidRDefault="00292ADB" w:rsidP="007678FE">
            <w:pPr>
              <w:rPr>
                <w:rFonts w:ascii="Calibri" w:eastAsia="SimSun" w:hAnsi="Calibri" w:cs="Calibri"/>
                <w:bCs/>
                <w:sz w:val="18"/>
                <w:szCs w:val="18"/>
                <w:highlight w:val="yellow"/>
              </w:rPr>
            </w:pPr>
            <w:r w:rsidRPr="00DF7D7F">
              <w:rPr>
                <w:rFonts w:ascii="Calibri" w:eastAsia="SimSun" w:hAnsi="Calibri" w:cs="Calibri"/>
                <w:bCs/>
                <w:sz w:val="18"/>
                <w:szCs w:val="18"/>
              </w:rPr>
              <w:t xml:space="preserve">Gender-disaggregated data are </w:t>
            </w:r>
            <w:r>
              <w:rPr>
                <w:rFonts w:ascii="Calibri" w:eastAsia="SimSun" w:hAnsi="Calibri" w:cs="Calibri"/>
                <w:bCs/>
                <w:sz w:val="18"/>
                <w:szCs w:val="18"/>
              </w:rPr>
              <w:t>not explicitly reported</w:t>
            </w:r>
            <w:r w:rsidRPr="00DF7D7F">
              <w:rPr>
                <w:rFonts w:ascii="Calibri" w:eastAsia="SimSun" w:hAnsi="Calibri" w:cs="Calibri"/>
                <w:bCs/>
                <w:sz w:val="18"/>
                <w:szCs w:val="18"/>
              </w:rPr>
              <w:t xml:space="preserve"> under current</w:t>
            </w:r>
            <w:r>
              <w:rPr>
                <w:rFonts w:ascii="Calibri" w:eastAsia="SimSun" w:hAnsi="Calibri" w:cs="Calibri"/>
                <w:bCs/>
                <w:sz w:val="18"/>
                <w:szCs w:val="18"/>
              </w:rPr>
              <w:t xml:space="preserve"> climate change MRV arrangements.</w:t>
            </w:r>
            <w:r w:rsidRPr="00DF7D7F">
              <w:rPr>
                <w:rFonts w:ascii="Calibri" w:eastAsia="SimSun" w:hAnsi="Calibri" w:cs="Calibri"/>
                <w:bCs/>
                <w:sz w:val="18"/>
                <w:szCs w:val="18"/>
              </w:rPr>
              <w:t xml:space="preserve"> </w:t>
            </w:r>
          </w:p>
        </w:tc>
        <w:tc>
          <w:tcPr>
            <w:tcW w:w="1934" w:type="dxa"/>
          </w:tcPr>
          <w:p w14:paraId="11D5D0B9" w14:textId="77777777" w:rsidR="00292ADB" w:rsidRDefault="00292ADB" w:rsidP="007678FE">
            <w:pPr>
              <w:rPr>
                <w:rFonts w:ascii="Calibri" w:eastAsia="SimSun" w:hAnsi="Calibri" w:cs="Calibri"/>
                <w:bCs/>
                <w:sz w:val="18"/>
                <w:szCs w:val="18"/>
              </w:rPr>
            </w:pPr>
          </w:p>
          <w:p w14:paraId="52B506F2" w14:textId="77777777" w:rsidR="00292ADB" w:rsidRPr="00DF7D7F" w:rsidRDefault="00292ADB" w:rsidP="007678FE">
            <w:pPr>
              <w:rPr>
                <w:rFonts w:ascii="Calibri" w:eastAsia="SimSun" w:hAnsi="Calibri" w:cs="Calibri"/>
                <w:bCs/>
                <w:sz w:val="18"/>
                <w:szCs w:val="18"/>
              </w:rPr>
            </w:pPr>
            <w:r>
              <w:rPr>
                <w:rFonts w:ascii="Calibri" w:eastAsia="SimSun" w:hAnsi="Calibri" w:cs="Calibri"/>
                <w:bCs/>
                <w:sz w:val="18"/>
                <w:szCs w:val="18"/>
              </w:rPr>
              <w:t>By Q6, the text of secondary legislation formalizes the collection of gender-disaggregated data for relevant areas.</w:t>
            </w:r>
          </w:p>
        </w:tc>
        <w:tc>
          <w:tcPr>
            <w:tcW w:w="1970" w:type="dxa"/>
          </w:tcPr>
          <w:p w14:paraId="05D86588" w14:textId="77777777" w:rsidR="00292ADB" w:rsidRDefault="00292ADB" w:rsidP="007678FE">
            <w:pPr>
              <w:rPr>
                <w:rFonts w:ascii="Calibri" w:eastAsia="SimSun" w:hAnsi="Calibri" w:cs="Calibri"/>
                <w:bCs/>
                <w:sz w:val="18"/>
                <w:szCs w:val="18"/>
              </w:rPr>
            </w:pPr>
          </w:p>
          <w:p w14:paraId="59BBD04C" w14:textId="542E533D" w:rsidR="00292ADB" w:rsidRPr="00DF7D7F" w:rsidRDefault="00292ADB" w:rsidP="007678FE">
            <w:pPr>
              <w:rPr>
                <w:rFonts w:ascii="Calibri" w:eastAsia="SimSun" w:hAnsi="Calibri" w:cs="Calibri"/>
                <w:bCs/>
                <w:sz w:val="18"/>
                <w:szCs w:val="18"/>
              </w:rPr>
            </w:pPr>
            <w:r>
              <w:rPr>
                <w:rFonts w:ascii="Calibri" w:eastAsia="SimSun" w:hAnsi="Calibri" w:cs="Calibri"/>
                <w:bCs/>
                <w:sz w:val="18"/>
                <w:szCs w:val="18"/>
              </w:rPr>
              <w:t>By Q12, gender-disaggregated data are collected in</w:t>
            </w:r>
            <w:r w:rsidR="00044402">
              <w:rPr>
                <w:rFonts w:ascii="Calibri" w:eastAsia="SimSun" w:hAnsi="Calibri" w:cs="Calibri"/>
                <w:bCs/>
                <w:sz w:val="18"/>
                <w:szCs w:val="18"/>
              </w:rPr>
              <w:t xml:space="preserve"> priority areas of</w:t>
            </w:r>
            <w:r>
              <w:rPr>
                <w:rFonts w:ascii="Calibri" w:eastAsia="SimSun" w:hAnsi="Calibri" w:cs="Calibri"/>
                <w:bCs/>
                <w:sz w:val="18"/>
                <w:szCs w:val="18"/>
              </w:rPr>
              <w:t xml:space="preserve"> the climate change MRV system and accessible to transparency stakeholders and the public.</w:t>
            </w:r>
          </w:p>
        </w:tc>
        <w:tc>
          <w:tcPr>
            <w:tcW w:w="1594" w:type="dxa"/>
          </w:tcPr>
          <w:p w14:paraId="1532CECD" w14:textId="77777777" w:rsidR="00292ADB" w:rsidRDefault="00292ADB" w:rsidP="007678FE">
            <w:pPr>
              <w:rPr>
                <w:rFonts w:ascii="Calibri" w:hAnsi="Calibri" w:cs="Calibri"/>
                <w:bCs/>
                <w:sz w:val="18"/>
                <w:szCs w:val="18"/>
              </w:rPr>
            </w:pPr>
          </w:p>
          <w:p w14:paraId="5934441F" w14:textId="77777777" w:rsidR="00292ADB" w:rsidRPr="00DF7D7F" w:rsidRDefault="00292ADB" w:rsidP="007678FE">
            <w:pPr>
              <w:rPr>
                <w:rFonts w:ascii="Calibri" w:hAnsi="Calibri" w:cs="Calibri"/>
                <w:bCs/>
                <w:sz w:val="18"/>
                <w:szCs w:val="18"/>
              </w:rPr>
            </w:pPr>
            <w:r>
              <w:rPr>
                <w:rFonts w:ascii="Calibri" w:hAnsi="Calibri" w:cs="Calibri"/>
                <w:bCs/>
                <w:sz w:val="18"/>
                <w:szCs w:val="18"/>
              </w:rPr>
              <w:t>MRV system reports and documentation</w:t>
            </w:r>
          </w:p>
        </w:tc>
        <w:tc>
          <w:tcPr>
            <w:tcW w:w="2222" w:type="dxa"/>
          </w:tcPr>
          <w:p w14:paraId="45263533" w14:textId="77777777" w:rsidR="00292ADB" w:rsidRPr="001D29D5" w:rsidRDefault="00292ADB" w:rsidP="007678FE">
            <w:pPr>
              <w:rPr>
                <w:rFonts w:ascii="Calibri" w:hAnsi="Calibri" w:cs="Calibri"/>
                <w:i/>
                <w:sz w:val="18"/>
                <w:szCs w:val="18"/>
              </w:rPr>
            </w:pPr>
            <w:r w:rsidRPr="001D29D5">
              <w:rPr>
                <w:rFonts w:ascii="Calibri" w:hAnsi="Calibri" w:cs="Calibri"/>
                <w:i/>
                <w:sz w:val="18"/>
                <w:szCs w:val="18"/>
              </w:rPr>
              <w:t xml:space="preserve">Risks: </w:t>
            </w:r>
            <w:r w:rsidRPr="001D29D5">
              <w:rPr>
                <w:rFonts w:ascii="Calibri" w:hAnsi="Calibri" w:cs="Calibri"/>
                <w:i/>
                <w:iCs/>
                <w:sz w:val="18"/>
                <w:szCs w:val="18"/>
              </w:rPr>
              <w:t>Lack of available data or access to data.</w:t>
            </w:r>
          </w:p>
          <w:p w14:paraId="65D3BA7E" w14:textId="77777777" w:rsidR="00292ADB" w:rsidRPr="001D29D5" w:rsidRDefault="00292ADB" w:rsidP="007678FE">
            <w:pPr>
              <w:rPr>
                <w:rFonts w:ascii="Calibri" w:eastAsia="SimSun" w:hAnsi="Calibri" w:cs="Calibri"/>
                <w:bCs/>
                <w:i/>
                <w:sz w:val="18"/>
                <w:szCs w:val="18"/>
              </w:rPr>
            </w:pPr>
          </w:p>
          <w:p w14:paraId="06A6733B" w14:textId="77777777" w:rsidR="00292ADB" w:rsidRPr="001D29D5" w:rsidRDefault="00292ADB" w:rsidP="007678FE">
            <w:pPr>
              <w:rPr>
                <w:rFonts w:ascii="Calibri" w:hAnsi="Calibri" w:cs="Calibri"/>
                <w:i/>
                <w:sz w:val="18"/>
                <w:szCs w:val="18"/>
              </w:rPr>
            </w:pPr>
            <w:r w:rsidRPr="001D29D5">
              <w:rPr>
                <w:rFonts w:ascii="Calibri" w:hAnsi="Calibri" w:cs="Calibri"/>
                <w:i/>
                <w:sz w:val="18"/>
                <w:szCs w:val="18"/>
              </w:rPr>
              <w:t>Risk rating: low</w:t>
            </w:r>
          </w:p>
          <w:p w14:paraId="3A9F50C9" w14:textId="77777777" w:rsidR="00292ADB" w:rsidRPr="001D29D5" w:rsidRDefault="00292ADB" w:rsidP="007678FE">
            <w:pPr>
              <w:rPr>
                <w:rFonts w:ascii="Calibri" w:hAnsi="Calibri" w:cs="Calibri"/>
                <w:i/>
                <w:sz w:val="18"/>
                <w:szCs w:val="18"/>
              </w:rPr>
            </w:pPr>
          </w:p>
          <w:p w14:paraId="0CEB0B42" w14:textId="77777777" w:rsidR="00292ADB" w:rsidRPr="00C4727F" w:rsidRDefault="00292ADB" w:rsidP="007678FE">
            <w:pPr>
              <w:rPr>
                <w:rFonts w:ascii="Calibri" w:eastAsia="SimSun" w:hAnsi="Calibri" w:cs="Calibri"/>
                <w:bCs/>
                <w:i/>
                <w:sz w:val="18"/>
                <w:szCs w:val="18"/>
              </w:rPr>
            </w:pPr>
            <w:r w:rsidRPr="001D29D5">
              <w:rPr>
                <w:rFonts w:ascii="Calibri" w:hAnsi="Calibri" w:cs="Calibri"/>
                <w:i/>
                <w:sz w:val="18"/>
                <w:szCs w:val="18"/>
              </w:rPr>
              <w:t>Assumptions: Existing data generation systems will remain functional and accessible</w:t>
            </w:r>
          </w:p>
        </w:tc>
      </w:tr>
      <w:tr w:rsidR="00614FC5" w:rsidRPr="00C4727F" w14:paraId="5C0A9C4A" w14:textId="77777777" w:rsidTr="00614FC5">
        <w:trPr>
          <w:trHeight w:val="1734"/>
        </w:trPr>
        <w:tc>
          <w:tcPr>
            <w:tcW w:w="1852" w:type="dxa"/>
            <w:vMerge w:val="restart"/>
            <w:shd w:val="pct12" w:color="auto" w:fill="auto"/>
          </w:tcPr>
          <w:p w14:paraId="30DA2A1C" w14:textId="77777777" w:rsidR="00614FC5" w:rsidRPr="00C4727F" w:rsidRDefault="00614FC5" w:rsidP="007678FE">
            <w:pPr>
              <w:rPr>
                <w:rFonts w:ascii="Calibri" w:eastAsia="SimSun" w:hAnsi="Calibri" w:cs="Calibri"/>
                <w:b/>
                <w:bCs/>
                <w:sz w:val="18"/>
                <w:szCs w:val="18"/>
              </w:rPr>
            </w:pPr>
            <w:r>
              <w:rPr>
                <w:rFonts w:ascii="Calibri" w:eastAsia="SimSun" w:hAnsi="Calibri" w:cs="Calibri"/>
                <w:b/>
                <w:bCs/>
                <w:sz w:val="18"/>
                <w:szCs w:val="18"/>
              </w:rPr>
              <w:t>Output 2.1.4</w:t>
            </w:r>
          </w:p>
        </w:tc>
        <w:tc>
          <w:tcPr>
            <w:tcW w:w="1659" w:type="dxa"/>
          </w:tcPr>
          <w:p w14:paraId="3C8E4E63" w14:textId="1ACCC8FC" w:rsidR="00614FC5" w:rsidRPr="001973A9" w:rsidRDefault="00614FC5" w:rsidP="007678FE">
            <w:pPr>
              <w:rPr>
                <w:rFonts w:ascii="Calibri" w:eastAsia="SimSun" w:hAnsi="Calibri" w:cs="Calibri"/>
                <w:bCs/>
                <w:i/>
                <w:sz w:val="18"/>
                <w:szCs w:val="18"/>
              </w:rPr>
            </w:pPr>
            <w:r w:rsidRPr="001973A9">
              <w:rPr>
                <w:rFonts w:ascii="Calibri" w:eastAsia="SimSun" w:hAnsi="Calibri" w:cs="Calibri"/>
                <w:bCs/>
                <w:i/>
                <w:sz w:val="18"/>
                <w:szCs w:val="18"/>
              </w:rPr>
              <w:t>Indicator 1</w:t>
            </w:r>
            <w:r>
              <w:rPr>
                <w:rFonts w:ascii="Calibri" w:eastAsia="SimSun" w:hAnsi="Calibri" w:cs="Calibri"/>
                <w:bCs/>
                <w:i/>
                <w:sz w:val="18"/>
                <w:szCs w:val="18"/>
              </w:rPr>
              <w:t>2</w:t>
            </w:r>
            <w:r w:rsidRPr="001973A9">
              <w:rPr>
                <w:rFonts w:ascii="Calibri" w:eastAsia="SimSun" w:hAnsi="Calibri" w:cs="Calibri"/>
                <w:bCs/>
                <w:i/>
                <w:sz w:val="18"/>
                <w:szCs w:val="18"/>
              </w:rPr>
              <w:t xml:space="preserve">: </w:t>
            </w:r>
          </w:p>
          <w:p w14:paraId="3A61FA1E" w14:textId="77777777" w:rsidR="00614FC5" w:rsidRPr="001973A9" w:rsidRDefault="00614FC5" w:rsidP="007678FE">
            <w:pPr>
              <w:rPr>
                <w:rFonts w:ascii="Calibri" w:eastAsia="SimSun" w:hAnsi="Calibri" w:cs="Calibri"/>
                <w:bCs/>
                <w:i/>
                <w:sz w:val="18"/>
                <w:szCs w:val="18"/>
              </w:rPr>
            </w:pPr>
            <w:r w:rsidRPr="001973A9">
              <w:rPr>
                <w:rFonts w:ascii="Calibri" w:eastAsia="SimSun" w:hAnsi="Calibri" w:cs="Calibri"/>
                <w:bCs/>
                <w:i/>
                <w:sz w:val="18"/>
                <w:szCs w:val="18"/>
              </w:rPr>
              <w:t>Availability of peer exchanges (# of exchanges in which BiH experts participate)</w:t>
            </w:r>
          </w:p>
          <w:p w14:paraId="5BC515AE" w14:textId="77777777" w:rsidR="00614FC5" w:rsidRDefault="00614FC5" w:rsidP="007678FE">
            <w:pPr>
              <w:rPr>
                <w:rFonts w:ascii="Calibri" w:eastAsia="SimSun" w:hAnsi="Calibri" w:cs="Calibri"/>
                <w:bCs/>
                <w:i/>
                <w:sz w:val="18"/>
                <w:szCs w:val="18"/>
              </w:rPr>
            </w:pPr>
          </w:p>
          <w:p w14:paraId="0811D764" w14:textId="3E6325F7" w:rsidR="00614FC5" w:rsidRPr="00C4727F" w:rsidRDefault="00614FC5" w:rsidP="007678FE">
            <w:pPr>
              <w:rPr>
                <w:rFonts w:ascii="Calibri" w:eastAsia="SimSun" w:hAnsi="Calibri" w:cs="Calibri"/>
                <w:bCs/>
                <w:i/>
                <w:sz w:val="18"/>
                <w:szCs w:val="18"/>
              </w:rPr>
            </w:pPr>
          </w:p>
        </w:tc>
        <w:tc>
          <w:tcPr>
            <w:tcW w:w="1945" w:type="dxa"/>
          </w:tcPr>
          <w:p w14:paraId="2F80C124" w14:textId="77777777" w:rsidR="00614FC5" w:rsidRPr="00DF7D7F" w:rsidRDefault="00614FC5" w:rsidP="007678FE">
            <w:pPr>
              <w:rPr>
                <w:rFonts w:ascii="Calibri" w:eastAsia="SimSun" w:hAnsi="Calibri" w:cs="Calibri"/>
                <w:bCs/>
                <w:sz w:val="18"/>
                <w:szCs w:val="18"/>
              </w:rPr>
            </w:pPr>
          </w:p>
          <w:p w14:paraId="797E4330" w14:textId="77777777" w:rsidR="00614FC5" w:rsidRPr="00DF7D7F" w:rsidRDefault="00614FC5" w:rsidP="007678FE">
            <w:pPr>
              <w:rPr>
                <w:rFonts w:ascii="Calibri" w:eastAsia="SimSun" w:hAnsi="Calibri" w:cs="Calibri"/>
                <w:bCs/>
                <w:sz w:val="18"/>
                <w:szCs w:val="18"/>
              </w:rPr>
            </w:pPr>
          </w:p>
          <w:p w14:paraId="7BE482B8" w14:textId="77777777" w:rsidR="00614FC5" w:rsidRPr="00DF7D7F" w:rsidRDefault="00614FC5" w:rsidP="007678FE">
            <w:pPr>
              <w:rPr>
                <w:rFonts w:ascii="Calibri" w:eastAsia="SimSun" w:hAnsi="Calibri" w:cs="Calibri"/>
                <w:bCs/>
                <w:sz w:val="18"/>
                <w:szCs w:val="18"/>
              </w:rPr>
            </w:pPr>
            <w:r w:rsidRPr="00DF7D7F">
              <w:rPr>
                <w:rFonts w:ascii="Calibri" w:eastAsia="SimSun" w:hAnsi="Calibri" w:cs="Calibri"/>
                <w:bCs/>
                <w:sz w:val="18"/>
                <w:szCs w:val="18"/>
              </w:rPr>
              <w:t>Support for peer exchanges on transparency is ad hoc and limited.</w:t>
            </w:r>
          </w:p>
          <w:p w14:paraId="0877B778" w14:textId="77777777" w:rsidR="00614FC5" w:rsidRPr="00DF7D7F" w:rsidRDefault="00614FC5" w:rsidP="007678FE">
            <w:pPr>
              <w:rPr>
                <w:rFonts w:ascii="Calibri" w:eastAsia="SimSun" w:hAnsi="Calibri" w:cs="Calibri"/>
                <w:bCs/>
                <w:sz w:val="18"/>
                <w:szCs w:val="18"/>
              </w:rPr>
            </w:pPr>
          </w:p>
          <w:p w14:paraId="13824F2C" w14:textId="77777777" w:rsidR="00614FC5" w:rsidRPr="00DF7D7F" w:rsidRDefault="00614FC5" w:rsidP="007678FE">
            <w:pPr>
              <w:rPr>
                <w:rFonts w:ascii="Calibri" w:eastAsia="SimSun" w:hAnsi="Calibri" w:cs="Calibri"/>
                <w:bCs/>
                <w:sz w:val="18"/>
                <w:szCs w:val="18"/>
              </w:rPr>
            </w:pPr>
          </w:p>
        </w:tc>
        <w:tc>
          <w:tcPr>
            <w:tcW w:w="1934" w:type="dxa"/>
          </w:tcPr>
          <w:p w14:paraId="0923FF37" w14:textId="77777777" w:rsidR="00614FC5" w:rsidRPr="00DF7D7F" w:rsidRDefault="00614FC5" w:rsidP="007678FE">
            <w:pPr>
              <w:rPr>
                <w:rFonts w:ascii="Calibri" w:eastAsia="SimSun" w:hAnsi="Calibri" w:cs="Calibri"/>
                <w:bCs/>
                <w:sz w:val="18"/>
                <w:szCs w:val="18"/>
              </w:rPr>
            </w:pPr>
          </w:p>
          <w:p w14:paraId="4502853F" w14:textId="77777777" w:rsidR="00614FC5" w:rsidRPr="00DF7D7F" w:rsidRDefault="00614FC5" w:rsidP="007678FE">
            <w:pPr>
              <w:rPr>
                <w:rFonts w:ascii="Calibri" w:eastAsia="SimSun" w:hAnsi="Calibri" w:cs="Calibri"/>
                <w:bCs/>
                <w:sz w:val="18"/>
                <w:szCs w:val="18"/>
              </w:rPr>
            </w:pPr>
          </w:p>
          <w:p w14:paraId="0CBE986F" w14:textId="77777777" w:rsidR="00614FC5" w:rsidRPr="00DF7D7F" w:rsidRDefault="00614FC5" w:rsidP="007678FE">
            <w:pPr>
              <w:rPr>
                <w:rFonts w:ascii="Calibri" w:eastAsia="SimSun" w:hAnsi="Calibri" w:cs="Calibri"/>
                <w:bCs/>
                <w:sz w:val="18"/>
                <w:szCs w:val="18"/>
              </w:rPr>
            </w:pPr>
            <w:r w:rsidRPr="00DF7D7F">
              <w:rPr>
                <w:rFonts w:ascii="Calibri" w:eastAsia="SimSun" w:hAnsi="Calibri" w:cs="Calibri"/>
                <w:bCs/>
                <w:sz w:val="18"/>
                <w:szCs w:val="18"/>
              </w:rPr>
              <w:t>By Q6, at least 2 peer exchanges have taken place with equal representation by women.</w:t>
            </w:r>
          </w:p>
          <w:p w14:paraId="41086214" w14:textId="77777777" w:rsidR="00614FC5" w:rsidRPr="00DF7D7F" w:rsidRDefault="00614FC5" w:rsidP="007678FE">
            <w:pPr>
              <w:rPr>
                <w:rFonts w:ascii="Calibri" w:eastAsia="SimSun" w:hAnsi="Calibri" w:cs="Calibri"/>
                <w:bCs/>
                <w:sz w:val="18"/>
                <w:szCs w:val="18"/>
              </w:rPr>
            </w:pPr>
          </w:p>
        </w:tc>
        <w:tc>
          <w:tcPr>
            <w:tcW w:w="1970" w:type="dxa"/>
          </w:tcPr>
          <w:p w14:paraId="79A76D42" w14:textId="77777777" w:rsidR="00614FC5" w:rsidRPr="00DF7D7F" w:rsidRDefault="00614FC5" w:rsidP="007678FE">
            <w:pPr>
              <w:rPr>
                <w:rFonts w:ascii="Calibri" w:eastAsia="SimSun" w:hAnsi="Calibri" w:cs="Calibri"/>
                <w:bCs/>
                <w:sz w:val="18"/>
                <w:szCs w:val="18"/>
              </w:rPr>
            </w:pPr>
          </w:p>
          <w:p w14:paraId="27176E92" w14:textId="77777777" w:rsidR="00614FC5" w:rsidRPr="00DF7D7F" w:rsidRDefault="00614FC5" w:rsidP="007678FE">
            <w:pPr>
              <w:rPr>
                <w:rFonts w:ascii="Calibri" w:eastAsia="SimSun" w:hAnsi="Calibri" w:cs="Calibri"/>
                <w:bCs/>
                <w:sz w:val="18"/>
                <w:szCs w:val="18"/>
              </w:rPr>
            </w:pPr>
          </w:p>
          <w:p w14:paraId="48F9989A" w14:textId="77777777" w:rsidR="00614FC5" w:rsidRPr="00DF7D7F" w:rsidRDefault="00614FC5" w:rsidP="007678FE">
            <w:pPr>
              <w:rPr>
                <w:rFonts w:ascii="Calibri" w:eastAsia="SimSun" w:hAnsi="Calibri" w:cs="Calibri"/>
                <w:bCs/>
                <w:sz w:val="18"/>
                <w:szCs w:val="18"/>
              </w:rPr>
            </w:pPr>
            <w:r w:rsidRPr="00DF7D7F">
              <w:rPr>
                <w:rFonts w:ascii="Calibri" w:eastAsia="SimSun" w:hAnsi="Calibri" w:cs="Calibri"/>
                <w:bCs/>
                <w:sz w:val="18"/>
                <w:szCs w:val="18"/>
              </w:rPr>
              <w:t>By Q12, at least 6 peer exchanges have taken place, with equal representation by women.</w:t>
            </w:r>
          </w:p>
          <w:p w14:paraId="7E1AF64B" w14:textId="77777777" w:rsidR="00614FC5" w:rsidRPr="00DF7D7F" w:rsidRDefault="00614FC5" w:rsidP="007678FE">
            <w:pPr>
              <w:rPr>
                <w:rFonts w:ascii="Calibri" w:eastAsia="SimSun" w:hAnsi="Calibri" w:cs="Calibri"/>
                <w:bCs/>
                <w:sz w:val="18"/>
                <w:szCs w:val="18"/>
              </w:rPr>
            </w:pPr>
          </w:p>
        </w:tc>
        <w:tc>
          <w:tcPr>
            <w:tcW w:w="1594" w:type="dxa"/>
          </w:tcPr>
          <w:p w14:paraId="6B67A9D5" w14:textId="77777777" w:rsidR="00614FC5" w:rsidRDefault="00614FC5" w:rsidP="007678FE">
            <w:pPr>
              <w:rPr>
                <w:rFonts w:ascii="Calibri" w:eastAsia="SimSun" w:hAnsi="Calibri" w:cs="Calibri"/>
                <w:bCs/>
                <w:sz w:val="18"/>
                <w:szCs w:val="18"/>
              </w:rPr>
            </w:pPr>
          </w:p>
          <w:p w14:paraId="02EB43B3" w14:textId="77777777" w:rsidR="00614FC5" w:rsidRDefault="00614FC5" w:rsidP="007678FE">
            <w:pPr>
              <w:rPr>
                <w:rFonts w:ascii="Calibri" w:eastAsia="SimSun" w:hAnsi="Calibri" w:cs="Calibri"/>
                <w:bCs/>
                <w:sz w:val="18"/>
                <w:szCs w:val="18"/>
              </w:rPr>
            </w:pPr>
          </w:p>
          <w:p w14:paraId="1690CC1F" w14:textId="77777777" w:rsidR="00614FC5" w:rsidRPr="00DF7D7F" w:rsidRDefault="00614FC5" w:rsidP="007678FE">
            <w:pPr>
              <w:rPr>
                <w:rFonts w:ascii="Calibri" w:eastAsia="SimSun" w:hAnsi="Calibri" w:cs="Calibri"/>
                <w:bCs/>
                <w:sz w:val="18"/>
                <w:szCs w:val="18"/>
              </w:rPr>
            </w:pPr>
            <w:r>
              <w:rPr>
                <w:rFonts w:ascii="Calibri" w:eastAsia="SimSun" w:hAnsi="Calibri" w:cs="Calibri"/>
                <w:bCs/>
                <w:sz w:val="18"/>
                <w:szCs w:val="18"/>
              </w:rPr>
              <w:t>Project documentation; travel documentation; knowledge products</w:t>
            </w:r>
          </w:p>
        </w:tc>
        <w:tc>
          <w:tcPr>
            <w:tcW w:w="2222" w:type="dxa"/>
          </w:tcPr>
          <w:p w14:paraId="4BF38D8A" w14:textId="77777777" w:rsidR="00614FC5" w:rsidRDefault="00614FC5" w:rsidP="007678FE">
            <w:pPr>
              <w:rPr>
                <w:rFonts w:ascii="Calibri" w:eastAsia="SimSun" w:hAnsi="Calibri" w:cs="Calibri"/>
                <w:bCs/>
                <w:i/>
                <w:sz w:val="18"/>
                <w:szCs w:val="18"/>
              </w:rPr>
            </w:pPr>
            <w:r w:rsidRPr="00C4727F">
              <w:rPr>
                <w:rFonts w:ascii="Calibri" w:eastAsia="SimSun" w:hAnsi="Calibri" w:cs="Calibri"/>
                <w:bCs/>
                <w:i/>
                <w:sz w:val="18"/>
                <w:szCs w:val="18"/>
              </w:rPr>
              <w:t xml:space="preserve">Risk: </w:t>
            </w:r>
            <w:r>
              <w:rPr>
                <w:rFonts w:ascii="Calibri" w:eastAsia="SimSun" w:hAnsi="Calibri" w:cs="Calibri"/>
                <w:bCs/>
                <w:i/>
                <w:sz w:val="18"/>
                <w:szCs w:val="18"/>
              </w:rPr>
              <w:t>Project partners may lack time and / or interest for meaningful participation in peer exchanges.</w:t>
            </w:r>
          </w:p>
          <w:p w14:paraId="5989D487" w14:textId="77777777" w:rsidR="00614FC5" w:rsidRPr="00C4727F" w:rsidRDefault="00614FC5" w:rsidP="007678FE">
            <w:pPr>
              <w:rPr>
                <w:rFonts w:ascii="Calibri" w:eastAsia="SimSun" w:hAnsi="Calibri" w:cs="Calibri"/>
                <w:bCs/>
                <w:i/>
                <w:sz w:val="18"/>
                <w:szCs w:val="18"/>
              </w:rPr>
            </w:pPr>
          </w:p>
          <w:p w14:paraId="17AB2061" w14:textId="77777777" w:rsidR="00614FC5" w:rsidRPr="00C4727F" w:rsidRDefault="00614FC5" w:rsidP="007678FE">
            <w:pPr>
              <w:rPr>
                <w:rFonts w:ascii="Calibri" w:eastAsia="SimSun" w:hAnsi="Calibri" w:cs="Calibri"/>
                <w:bCs/>
                <w:i/>
                <w:sz w:val="18"/>
                <w:szCs w:val="18"/>
              </w:rPr>
            </w:pPr>
            <w:r w:rsidRPr="00C4727F">
              <w:rPr>
                <w:rFonts w:ascii="Calibri" w:eastAsia="SimSun" w:hAnsi="Calibri" w:cs="Calibri"/>
                <w:bCs/>
                <w:i/>
                <w:sz w:val="18"/>
                <w:szCs w:val="18"/>
              </w:rPr>
              <w:t xml:space="preserve">Risk rating: </w:t>
            </w:r>
            <w:r>
              <w:rPr>
                <w:rFonts w:ascii="Calibri" w:eastAsia="SimSun" w:hAnsi="Calibri" w:cs="Calibri"/>
                <w:bCs/>
                <w:i/>
                <w:sz w:val="18"/>
                <w:szCs w:val="18"/>
              </w:rPr>
              <w:t>Low</w:t>
            </w:r>
          </w:p>
          <w:p w14:paraId="79A1692A" w14:textId="77777777" w:rsidR="00614FC5" w:rsidRDefault="00614FC5" w:rsidP="007678FE">
            <w:pPr>
              <w:rPr>
                <w:rFonts w:ascii="Calibri" w:eastAsia="SimSun" w:hAnsi="Calibri" w:cs="Calibri"/>
                <w:bCs/>
                <w:i/>
                <w:sz w:val="18"/>
                <w:szCs w:val="18"/>
              </w:rPr>
            </w:pPr>
          </w:p>
          <w:p w14:paraId="4AA94D63" w14:textId="404C6E36" w:rsidR="00614FC5" w:rsidRPr="00C4727F" w:rsidRDefault="00614FC5" w:rsidP="007678FE">
            <w:pPr>
              <w:rPr>
                <w:rFonts w:ascii="Calibri" w:eastAsia="SimSun" w:hAnsi="Calibri" w:cs="Calibri"/>
                <w:bCs/>
                <w:i/>
                <w:sz w:val="18"/>
                <w:szCs w:val="18"/>
              </w:rPr>
            </w:pPr>
            <w:r w:rsidRPr="00C4727F">
              <w:rPr>
                <w:rFonts w:ascii="Calibri" w:eastAsia="SimSun" w:hAnsi="Calibri" w:cs="Calibri"/>
                <w:bCs/>
                <w:i/>
                <w:sz w:val="18"/>
                <w:szCs w:val="18"/>
              </w:rPr>
              <w:t>Assumption:</w:t>
            </w:r>
            <w:r>
              <w:rPr>
                <w:rFonts w:ascii="Calibri" w:eastAsia="SimSun" w:hAnsi="Calibri" w:cs="Calibri"/>
                <w:bCs/>
                <w:i/>
                <w:sz w:val="18"/>
                <w:szCs w:val="18"/>
              </w:rPr>
              <w:t xml:space="preserve"> Interest will remain high in the exchanges, and skills and knowledge acquired will increase experts’ efficiency.</w:t>
            </w:r>
          </w:p>
        </w:tc>
      </w:tr>
      <w:tr w:rsidR="00614FC5" w:rsidRPr="00C4727F" w14:paraId="0DE0B6EF" w14:textId="77777777" w:rsidTr="0031757A">
        <w:trPr>
          <w:trHeight w:val="2867"/>
        </w:trPr>
        <w:tc>
          <w:tcPr>
            <w:tcW w:w="1852" w:type="dxa"/>
            <w:vMerge/>
            <w:shd w:val="pct12" w:color="auto" w:fill="auto"/>
          </w:tcPr>
          <w:p w14:paraId="25955824" w14:textId="77777777" w:rsidR="00614FC5" w:rsidRDefault="00614FC5" w:rsidP="007678FE">
            <w:pPr>
              <w:rPr>
                <w:rFonts w:ascii="Calibri" w:eastAsia="SimSun" w:hAnsi="Calibri" w:cs="Calibri"/>
                <w:b/>
                <w:bCs/>
                <w:sz w:val="18"/>
                <w:szCs w:val="18"/>
              </w:rPr>
            </w:pPr>
          </w:p>
        </w:tc>
        <w:tc>
          <w:tcPr>
            <w:tcW w:w="1659" w:type="dxa"/>
          </w:tcPr>
          <w:p w14:paraId="1DA669B1" w14:textId="3D472970" w:rsidR="00614FC5" w:rsidRPr="001973A9" w:rsidRDefault="00614FC5" w:rsidP="00614FC5">
            <w:pPr>
              <w:rPr>
                <w:rFonts w:ascii="Calibri" w:eastAsia="SimSun" w:hAnsi="Calibri" w:cs="Calibri"/>
                <w:bCs/>
                <w:i/>
                <w:sz w:val="18"/>
                <w:szCs w:val="18"/>
              </w:rPr>
            </w:pPr>
            <w:r w:rsidRPr="001973A9">
              <w:rPr>
                <w:rFonts w:ascii="Calibri" w:eastAsia="SimSun" w:hAnsi="Calibri" w:cs="Calibri"/>
                <w:bCs/>
                <w:i/>
                <w:sz w:val="18"/>
                <w:szCs w:val="18"/>
              </w:rPr>
              <w:t>Indicator 1</w:t>
            </w:r>
            <w:r>
              <w:rPr>
                <w:rFonts w:ascii="Calibri" w:eastAsia="SimSun" w:hAnsi="Calibri" w:cs="Calibri"/>
                <w:bCs/>
                <w:i/>
                <w:sz w:val="18"/>
                <w:szCs w:val="18"/>
              </w:rPr>
              <w:t>3</w:t>
            </w:r>
            <w:r w:rsidRPr="001973A9">
              <w:rPr>
                <w:rFonts w:ascii="Calibri" w:eastAsia="SimSun" w:hAnsi="Calibri" w:cs="Calibri"/>
                <w:bCs/>
                <w:i/>
                <w:sz w:val="18"/>
                <w:szCs w:val="18"/>
              </w:rPr>
              <w:t>:</w:t>
            </w:r>
          </w:p>
          <w:p w14:paraId="14315BEF" w14:textId="77777777" w:rsidR="00614FC5" w:rsidRPr="001973A9" w:rsidRDefault="00614FC5" w:rsidP="00614FC5">
            <w:pPr>
              <w:rPr>
                <w:rFonts w:ascii="Calibri" w:eastAsia="SimSun" w:hAnsi="Calibri" w:cs="Calibri"/>
                <w:bCs/>
                <w:i/>
                <w:sz w:val="18"/>
                <w:szCs w:val="18"/>
              </w:rPr>
            </w:pPr>
            <w:r w:rsidRPr="001973A9">
              <w:rPr>
                <w:rFonts w:ascii="Calibri" w:eastAsia="SimSun" w:hAnsi="Calibri" w:cs="Calibri"/>
                <w:bCs/>
                <w:i/>
                <w:sz w:val="18"/>
                <w:szCs w:val="18"/>
              </w:rPr>
              <w:t>Dissemination of knowledge through peer exchanges and other peer learning</w:t>
            </w:r>
          </w:p>
          <w:p w14:paraId="44A08EE1" w14:textId="77777777" w:rsidR="00614FC5" w:rsidRDefault="00614FC5" w:rsidP="00614FC5">
            <w:pPr>
              <w:rPr>
                <w:rFonts w:ascii="Calibri" w:eastAsia="SimSun" w:hAnsi="Calibri" w:cs="Calibri"/>
                <w:bCs/>
                <w:i/>
                <w:sz w:val="18"/>
                <w:szCs w:val="18"/>
              </w:rPr>
            </w:pPr>
          </w:p>
          <w:p w14:paraId="5E962A46" w14:textId="77777777" w:rsidR="00614FC5" w:rsidRDefault="00614FC5" w:rsidP="00614FC5">
            <w:pPr>
              <w:rPr>
                <w:rFonts w:ascii="Calibri" w:eastAsia="SimSun" w:hAnsi="Calibri" w:cs="Calibri"/>
                <w:bCs/>
                <w:i/>
                <w:sz w:val="18"/>
                <w:szCs w:val="18"/>
              </w:rPr>
            </w:pPr>
          </w:p>
          <w:p w14:paraId="6D6311E7" w14:textId="77777777" w:rsidR="00614FC5" w:rsidRPr="001973A9" w:rsidRDefault="00614FC5" w:rsidP="007678FE">
            <w:pPr>
              <w:rPr>
                <w:rFonts w:ascii="Calibri" w:eastAsia="SimSun" w:hAnsi="Calibri" w:cs="Calibri"/>
                <w:bCs/>
                <w:i/>
                <w:sz w:val="18"/>
                <w:szCs w:val="18"/>
              </w:rPr>
            </w:pPr>
          </w:p>
        </w:tc>
        <w:tc>
          <w:tcPr>
            <w:tcW w:w="1945" w:type="dxa"/>
          </w:tcPr>
          <w:p w14:paraId="4EFE0E53" w14:textId="35C3A0DD" w:rsidR="00614FC5" w:rsidRPr="00DF7D7F" w:rsidRDefault="00614FC5" w:rsidP="00614FC5">
            <w:pPr>
              <w:rPr>
                <w:rFonts w:ascii="Calibri" w:eastAsia="SimSun" w:hAnsi="Calibri" w:cs="Calibri"/>
                <w:bCs/>
                <w:sz w:val="18"/>
                <w:szCs w:val="18"/>
              </w:rPr>
            </w:pPr>
            <w:r w:rsidRPr="00DF7D7F">
              <w:rPr>
                <w:rFonts w:ascii="Calibri" w:eastAsia="SimSun" w:hAnsi="Calibri" w:cs="Calibri"/>
                <w:bCs/>
                <w:sz w:val="18"/>
                <w:szCs w:val="18"/>
              </w:rPr>
              <w:t xml:space="preserve">Lessons </w:t>
            </w:r>
            <w:r w:rsidR="00670A72" w:rsidRPr="00DF7D7F">
              <w:rPr>
                <w:rFonts w:ascii="Calibri" w:eastAsia="SimSun" w:hAnsi="Calibri" w:cs="Calibri"/>
                <w:bCs/>
                <w:sz w:val="18"/>
                <w:szCs w:val="18"/>
              </w:rPr>
              <w:t>learned,</w:t>
            </w:r>
            <w:r w:rsidRPr="00DF7D7F">
              <w:rPr>
                <w:rFonts w:ascii="Calibri" w:eastAsia="SimSun" w:hAnsi="Calibri" w:cs="Calibri"/>
                <w:bCs/>
                <w:sz w:val="18"/>
                <w:szCs w:val="18"/>
              </w:rPr>
              <w:t xml:space="preserve"> and knowledge related to transparency in BiH are at a nascent stage and not shared formally.</w:t>
            </w:r>
          </w:p>
          <w:p w14:paraId="03787114" w14:textId="77777777" w:rsidR="00614FC5" w:rsidRPr="00DF7D7F" w:rsidRDefault="00614FC5" w:rsidP="00614FC5">
            <w:pPr>
              <w:rPr>
                <w:rFonts w:ascii="Calibri" w:eastAsia="SimSun" w:hAnsi="Calibri" w:cs="Calibri"/>
                <w:bCs/>
                <w:sz w:val="18"/>
                <w:szCs w:val="18"/>
              </w:rPr>
            </w:pPr>
          </w:p>
          <w:p w14:paraId="0CB2B552" w14:textId="77777777" w:rsidR="00614FC5" w:rsidRPr="00DF7D7F" w:rsidRDefault="00614FC5" w:rsidP="007678FE">
            <w:pPr>
              <w:rPr>
                <w:rFonts w:ascii="Calibri" w:eastAsia="SimSun" w:hAnsi="Calibri" w:cs="Calibri"/>
                <w:bCs/>
                <w:sz w:val="18"/>
                <w:szCs w:val="18"/>
              </w:rPr>
            </w:pPr>
          </w:p>
        </w:tc>
        <w:tc>
          <w:tcPr>
            <w:tcW w:w="1934" w:type="dxa"/>
          </w:tcPr>
          <w:p w14:paraId="46A28B16" w14:textId="77777777" w:rsidR="00614FC5" w:rsidRPr="00DF7D7F" w:rsidRDefault="00614FC5" w:rsidP="00614FC5">
            <w:pPr>
              <w:rPr>
                <w:rFonts w:ascii="Calibri" w:eastAsia="SimSun" w:hAnsi="Calibri" w:cs="Calibri"/>
                <w:bCs/>
                <w:sz w:val="18"/>
                <w:szCs w:val="18"/>
              </w:rPr>
            </w:pPr>
            <w:r w:rsidRPr="00DF7D7F">
              <w:rPr>
                <w:rFonts w:ascii="Calibri" w:eastAsia="SimSun" w:hAnsi="Calibri" w:cs="Calibri"/>
                <w:bCs/>
                <w:sz w:val="18"/>
                <w:szCs w:val="18"/>
              </w:rPr>
              <w:t>By Q6, findings from the project have been presented in at least one country level forum, one regional forum, and one international forum (either in person or on-line)</w:t>
            </w:r>
          </w:p>
          <w:p w14:paraId="64BEB1A4" w14:textId="77777777" w:rsidR="00614FC5" w:rsidRPr="00DF7D7F" w:rsidRDefault="00614FC5" w:rsidP="00614FC5">
            <w:pPr>
              <w:rPr>
                <w:rFonts w:ascii="Calibri" w:eastAsia="SimSun" w:hAnsi="Calibri" w:cs="Calibri"/>
                <w:bCs/>
                <w:sz w:val="18"/>
                <w:szCs w:val="18"/>
              </w:rPr>
            </w:pPr>
          </w:p>
          <w:p w14:paraId="02B1DAF1" w14:textId="77777777" w:rsidR="00614FC5" w:rsidRPr="00DF7D7F" w:rsidRDefault="00614FC5" w:rsidP="00614FC5">
            <w:pPr>
              <w:rPr>
                <w:rFonts w:ascii="Calibri" w:eastAsia="SimSun" w:hAnsi="Calibri" w:cs="Calibri"/>
                <w:bCs/>
                <w:sz w:val="18"/>
                <w:szCs w:val="18"/>
              </w:rPr>
            </w:pPr>
          </w:p>
          <w:p w14:paraId="7C28F46A" w14:textId="77777777" w:rsidR="00614FC5" w:rsidRPr="00DF7D7F" w:rsidRDefault="00614FC5" w:rsidP="00614FC5">
            <w:pPr>
              <w:rPr>
                <w:rFonts w:ascii="Calibri" w:eastAsia="SimSun" w:hAnsi="Calibri" w:cs="Calibri"/>
                <w:bCs/>
                <w:sz w:val="18"/>
                <w:szCs w:val="18"/>
              </w:rPr>
            </w:pPr>
          </w:p>
          <w:p w14:paraId="3EE2BB91" w14:textId="77777777" w:rsidR="00614FC5" w:rsidRPr="00DF7D7F" w:rsidRDefault="00614FC5" w:rsidP="007678FE">
            <w:pPr>
              <w:rPr>
                <w:rFonts w:ascii="Calibri" w:eastAsia="SimSun" w:hAnsi="Calibri" w:cs="Calibri"/>
                <w:bCs/>
                <w:sz w:val="18"/>
                <w:szCs w:val="18"/>
              </w:rPr>
            </w:pPr>
          </w:p>
        </w:tc>
        <w:tc>
          <w:tcPr>
            <w:tcW w:w="1970" w:type="dxa"/>
          </w:tcPr>
          <w:p w14:paraId="7C5CF053" w14:textId="77777777" w:rsidR="00614FC5" w:rsidRPr="00DF7D7F" w:rsidRDefault="00614FC5" w:rsidP="00614FC5">
            <w:pPr>
              <w:rPr>
                <w:rFonts w:ascii="Calibri" w:eastAsia="SimSun" w:hAnsi="Calibri" w:cs="Calibri"/>
                <w:bCs/>
                <w:sz w:val="18"/>
                <w:szCs w:val="18"/>
              </w:rPr>
            </w:pPr>
            <w:r w:rsidRPr="00DF7D7F">
              <w:rPr>
                <w:rFonts w:ascii="Calibri" w:eastAsia="SimSun" w:hAnsi="Calibri" w:cs="Calibri"/>
                <w:bCs/>
                <w:sz w:val="18"/>
                <w:szCs w:val="18"/>
              </w:rPr>
              <w:t>By Q12, findings from the project have been presented in at least three country-level forums, three regional forums, and three international forums (either in person or on-line)</w:t>
            </w:r>
          </w:p>
          <w:p w14:paraId="1B428D09" w14:textId="77777777" w:rsidR="00614FC5" w:rsidRPr="00DF7D7F" w:rsidRDefault="00614FC5" w:rsidP="007678FE">
            <w:pPr>
              <w:rPr>
                <w:rFonts w:ascii="Calibri" w:eastAsia="SimSun" w:hAnsi="Calibri" w:cs="Calibri"/>
                <w:bCs/>
                <w:sz w:val="18"/>
                <w:szCs w:val="18"/>
              </w:rPr>
            </w:pPr>
          </w:p>
        </w:tc>
        <w:tc>
          <w:tcPr>
            <w:tcW w:w="1594" w:type="dxa"/>
          </w:tcPr>
          <w:p w14:paraId="63294033" w14:textId="77777777" w:rsidR="00614FC5" w:rsidRDefault="00614FC5" w:rsidP="007678FE">
            <w:pPr>
              <w:rPr>
                <w:rFonts w:ascii="Calibri" w:eastAsia="SimSun" w:hAnsi="Calibri" w:cs="Calibri"/>
                <w:bCs/>
                <w:sz w:val="18"/>
                <w:szCs w:val="18"/>
              </w:rPr>
            </w:pPr>
          </w:p>
        </w:tc>
        <w:tc>
          <w:tcPr>
            <w:tcW w:w="2222" w:type="dxa"/>
          </w:tcPr>
          <w:p w14:paraId="7EC050A8" w14:textId="05378340" w:rsidR="00AA3337" w:rsidRDefault="00AA3337" w:rsidP="00AA3337">
            <w:pPr>
              <w:rPr>
                <w:rFonts w:ascii="Calibri" w:eastAsia="SimSun" w:hAnsi="Calibri" w:cs="Calibri"/>
                <w:bCs/>
                <w:i/>
                <w:sz w:val="18"/>
                <w:szCs w:val="18"/>
              </w:rPr>
            </w:pPr>
            <w:r w:rsidRPr="00C4727F">
              <w:rPr>
                <w:rFonts w:ascii="Calibri" w:eastAsia="SimSun" w:hAnsi="Calibri" w:cs="Calibri"/>
                <w:bCs/>
                <w:i/>
                <w:sz w:val="18"/>
                <w:szCs w:val="18"/>
              </w:rPr>
              <w:t xml:space="preserve">Risk: </w:t>
            </w:r>
            <w:r>
              <w:rPr>
                <w:rFonts w:ascii="Calibri" w:eastAsia="SimSun" w:hAnsi="Calibri" w:cs="Calibri"/>
                <w:bCs/>
                <w:i/>
                <w:sz w:val="18"/>
                <w:szCs w:val="18"/>
              </w:rPr>
              <w:t xml:space="preserve">Project partners may lack time and / or </w:t>
            </w:r>
            <w:proofErr w:type="gramStart"/>
            <w:r>
              <w:rPr>
                <w:rFonts w:ascii="Calibri" w:eastAsia="SimSun" w:hAnsi="Calibri" w:cs="Calibri"/>
                <w:bCs/>
                <w:i/>
                <w:sz w:val="18"/>
                <w:szCs w:val="18"/>
              </w:rPr>
              <w:t>willingness  to</w:t>
            </w:r>
            <w:proofErr w:type="gramEnd"/>
            <w:r>
              <w:rPr>
                <w:rFonts w:ascii="Calibri" w:eastAsia="SimSun" w:hAnsi="Calibri" w:cs="Calibri"/>
                <w:bCs/>
                <w:i/>
                <w:sz w:val="18"/>
                <w:szCs w:val="18"/>
              </w:rPr>
              <w:t xml:space="preserve"> participate in</w:t>
            </w:r>
            <w:r w:rsidR="00927AB1">
              <w:rPr>
                <w:rFonts w:ascii="Calibri" w:eastAsia="SimSun" w:hAnsi="Calibri" w:cs="Calibri"/>
                <w:bCs/>
                <w:i/>
                <w:sz w:val="18"/>
                <w:szCs w:val="18"/>
              </w:rPr>
              <w:t xml:space="preserve"> peer exchanges and</w:t>
            </w:r>
            <w:r>
              <w:rPr>
                <w:rFonts w:ascii="Calibri" w:eastAsia="SimSun" w:hAnsi="Calibri" w:cs="Calibri"/>
                <w:bCs/>
                <w:i/>
                <w:sz w:val="18"/>
                <w:szCs w:val="18"/>
              </w:rPr>
              <w:t xml:space="preserve"> country-level and international forums.</w:t>
            </w:r>
          </w:p>
          <w:p w14:paraId="32E34660" w14:textId="77777777" w:rsidR="00AA3337" w:rsidRPr="00C4727F" w:rsidRDefault="00AA3337" w:rsidP="00AA3337">
            <w:pPr>
              <w:rPr>
                <w:rFonts w:ascii="Calibri" w:eastAsia="SimSun" w:hAnsi="Calibri" w:cs="Calibri"/>
                <w:bCs/>
                <w:i/>
                <w:sz w:val="18"/>
                <w:szCs w:val="18"/>
              </w:rPr>
            </w:pPr>
          </w:p>
          <w:p w14:paraId="540FA8C4" w14:textId="77777777" w:rsidR="00AA3337" w:rsidRPr="00C4727F" w:rsidRDefault="00AA3337" w:rsidP="00AA3337">
            <w:pPr>
              <w:rPr>
                <w:rFonts w:ascii="Calibri" w:eastAsia="SimSun" w:hAnsi="Calibri" w:cs="Calibri"/>
                <w:bCs/>
                <w:i/>
                <w:sz w:val="18"/>
                <w:szCs w:val="18"/>
              </w:rPr>
            </w:pPr>
            <w:r w:rsidRPr="00C4727F">
              <w:rPr>
                <w:rFonts w:ascii="Calibri" w:eastAsia="SimSun" w:hAnsi="Calibri" w:cs="Calibri"/>
                <w:bCs/>
                <w:i/>
                <w:sz w:val="18"/>
                <w:szCs w:val="18"/>
              </w:rPr>
              <w:t xml:space="preserve">Risk rating: </w:t>
            </w:r>
            <w:r>
              <w:rPr>
                <w:rFonts w:ascii="Calibri" w:eastAsia="SimSun" w:hAnsi="Calibri" w:cs="Calibri"/>
                <w:bCs/>
                <w:i/>
                <w:sz w:val="18"/>
                <w:szCs w:val="18"/>
              </w:rPr>
              <w:t>Low</w:t>
            </w:r>
          </w:p>
          <w:p w14:paraId="77CA4383" w14:textId="77777777" w:rsidR="00AA3337" w:rsidRDefault="00AA3337" w:rsidP="00AA3337">
            <w:pPr>
              <w:rPr>
                <w:rFonts w:ascii="Calibri" w:eastAsia="SimSun" w:hAnsi="Calibri" w:cs="Calibri"/>
                <w:bCs/>
                <w:i/>
                <w:sz w:val="18"/>
                <w:szCs w:val="18"/>
              </w:rPr>
            </w:pPr>
          </w:p>
          <w:p w14:paraId="4090CBA1" w14:textId="220B82A6" w:rsidR="00614FC5" w:rsidRPr="00C4727F" w:rsidRDefault="00AA3337" w:rsidP="00AA3337">
            <w:pPr>
              <w:rPr>
                <w:rFonts w:ascii="Calibri" w:eastAsia="SimSun" w:hAnsi="Calibri" w:cs="Calibri"/>
                <w:bCs/>
                <w:i/>
                <w:sz w:val="18"/>
                <w:szCs w:val="18"/>
              </w:rPr>
            </w:pPr>
            <w:r w:rsidRPr="00C4727F">
              <w:rPr>
                <w:rFonts w:ascii="Calibri" w:eastAsia="SimSun" w:hAnsi="Calibri" w:cs="Calibri"/>
                <w:bCs/>
                <w:i/>
                <w:sz w:val="18"/>
                <w:szCs w:val="18"/>
              </w:rPr>
              <w:t>Assumption:</w:t>
            </w:r>
            <w:r>
              <w:rPr>
                <w:rFonts w:ascii="Calibri" w:eastAsia="SimSun" w:hAnsi="Calibri" w:cs="Calibri"/>
                <w:bCs/>
                <w:i/>
                <w:sz w:val="18"/>
                <w:szCs w:val="18"/>
              </w:rPr>
              <w:t xml:space="preserve"> Interest will remain high in </w:t>
            </w:r>
            <w:r w:rsidR="00927AB1">
              <w:rPr>
                <w:rFonts w:ascii="Calibri" w:eastAsia="SimSun" w:hAnsi="Calibri" w:cs="Calibri"/>
                <w:bCs/>
                <w:i/>
                <w:sz w:val="18"/>
                <w:szCs w:val="18"/>
              </w:rPr>
              <w:t xml:space="preserve">peer exchanges </w:t>
            </w:r>
            <w:r>
              <w:rPr>
                <w:rFonts w:ascii="Calibri" w:eastAsia="SimSun" w:hAnsi="Calibri" w:cs="Calibri"/>
                <w:bCs/>
                <w:i/>
                <w:sz w:val="18"/>
                <w:szCs w:val="18"/>
              </w:rPr>
              <w:t>country-level and international opportunities to exchange knowledge and participate in peer learning.</w:t>
            </w:r>
          </w:p>
        </w:tc>
      </w:tr>
    </w:tbl>
    <w:p w14:paraId="3797954E" w14:textId="77777777" w:rsidR="007E67F1" w:rsidRDefault="007E67F1" w:rsidP="007E67F1">
      <w:pPr>
        <w:pStyle w:val="FootnoteText"/>
        <w:rPr>
          <w:rFonts w:ascii="Calibri" w:hAnsi="Calibri" w:cs="Calibri"/>
          <w:sz w:val="22"/>
          <w:szCs w:val="22"/>
        </w:rPr>
      </w:pPr>
    </w:p>
    <w:p w14:paraId="47665822" w14:textId="77777777" w:rsidR="00927AB1" w:rsidRDefault="00927AB1" w:rsidP="007E67F1">
      <w:pPr>
        <w:pStyle w:val="FootnoteText"/>
        <w:rPr>
          <w:rFonts w:ascii="Calibri" w:hAnsi="Calibri" w:cs="Calibri"/>
          <w:sz w:val="22"/>
          <w:szCs w:val="22"/>
        </w:rPr>
      </w:pPr>
    </w:p>
    <w:p w14:paraId="6179243B" w14:textId="2D075C76" w:rsidR="00927AB1" w:rsidRDefault="007E67F1" w:rsidP="007E67F1">
      <w:pPr>
        <w:pStyle w:val="FootnoteText"/>
        <w:rPr>
          <w:rFonts w:ascii="Calibri" w:hAnsi="Calibri" w:cs="Calibri"/>
          <w:sz w:val="21"/>
          <w:szCs w:val="22"/>
        </w:rPr>
      </w:pPr>
      <w:r w:rsidRPr="00A5346D">
        <w:rPr>
          <w:rFonts w:ascii="Calibri" w:hAnsi="Calibri" w:cs="Calibri"/>
          <w:sz w:val="21"/>
          <w:szCs w:val="22"/>
        </w:rPr>
        <w:lastRenderedPageBreak/>
        <w:t xml:space="preserve">* The rating for CBIT Indictor 3 is based on a 10-point scale developed by GEFSec as follows: </w:t>
      </w:r>
    </w:p>
    <w:p w14:paraId="0E72D4DD" w14:textId="77777777" w:rsidR="00927AB1" w:rsidRPr="00A5346D" w:rsidRDefault="00927AB1" w:rsidP="007E67F1">
      <w:pPr>
        <w:pStyle w:val="FootnoteText"/>
        <w:rPr>
          <w:rFonts w:ascii="Calibri" w:hAnsi="Calibri" w:cs="Calibri"/>
          <w:sz w:val="21"/>
          <w:szCs w:val="22"/>
        </w:rPr>
      </w:pPr>
    </w:p>
    <w:p w14:paraId="592D9C74" w14:textId="77777777" w:rsidR="007E67F1" w:rsidRPr="00A5346D" w:rsidRDefault="007E67F1" w:rsidP="007E67F1">
      <w:pPr>
        <w:pStyle w:val="FootnoteText"/>
        <w:numPr>
          <w:ilvl w:val="0"/>
          <w:numId w:val="20"/>
        </w:numPr>
        <w:rPr>
          <w:rFonts w:ascii="Calibri" w:hAnsi="Calibri" w:cs="Calibri"/>
          <w:sz w:val="21"/>
          <w:szCs w:val="22"/>
        </w:rPr>
      </w:pPr>
      <w:r w:rsidRPr="00A5346D">
        <w:rPr>
          <w:rFonts w:ascii="Calibri" w:hAnsi="Calibri" w:cs="Calibri"/>
          <w:sz w:val="21"/>
          <w:szCs w:val="22"/>
        </w:rPr>
        <w:t xml:space="preserve">Very little measurement is done, reporting is partial and </w:t>
      </w:r>
      <w:proofErr w:type="gramStart"/>
      <w:r w:rsidRPr="00A5346D">
        <w:rPr>
          <w:rFonts w:ascii="Calibri" w:hAnsi="Calibri" w:cs="Calibri"/>
          <w:sz w:val="21"/>
          <w:szCs w:val="22"/>
        </w:rPr>
        <w:t>irregular</w:t>
      </w:r>
      <w:proofErr w:type="gramEnd"/>
      <w:r w:rsidRPr="00A5346D">
        <w:rPr>
          <w:rFonts w:ascii="Calibri" w:hAnsi="Calibri" w:cs="Calibri"/>
          <w:sz w:val="21"/>
          <w:szCs w:val="22"/>
        </w:rPr>
        <w:t xml:space="preserve"> and verification is not there;</w:t>
      </w:r>
    </w:p>
    <w:p w14:paraId="45D7FC36" w14:textId="77777777" w:rsidR="007E67F1" w:rsidRPr="00A5346D" w:rsidRDefault="007E67F1" w:rsidP="007E67F1">
      <w:pPr>
        <w:pStyle w:val="FootnoteText"/>
        <w:numPr>
          <w:ilvl w:val="0"/>
          <w:numId w:val="20"/>
        </w:numPr>
        <w:rPr>
          <w:rFonts w:ascii="Calibri" w:hAnsi="Calibri" w:cs="Calibri"/>
          <w:sz w:val="21"/>
          <w:szCs w:val="22"/>
        </w:rPr>
      </w:pPr>
      <w:r w:rsidRPr="00A5346D">
        <w:rPr>
          <w:rFonts w:ascii="Calibri" w:hAnsi="Calibri" w:cs="Calibri"/>
          <w:sz w:val="21"/>
          <w:szCs w:val="22"/>
        </w:rPr>
        <w:t xml:space="preserve">Measurement systems are in place, but data is of poor quality and/or methodologies are not very robust; reporting is done only on request or to limited audience or partially; verification is not </w:t>
      </w:r>
      <w:proofErr w:type="gramStart"/>
      <w:r w:rsidRPr="00A5346D">
        <w:rPr>
          <w:rFonts w:ascii="Calibri" w:hAnsi="Calibri" w:cs="Calibri"/>
          <w:sz w:val="21"/>
          <w:szCs w:val="22"/>
        </w:rPr>
        <w:t>there;</w:t>
      </w:r>
      <w:proofErr w:type="gramEnd"/>
    </w:p>
    <w:p w14:paraId="09F376F1" w14:textId="77777777" w:rsidR="007E67F1" w:rsidRPr="00A5346D" w:rsidRDefault="007E67F1" w:rsidP="007E67F1">
      <w:pPr>
        <w:pStyle w:val="FootnoteText"/>
        <w:numPr>
          <w:ilvl w:val="0"/>
          <w:numId w:val="20"/>
        </w:numPr>
        <w:rPr>
          <w:rFonts w:ascii="Calibri" w:hAnsi="Calibri" w:cs="Calibri"/>
          <w:sz w:val="21"/>
          <w:szCs w:val="22"/>
        </w:rPr>
      </w:pPr>
      <w:r w:rsidRPr="00A5346D">
        <w:rPr>
          <w:rFonts w:ascii="Calibri" w:hAnsi="Calibri" w:cs="Calibri"/>
          <w:sz w:val="21"/>
          <w:szCs w:val="22"/>
        </w:rPr>
        <w:t>Measurement systems are in place for a few activities, improved data quality and methodologies, but not cost or time efficient; wider access to reporting is still limited and information is partial; verification is rudimentary/non-</w:t>
      </w:r>
      <w:proofErr w:type="gramStart"/>
      <w:r w:rsidRPr="00A5346D">
        <w:rPr>
          <w:rFonts w:ascii="Calibri" w:hAnsi="Calibri" w:cs="Calibri"/>
          <w:sz w:val="21"/>
          <w:szCs w:val="22"/>
        </w:rPr>
        <w:t>standardized;</w:t>
      </w:r>
      <w:proofErr w:type="gramEnd"/>
    </w:p>
    <w:p w14:paraId="5C26AE6D" w14:textId="77777777" w:rsidR="007E67F1" w:rsidRPr="00A5346D" w:rsidRDefault="007E67F1" w:rsidP="007E67F1">
      <w:pPr>
        <w:pStyle w:val="FootnoteText"/>
        <w:numPr>
          <w:ilvl w:val="0"/>
          <w:numId w:val="20"/>
        </w:numPr>
        <w:rPr>
          <w:rFonts w:ascii="Calibri" w:hAnsi="Calibri" w:cs="Calibri"/>
          <w:sz w:val="21"/>
          <w:szCs w:val="22"/>
        </w:rPr>
      </w:pPr>
      <w:r w:rsidRPr="00A5346D">
        <w:rPr>
          <w:rFonts w:ascii="Calibri" w:hAnsi="Calibri" w:cs="Calibri"/>
          <w:sz w:val="21"/>
          <w:szCs w:val="22"/>
        </w:rPr>
        <w:t xml:space="preserve">Measurement systems are strong in a limited set of activities however, analyses still </w:t>
      </w:r>
      <w:proofErr w:type="gramStart"/>
      <w:r w:rsidRPr="00A5346D">
        <w:rPr>
          <w:rFonts w:ascii="Calibri" w:hAnsi="Calibri" w:cs="Calibri"/>
          <w:sz w:val="21"/>
          <w:szCs w:val="22"/>
        </w:rPr>
        <w:t>needs</w:t>
      </w:r>
      <w:proofErr w:type="gramEnd"/>
      <w:r w:rsidRPr="00A5346D">
        <w:rPr>
          <w:rFonts w:ascii="Calibri" w:hAnsi="Calibri" w:cs="Calibri"/>
          <w:sz w:val="21"/>
          <w:szCs w:val="22"/>
        </w:rPr>
        <w:t xml:space="preserve"> improvement; periodic monitoring and reporting although not yet cost/time efficient; verification is only upon specific request and limited; </w:t>
      </w:r>
    </w:p>
    <w:p w14:paraId="52FE7240" w14:textId="77777777" w:rsidR="007E67F1" w:rsidRPr="00A5346D" w:rsidRDefault="007E67F1" w:rsidP="007E67F1">
      <w:pPr>
        <w:pStyle w:val="FootnoteText"/>
        <w:numPr>
          <w:ilvl w:val="0"/>
          <w:numId w:val="20"/>
        </w:numPr>
        <w:rPr>
          <w:rFonts w:ascii="Calibri" w:hAnsi="Calibri" w:cs="Calibri"/>
          <w:sz w:val="21"/>
          <w:szCs w:val="22"/>
        </w:rPr>
      </w:pPr>
      <w:r w:rsidRPr="00A5346D">
        <w:rPr>
          <w:rFonts w:ascii="Calibri" w:hAnsi="Calibri" w:cs="Calibri"/>
          <w:sz w:val="21"/>
          <w:szCs w:val="22"/>
        </w:rPr>
        <w:t xml:space="preserve">Measurement systems are strong for a limited set of activities and periodically report on key GHG related indicators </w:t>
      </w:r>
      <w:proofErr w:type="gramStart"/>
      <w:r w:rsidRPr="00A5346D">
        <w:rPr>
          <w:rFonts w:ascii="Calibri" w:hAnsi="Calibri" w:cs="Calibri"/>
          <w:sz w:val="21"/>
          <w:szCs w:val="22"/>
        </w:rPr>
        <w:t>i.e.</w:t>
      </w:r>
      <w:proofErr w:type="gramEnd"/>
      <w:r w:rsidRPr="00A5346D">
        <w:rPr>
          <w:rFonts w:ascii="Calibri" w:hAnsi="Calibri" w:cs="Calibri"/>
          <w:sz w:val="21"/>
          <w:szCs w:val="22"/>
        </w:rPr>
        <w:t xml:space="preserve"> mainstreamed into the activity implementation; reporting is improved through few pathways but limited audience and formats; verification limited;</w:t>
      </w:r>
    </w:p>
    <w:p w14:paraId="0671D540" w14:textId="77777777" w:rsidR="007E67F1" w:rsidRPr="00A5346D" w:rsidRDefault="007E67F1" w:rsidP="007E67F1">
      <w:pPr>
        <w:pStyle w:val="FootnoteText"/>
        <w:numPr>
          <w:ilvl w:val="0"/>
          <w:numId w:val="20"/>
        </w:numPr>
        <w:rPr>
          <w:rFonts w:ascii="Calibri" w:hAnsi="Calibri" w:cs="Calibri"/>
          <w:sz w:val="21"/>
          <w:szCs w:val="22"/>
        </w:rPr>
      </w:pPr>
      <w:r w:rsidRPr="00A5346D">
        <w:rPr>
          <w:rFonts w:ascii="Calibri" w:hAnsi="Calibri" w:cs="Calibri"/>
          <w:sz w:val="21"/>
          <w:szCs w:val="22"/>
        </w:rPr>
        <w:t>Measurement systems are strong and cover a greater percentage of activities – feedback loops exist even if they are not fully functioning; reporting is available through multiple pathways and formats but may not be complete/transparent; verification is done through standard methodologies but only partially (</w:t>
      </w:r>
      <w:proofErr w:type="gramStart"/>
      <w:r w:rsidRPr="00A5346D">
        <w:rPr>
          <w:rFonts w:ascii="Calibri" w:hAnsi="Calibri" w:cs="Calibri"/>
          <w:sz w:val="21"/>
          <w:szCs w:val="22"/>
        </w:rPr>
        <w:t>i.e.</w:t>
      </w:r>
      <w:proofErr w:type="gramEnd"/>
      <w:r w:rsidRPr="00A5346D">
        <w:rPr>
          <w:rFonts w:ascii="Calibri" w:hAnsi="Calibri" w:cs="Calibri"/>
          <w:sz w:val="21"/>
          <w:szCs w:val="22"/>
        </w:rPr>
        <w:t xml:space="preserve"> not all data is verifiable);</w:t>
      </w:r>
    </w:p>
    <w:p w14:paraId="580E9D1D" w14:textId="77777777" w:rsidR="007E67F1" w:rsidRPr="00A5346D" w:rsidRDefault="007E67F1" w:rsidP="007E67F1">
      <w:pPr>
        <w:pStyle w:val="FootnoteText"/>
        <w:numPr>
          <w:ilvl w:val="0"/>
          <w:numId w:val="20"/>
        </w:numPr>
        <w:rPr>
          <w:rFonts w:ascii="Calibri" w:hAnsi="Calibri" w:cs="Calibri"/>
          <w:sz w:val="21"/>
          <w:szCs w:val="22"/>
        </w:rPr>
      </w:pPr>
      <w:r w:rsidRPr="00A5346D">
        <w:rPr>
          <w:rFonts w:ascii="Calibri" w:hAnsi="Calibri" w:cs="Calibri"/>
          <w:sz w:val="21"/>
          <w:szCs w:val="22"/>
        </w:rPr>
        <w:t xml:space="preserve">Measurement regarding GHG is broadly done (with widely acceptable methodologies), need for more sophisticated analyses to improve policy; Reporting is periodic with improvements in transparency; verification is done through more sophisticated methods even if </w:t>
      </w:r>
      <w:proofErr w:type="gramStart"/>
      <w:r w:rsidRPr="00A5346D">
        <w:rPr>
          <w:rFonts w:ascii="Calibri" w:hAnsi="Calibri" w:cs="Calibri"/>
          <w:sz w:val="21"/>
          <w:szCs w:val="22"/>
        </w:rPr>
        <w:t>partially;</w:t>
      </w:r>
      <w:proofErr w:type="gramEnd"/>
    </w:p>
    <w:p w14:paraId="43AE4976" w14:textId="77777777" w:rsidR="007E67F1" w:rsidRPr="00A5346D" w:rsidRDefault="007E67F1" w:rsidP="007E67F1">
      <w:pPr>
        <w:pStyle w:val="FootnoteText"/>
        <w:numPr>
          <w:ilvl w:val="0"/>
          <w:numId w:val="20"/>
        </w:numPr>
        <w:rPr>
          <w:rFonts w:ascii="Calibri" w:hAnsi="Calibri" w:cs="Calibri"/>
          <w:sz w:val="21"/>
          <w:szCs w:val="22"/>
        </w:rPr>
      </w:pPr>
      <w:r w:rsidRPr="00A5346D">
        <w:rPr>
          <w:rFonts w:ascii="Calibri" w:hAnsi="Calibri" w:cs="Calibri"/>
          <w:sz w:val="21"/>
          <w:szCs w:val="22"/>
        </w:rPr>
        <w:t xml:space="preserve">Strong standardized measurements processes established for key indicators and mainstreamed into institutional policy implementation; reporting is widely available in multiple formats; verification is done for a larger set of </w:t>
      </w:r>
      <w:proofErr w:type="gramStart"/>
      <w:r w:rsidRPr="00A5346D">
        <w:rPr>
          <w:rFonts w:ascii="Calibri" w:hAnsi="Calibri" w:cs="Calibri"/>
          <w:sz w:val="21"/>
          <w:szCs w:val="22"/>
        </w:rPr>
        <w:t>information;</w:t>
      </w:r>
      <w:proofErr w:type="gramEnd"/>
    </w:p>
    <w:p w14:paraId="10450B3D" w14:textId="77777777" w:rsidR="007E67F1" w:rsidRPr="00A5346D" w:rsidRDefault="007E67F1" w:rsidP="007E67F1">
      <w:pPr>
        <w:pStyle w:val="FootnoteText"/>
        <w:numPr>
          <w:ilvl w:val="0"/>
          <w:numId w:val="20"/>
        </w:numPr>
        <w:rPr>
          <w:rFonts w:ascii="Calibri" w:hAnsi="Calibri" w:cs="Calibri"/>
          <w:sz w:val="21"/>
          <w:szCs w:val="22"/>
        </w:rPr>
      </w:pPr>
      <w:r w:rsidRPr="00A5346D">
        <w:rPr>
          <w:rFonts w:ascii="Calibri" w:hAnsi="Calibri" w:cs="Calibri"/>
          <w:sz w:val="21"/>
          <w:szCs w:val="22"/>
        </w:rPr>
        <w:t xml:space="preserve">Strong Monitoring and Reporting systems – robust methodologies, cost effective and efficient, periodic; verification done to a significant </w:t>
      </w:r>
      <w:proofErr w:type="gramStart"/>
      <w:r w:rsidRPr="00A5346D">
        <w:rPr>
          <w:rFonts w:ascii="Calibri" w:hAnsi="Calibri" w:cs="Calibri"/>
          <w:sz w:val="21"/>
          <w:szCs w:val="22"/>
        </w:rPr>
        <w:t>degree;</w:t>
      </w:r>
      <w:proofErr w:type="gramEnd"/>
    </w:p>
    <w:p w14:paraId="79AA901C" w14:textId="6E0D88DF" w:rsidR="00927AB1" w:rsidRPr="00A5346D" w:rsidRDefault="007E67F1" w:rsidP="007E67F1">
      <w:pPr>
        <w:pStyle w:val="FootnoteText"/>
        <w:numPr>
          <w:ilvl w:val="0"/>
          <w:numId w:val="20"/>
        </w:numPr>
        <w:rPr>
          <w:rFonts w:ascii="Calibri" w:hAnsi="Calibri" w:cs="Calibri"/>
          <w:sz w:val="21"/>
          <w:szCs w:val="22"/>
        </w:rPr>
      </w:pPr>
      <w:r w:rsidRPr="00A5346D">
        <w:rPr>
          <w:rFonts w:ascii="Calibri" w:hAnsi="Calibri" w:cs="Calibri"/>
          <w:sz w:val="21"/>
          <w:szCs w:val="22"/>
        </w:rPr>
        <w:t>Strong MRV systems that provide quality GHG-related information in a transparent, accurate and accessible to a wide audience, with feedback of information from MRV flowing into policy design and implementation</w:t>
      </w:r>
    </w:p>
    <w:p w14:paraId="75949171" w14:textId="77777777" w:rsidR="007E67F1" w:rsidRPr="00A5346D" w:rsidRDefault="007E67F1" w:rsidP="00A5346D">
      <w:pPr>
        <w:pStyle w:val="FootnoteText"/>
        <w:ind w:left="720"/>
        <w:rPr>
          <w:sz w:val="22"/>
        </w:rPr>
      </w:pPr>
    </w:p>
    <w:p w14:paraId="5F9C8F4A" w14:textId="22C7752C" w:rsidR="007E67F1" w:rsidRDefault="007E67F1" w:rsidP="007E67F1">
      <w:pPr>
        <w:pStyle w:val="FootnoteText"/>
        <w:rPr>
          <w:rFonts w:ascii="Calibri" w:hAnsi="Calibri" w:cs="Calibri"/>
          <w:sz w:val="21"/>
          <w:szCs w:val="22"/>
        </w:rPr>
      </w:pPr>
      <w:r w:rsidRPr="00A5346D">
        <w:rPr>
          <w:rFonts w:ascii="Calibri" w:hAnsi="Calibri" w:cs="Calibri"/>
          <w:sz w:val="21"/>
          <w:szCs w:val="22"/>
        </w:rPr>
        <w:t xml:space="preserve">** The rating for CBIT Indictor 5 is based on a 4-point scale developed by GEFSec as follows: </w:t>
      </w:r>
    </w:p>
    <w:p w14:paraId="58E6E5B6" w14:textId="77777777" w:rsidR="00927AB1" w:rsidRPr="00A5346D" w:rsidRDefault="00927AB1" w:rsidP="007E67F1">
      <w:pPr>
        <w:pStyle w:val="FootnoteText"/>
        <w:rPr>
          <w:rFonts w:ascii="Calibri" w:hAnsi="Calibri" w:cs="Calibri"/>
          <w:sz w:val="21"/>
          <w:szCs w:val="22"/>
        </w:rPr>
      </w:pPr>
    </w:p>
    <w:p w14:paraId="1431F1D0" w14:textId="77777777" w:rsidR="007E67F1" w:rsidRPr="00A5346D" w:rsidRDefault="007E67F1" w:rsidP="007E67F1">
      <w:pPr>
        <w:pStyle w:val="FootnoteText"/>
        <w:numPr>
          <w:ilvl w:val="0"/>
          <w:numId w:val="19"/>
        </w:numPr>
        <w:rPr>
          <w:rFonts w:ascii="Calibri" w:hAnsi="Calibri" w:cs="Calibri"/>
          <w:sz w:val="21"/>
          <w:szCs w:val="22"/>
        </w:rPr>
      </w:pPr>
      <w:r w:rsidRPr="00A5346D">
        <w:rPr>
          <w:rFonts w:ascii="Calibri" w:hAnsi="Calibri" w:cs="Calibri"/>
          <w:sz w:val="21"/>
          <w:szCs w:val="22"/>
        </w:rPr>
        <w:t>No designated transparency institution to support and coordinate the planning and implementation of transparency activities under Article 13 of the Paris Agreement exists.</w:t>
      </w:r>
    </w:p>
    <w:p w14:paraId="5B166990" w14:textId="77777777" w:rsidR="007E67F1" w:rsidRPr="00A5346D" w:rsidRDefault="007E67F1" w:rsidP="007E67F1">
      <w:pPr>
        <w:pStyle w:val="FootnoteText"/>
        <w:numPr>
          <w:ilvl w:val="0"/>
          <w:numId w:val="19"/>
        </w:numPr>
        <w:rPr>
          <w:rFonts w:ascii="Calibri" w:hAnsi="Calibri" w:cs="Calibri"/>
          <w:sz w:val="21"/>
          <w:szCs w:val="22"/>
        </w:rPr>
      </w:pPr>
      <w:r w:rsidRPr="00A5346D">
        <w:rPr>
          <w:rFonts w:ascii="Calibri" w:hAnsi="Calibri" w:cs="Calibri"/>
          <w:sz w:val="21"/>
          <w:szCs w:val="22"/>
        </w:rPr>
        <w:t>Designated transparency institution exists, but with limited staff and capacity to support and coordinate implementation of transparency activities under Article 13 of Paris Agreement. Institution lacks authority or mandate to coordinate transparency activities under Article 13.</w:t>
      </w:r>
    </w:p>
    <w:p w14:paraId="05DCB194" w14:textId="173C8C9C" w:rsidR="007E67F1" w:rsidRPr="00A5346D" w:rsidRDefault="007E67F1" w:rsidP="007E67F1">
      <w:pPr>
        <w:pStyle w:val="FootnoteText"/>
        <w:numPr>
          <w:ilvl w:val="0"/>
          <w:numId w:val="19"/>
        </w:numPr>
        <w:rPr>
          <w:rFonts w:ascii="Calibri" w:hAnsi="Calibri" w:cs="Calibri"/>
          <w:sz w:val="21"/>
          <w:szCs w:val="22"/>
        </w:rPr>
      </w:pPr>
      <w:r w:rsidRPr="00A5346D">
        <w:rPr>
          <w:rFonts w:ascii="Calibri" w:hAnsi="Calibri" w:cs="Calibri"/>
          <w:sz w:val="21"/>
          <w:szCs w:val="22"/>
        </w:rPr>
        <w:t>Designated transparency institution has an organizational unit with standing staff with some capacity to coordinate and implement transparency activities under Article 13 of the Paris Agreement. Institution has authority or mandate to coordinate transparency activities under Article 13. Activities are not integrated into planning or budgeting activities.</w:t>
      </w:r>
    </w:p>
    <w:p w14:paraId="445A0B4A" w14:textId="17D44BEF" w:rsidR="001A0829" w:rsidRPr="00A5346D" w:rsidRDefault="007E67F1" w:rsidP="007E67F1">
      <w:pPr>
        <w:pStyle w:val="FootnoteText"/>
        <w:numPr>
          <w:ilvl w:val="0"/>
          <w:numId w:val="19"/>
        </w:numPr>
        <w:rPr>
          <w:rFonts w:ascii="Calibri" w:hAnsi="Calibri" w:cs="Calibri"/>
          <w:sz w:val="21"/>
          <w:szCs w:val="22"/>
        </w:rPr>
        <w:sectPr w:rsidR="001A0829" w:rsidRPr="00A5346D" w:rsidSect="00D13562">
          <w:pgSz w:w="15840" w:h="12240" w:orient="landscape"/>
          <w:pgMar w:top="1440" w:right="1440" w:bottom="1440" w:left="1440" w:header="720" w:footer="720" w:gutter="0"/>
          <w:cols w:space="720"/>
          <w:titlePg/>
          <w:docGrid w:linePitch="360"/>
        </w:sectPr>
      </w:pPr>
      <w:r w:rsidRPr="00A5346D">
        <w:rPr>
          <w:rFonts w:ascii="Calibri" w:hAnsi="Calibri" w:cs="Calibri"/>
          <w:sz w:val="21"/>
          <w:szCs w:val="22"/>
        </w:rPr>
        <w:t>Designated transparency institution(s) has an organizational unit with standing staff with some capacity to coordinate and implement transparency activities. Institution(s) has clear mandate or authority to coordinate activities under Article 13 of the Paris Agreement, and activities are integrated into planning and budgeting activities</w:t>
      </w:r>
    </w:p>
    <w:p w14:paraId="7E951C54" w14:textId="3168AD7C" w:rsidR="007E67F1" w:rsidRPr="0012655B" w:rsidRDefault="007E67F1" w:rsidP="00593BCD">
      <w:pPr>
        <w:pStyle w:val="FootnoteText"/>
        <w:rPr>
          <w:rFonts w:ascii="Calibri" w:hAnsi="Calibri" w:cs="Calibri"/>
          <w:sz w:val="22"/>
          <w:szCs w:val="22"/>
        </w:rPr>
      </w:pPr>
    </w:p>
    <w:p w14:paraId="7413EEBD" w14:textId="7DD10B3A" w:rsidR="00CF0E1C" w:rsidRDefault="00CD3055" w:rsidP="006B2931">
      <w:pPr>
        <w:pStyle w:val="Heading1"/>
      </w:pPr>
      <w:bookmarkStart w:id="24" w:name="_Toc40790531"/>
      <w:r>
        <w:t>Monitoring and Evaluation</w:t>
      </w:r>
      <w:r w:rsidR="006B2931">
        <w:t xml:space="preserve"> </w:t>
      </w:r>
      <w:r w:rsidR="006B2931" w:rsidRPr="006B2931">
        <w:t>(M&amp;E) PLAN</w:t>
      </w:r>
      <w:bookmarkEnd w:id="24"/>
    </w:p>
    <w:p w14:paraId="1F7B4A41" w14:textId="6690BA9D" w:rsidR="001F2B7D" w:rsidRPr="00F76DEA" w:rsidRDefault="001F2B7D" w:rsidP="00F76DEA">
      <w:pPr>
        <w:jc w:val="both"/>
        <w:rPr>
          <w:rFonts w:asciiTheme="majorHAnsi" w:hAnsiTheme="majorHAnsi" w:cstheme="majorHAnsi"/>
          <w:sz w:val="22"/>
          <w:szCs w:val="22"/>
        </w:rPr>
      </w:pPr>
      <w:r w:rsidRPr="00F76DEA">
        <w:rPr>
          <w:rFonts w:asciiTheme="majorHAnsi" w:hAnsiTheme="majorHAnsi" w:cstheme="majorHAnsi"/>
          <w:sz w:val="22"/>
          <w:szCs w:val="22"/>
        </w:rPr>
        <w:t xml:space="preserve">The project results, corresponding indicators and end-of-project targets in the project results framework will be monitored annually and evaluated periodically during project implementation. If baseline data for some of the results indicators is not yet available, it will be collected during the first year of project implementation. The Monitoring Plan included in Annex details the roles, responsibilities, and frequency of monitoring project results. </w:t>
      </w:r>
    </w:p>
    <w:p w14:paraId="57DC557C" w14:textId="77777777" w:rsidR="001F2B7D" w:rsidRPr="00F76DEA" w:rsidRDefault="001F2B7D" w:rsidP="00F76DEA">
      <w:pPr>
        <w:jc w:val="both"/>
        <w:rPr>
          <w:rFonts w:asciiTheme="majorHAnsi" w:hAnsiTheme="majorHAnsi" w:cstheme="majorHAnsi"/>
          <w:sz w:val="22"/>
          <w:szCs w:val="22"/>
        </w:rPr>
      </w:pPr>
    </w:p>
    <w:p w14:paraId="3AC866E4" w14:textId="77777777" w:rsidR="001F2B7D" w:rsidRPr="00F76DEA" w:rsidRDefault="001F2B7D" w:rsidP="00F76DEA">
      <w:pPr>
        <w:jc w:val="both"/>
        <w:rPr>
          <w:rStyle w:val="Hyperlink"/>
          <w:rFonts w:asciiTheme="majorHAnsi" w:hAnsiTheme="majorHAnsi" w:cstheme="majorHAnsi"/>
          <w:sz w:val="22"/>
          <w:szCs w:val="22"/>
        </w:rPr>
      </w:pPr>
      <w:r w:rsidRPr="00F76DEA">
        <w:rPr>
          <w:rFonts w:asciiTheme="majorHAnsi" w:hAnsiTheme="majorHAnsi" w:cstheme="majorHAnsi"/>
          <w:sz w:val="22"/>
          <w:szCs w:val="22"/>
        </w:rPr>
        <w:t xml:space="preserve">Project-level monitoring and evaluation will be undertaken in compliance with UNDP requirements as outlined in the </w:t>
      </w:r>
      <w:hyperlink r:id="rId23" w:history="1">
        <w:r w:rsidRPr="00F76DEA">
          <w:rPr>
            <w:rStyle w:val="Hyperlink"/>
            <w:rFonts w:asciiTheme="majorHAnsi" w:hAnsiTheme="majorHAnsi" w:cstheme="majorHAnsi"/>
            <w:sz w:val="22"/>
            <w:szCs w:val="22"/>
          </w:rPr>
          <w:t>UNDP POPP</w:t>
        </w:r>
      </w:hyperlink>
      <w:r w:rsidRPr="00F76DEA">
        <w:rPr>
          <w:rStyle w:val="Hyperlink"/>
          <w:rFonts w:asciiTheme="majorHAnsi" w:hAnsiTheme="majorHAnsi" w:cstheme="majorHAnsi"/>
          <w:sz w:val="22"/>
          <w:szCs w:val="22"/>
        </w:rPr>
        <w:t xml:space="preserve"> and </w:t>
      </w:r>
      <w:hyperlink r:id="rId24" w:history="1">
        <w:r w:rsidRPr="00F76DEA">
          <w:rPr>
            <w:rStyle w:val="Hyperlink"/>
            <w:rFonts w:asciiTheme="majorHAnsi" w:hAnsiTheme="majorHAnsi" w:cstheme="majorHAnsi"/>
            <w:sz w:val="22"/>
            <w:szCs w:val="22"/>
          </w:rPr>
          <w:t>UNDP Evaluation Policy</w:t>
        </w:r>
      </w:hyperlink>
      <w:r w:rsidRPr="00F76DEA">
        <w:rPr>
          <w:rStyle w:val="Hyperlink"/>
          <w:rFonts w:asciiTheme="majorHAnsi" w:hAnsiTheme="majorHAnsi" w:cstheme="majorHAnsi"/>
          <w:sz w:val="22"/>
          <w:szCs w:val="22"/>
        </w:rPr>
        <w:t xml:space="preserve">. The UNDP Country Office is responsible for ensuring full compliance with all UNDP project monitoring, quality assurance, risk management, and evaluation requirements. </w:t>
      </w:r>
    </w:p>
    <w:p w14:paraId="3520016F" w14:textId="77777777" w:rsidR="001F2B7D" w:rsidRPr="00F76DEA" w:rsidRDefault="001F2B7D" w:rsidP="00F76DEA">
      <w:pPr>
        <w:jc w:val="both"/>
        <w:rPr>
          <w:rFonts w:asciiTheme="majorHAnsi" w:hAnsiTheme="majorHAnsi" w:cstheme="majorHAnsi"/>
          <w:sz w:val="22"/>
          <w:szCs w:val="22"/>
        </w:rPr>
      </w:pPr>
    </w:p>
    <w:p w14:paraId="27E3D98A" w14:textId="77777777" w:rsidR="001F2B7D" w:rsidRPr="00F76DEA" w:rsidRDefault="001F2B7D" w:rsidP="00F76DEA">
      <w:pPr>
        <w:jc w:val="both"/>
        <w:rPr>
          <w:rFonts w:asciiTheme="majorHAnsi" w:hAnsiTheme="majorHAnsi" w:cstheme="majorHAnsi"/>
          <w:sz w:val="22"/>
          <w:szCs w:val="22"/>
        </w:rPr>
      </w:pPr>
      <w:r w:rsidRPr="00F76DEA">
        <w:rPr>
          <w:rFonts w:asciiTheme="majorHAnsi" w:hAnsiTheme="majorHAnsi" w:cstheme="majorHAnsi"/>
          <w:sz w:val="22"/>
          <w:szCs w:val="22"/>
        </w:rPr>
        <w:t xml:space="preserve">Additional mandatory GEF-specific M&amp;E requirements will be undertaken in accordance with the </w:t>
      </w:r>
      <w:hyperlink r:id="rId25" w:history="1">
        <w:r w:rsidRPr="00F76DEA">
          <w:rPr>
            <w:rStyle w:val="Hyperlink"/>
            <w:rFonts w:asciiTheme="majorHAnsi" w:hAnsiTheme="majorHAnsi" w:cstheme="majorHAnsi"/>
            <w:sz w:val="22"/>
            <w:szCs w:val="22"/>
          </w:rPr>
          <w:t>GEF Monitoring Policy</w:t>
        </w:r>
      </w:hyperlink>
      <w:r w:rsidRPr="00F76DEA">
        <w:rPr>
          <w:rFonts w:asciiTheme="majorHAnsi" w:hAnsiTheme="majorHAnsi" w:cstheme="majorHAnsi"/>
          <w:sz w:val="22"/>
          <w:szCs w:val="22"/>
        </w:rPr>
        <w:t xml:space="preserve"> and the </w:t>
      </w:r>
      <w:hyperlink r:id="rId26" w:history="1">
        <w:r w:rsidRPr="00F76DEA">
          <w:rPr>
            <w:rStyle w:val="Hyperlink"/>
            <w:rFonts w:asciiTheme="majorHAnsi" w:hAnsiTheme="majorHAnsi" w:cstheme="majorHAnsi"/>
            <w:sz w:val="22"/>
            <w:szCs w:val="22"/>
          </w:rPr>
          <w:t>GEF Evaluation Policy</w:t>
        </w:r>
      </w:hyperlink>
      <w:r w:rsidRPr="00F76DEA">
        <w:rPr>
          <w:rFonts w:asciiTheme="majorHAnsi" w:hAnsiTheme="majorHAnsi" w:cstheme="majorHAnsi"/>
          <w:sz w:val="22"/>
          <w:szCs w:val="22"/>
        </w:rPr>
        <w:t xml:space="preserve"> and other </w:t>
      </w:r>
      <w:hyperlink r:id="rId27" w:history="1">
        <w:r w:rsidRPr="00F76DEA">
          <w:rPr>
            <w:rStyle w:val="Hyperlink"/>
            <w:rFonts w:asciiTheme="majorHAnsi" w:hAnsiTheme="majorHAnsi" w:cstheme="majorHAnsi"/>
            <w:sz w:val="22"/>
            <w:szCs w:val="22"/>
          </w:rPr>
          <w:t>relevant GEF policies</w:t>
        </w:r>
      </w:hyperlink>
      <w:r w:rsidRPr="00F76DEA">
        <w:rPr>
          <w:rStyle w:val="FootnoteReference"/>
          <w:rFonts w:asciiTheme="majorHAnsi" w:hAnsiTheme="majorHAnsi" w:cstheme="majorHAnsi"/>
          <w:sz w:val="22"/>
          <w:szCs w:val="22"/>
        </w:rPr>
        <w:footnoteReference w:id="22"/>
      </w:r>
      <w:r w:rsidRPr="00F76DEA">
        <w:rPr>
          <w:rFonts w:asciiTheme="majorHAnsi" w:hAnsiTheme="majorHAnsi" w:cstheme="majorHAnsi"/>
          <w:sz w:val="22"/>
          <w:szCs w:val="22"/>
        </w:rPr>
        <w:t>. The costed M&amp;E plan included below, and the Monitoring plan in Annex, will guide the GEF-specific M&amp;E activities to be undertaken by this project.</w:t>
      </w:r>
    </w:p>
    <w:p w14:paraId="6B1D5148" w14:textId="77777777" w:rsidR="001F2B7D" w:rsidRPr="00F76DEA" w:rsidRDefault="001F2B7D" w:rsidP="00F76DEA">
      <w:pPr>
        <w:jc w:val="both"/>
        <w:rPr>
          <w:rFonts w:asciiTheme="majorHAnsi" w:hAnsiTheme="majorHAnsi" w:cstheme="majorHAnsi"/>
          <w:sz w:val="22"/>
          <w:szCs w:val="22"/>
        </w:rPr>
      </w:pPr>
    </w:p>
    <w:p w14:paraId="5EC4224D" w14:textId="77777777" w:rsidR="001F2B7D" w:rsidRPr="00F76DEA" w:rsidRDefault="001F2B7D" w:rsidP="00F76DEA">
      <w:pPr>
        <w:jc w:val="both"/>
        <w:rPr>
          <w:rFonts w:asciiTheme="majorHAnsi" w:hAnsiTheme="majorHAnsi" w:cstheme="majorHAnsi"/>
          <w:sz w:val="22"/>
          <w:szCs w:val="22"/>
        </w:rPr>
      </w:pPr>
      <w:r w:rsidRPr="00F76DEA">
        <w:rPr>
          <w:rFonts w:asciiTheme="majorHAnsi" w:hAnsiTheme="majorHAnsi" w:cstheme="majorHAnsi"/>
          <w:sz w:val="22"/>
          <w:szCs w:val="22"/>
        </w:rPr>
        <w:t xml:space="preserve">In addition to these mandatory UNDP and GEF M&amp;E requirements, other M&amp;E activities deemed necessary to support project-level adaptive management will be agreed during the Project Inception Workshop and will be detailed in the Inception Report. </w:t>
      </w:r>
    </w:p>
    <w:p w14:paraId="2564DA96" w14:textId="77777777" w:rsidR="001F2B7D" w:rsidRPr="00F76DEA" w:rsidRDefault="001F2B7D" w:rsidP="00F76DEA">
      <w:pPr>
        <w:jc w:val="both"/>
        <w:rPr>
          <w:rFonts w:asciiTheme="majorHAnsi" w:hAnsiTheme="majorHAnsi" w:cstheme="majorHAnsi"/>
          <w:sz w:val="22"/>
          <w:szCs w:val="22"/>
        </w:rPr>
      </w:pPr>
    </w:p>
    <w:p w14:paraId="29227493" w14:textId="77777777" w:rsidR="001F2B7D" w:rsidRPr="00F76DEA" w:rsidRDefault="001F2B7D" w:rsidP="00F76DEA">
      <w:pPr>
        <w:jc w:val="both"/>
        <w:rPr>
          <w:rFonts w:asciiTheme="majorHAnsi" w:hAnsiTheme="majorHAnsi" w:cstheme="majorHAnsi"/>
          <w:i/>
          <w:sz w:val="22"/>
          <w:szCs w:val="22"/>
        </w:rPr>
      </w:pPr>
      <w:r w:rsidRPr="00F76DEA">
        <w:rPr>
          <w:rFonts w:asciiTheme="majorHAnsi" w:hAnsiTheme="majorHAnsi" w:cstheme="majorHAnsi"/>
          <w:b/>
          <w:sz w:val="22"/>
          <w:szCs w:val="22"/>
        </w:rPr>
        <w:t>Additional GEF monitoring and reporting requirements:</w:t>
      </w:r>
      <w:r w:rsidRPr="00F76DEA">
        <w:rPr>
          <w:rFonts w:asciiTheme="majorHAnsi" w:hAnsiTheme="majorHAnsi" w:cstheme="majorHAnsi"/>
          <w:i/>
          <w:sz w:val="22"/>
          <w:szCs w:val="22"/>
          <w:highlight w:val="magenta"/>
        </w:rPr>
        <w:t xml:space="preserve"> </w:t>
      </w:r>
    </w:p>
    <w:p w14:paraId="29DEFB34" w14:textId="77777777" w:rsidR="001F2B7D" w:rsidRPr="00F76DEA" w:rsidRDefault="001F2B7D" w:rsidP="00F76DEA">
      <w:pPr>
        <w:jc w:val="both"/>
        <w:rPr>
          <w:rFonts w:asciiTheme="majorHAnsi" w:hAnsiTheme="majorHAnsi" w:cstheme="majorHAnsi"/>
          <w:sz w:val="22"/>
          <w:szCs w:val="22"/>
          <w:u w:val="single"/>
        </w:rPr>
      </w:pPr>
    </w:p>
    <w:p w14:paraId="6A57BE86" w14:textId="77777777" w:rsidR="001F2B7D" w:rsidRPr="00F76DEA" w:rsidRDefault="001F2B7D" w:rsidP="00F76DEA">
      <w:pPr>
        <w:jc w:val="both"/>
        <w:rPr>
          <w:rFonts w:asciiTheme="majorHAnsi" w:hAnsiTheme="majorHAnsi" w:cstheme="majorHAnsi"/>
          <w:sz w:val="22"/>
          <w:szCs w:val="22"/>
        </w:rPr>
      </w:pPr>
      <w:r w:rsidRPr="00F76DEA">
        <w:rPr>
          <w:rFonts w:asciiTheme="majorHAnsi" w:hAnsiTheme="majorHAnsi" w:cstheme="majorHAnsi"/>
          <w:sz w:val="22"/>
          <w:szCs w:val="22"/>
          <w:u w:val="single"/>
        </w:rPr>
        <w:t>Inception Workshop and Report</w:t>
      </w:r>
      <w:r w:rsidRPr="00F76DEA">
        <w:rPr>
          <w:rFonts w:asciiTheme="majorHAnsi" w:hAnsiTheme="majorHAnsi" w:cstheme="majorHAnsi"/>
          <w:sz w:val="22"/>
          <w:szCs w:val="22"/>
        </w:rPr>
        <w:t xml:space="preserve">:  A project inception workshop will be held within 60 days of project CEO endorsement, with the aim to: </w:t>
      </w:r>
    </w:p>
    <w:p w14:paraId="43350334" w14:textId="77777777" w:rsidR="001F2B7D" w:rsidRPr="00F76DEA" w:rsidRDefault="001F2B7D" w:rsidP="00F76DEA">
      <w:pPr>
        <w:pStyle w:val="ListParagraph"/>
        <w:numPr>
          <w:ilvl w:val="0"/>
          <w:numId w:val="137"/>
        </w:numPr>
        <w:jc w:val="both"/>
        <w:rPr>
          <w:rFonts w:asciiTheme="majorHAnsi" w:hAnsiTheme="majorHAnsi" w:cstheme="majorHAnsi"/>
          <w:sz w:val="22"/>
          <w:szCs w:val="22"/>
        </w:rPr>
      </w:pPr>
      <w:r w:rsidRPr="00F76DEA">
        <w:rPr>
          <w:rFonts w:asciiTheme="majorHAnsi" w:hAnsiTheme="majorHAnsi" w:cstheme="majorHAnsi"/>
          <w:sz w:val="22"/>
          <w:szCs w:val="22"/>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63C8CAA3" w14:textId="77777777" w:rsidR="001F2B7D" w:rsidRPr="00F76DEA" w:rsidRDefault="001F2B7D" w:rsidP="00F76DEA">
      <w:pPr>
        <w:pStyle w:val="ListParagraph"/>
        <w:numPr>
          <w:ilvl w:val="0"/>
          <w:numId w:val="137"/>
        </w:numPr>
        <w:jc w:val="both"/>
        <w:rPr>
          <w:rFonts w:asciiTheme="majorHAnsi" w:hAnsiTheme="majorHAnsi" w:cstheme="majorHAnsi"/>
          <w:sz w:val="22"/>
          <w:szCs w:val="22"/>
        </w:rPr>
      </w:pPr>
      <w:r w:rsidRPr="00F76DEA">
        <w:rPr>
          <w:rFonts w:asciiTheme="majorHAnsi" w:hAnsiTheme="majorHAnsi" w:cstheme="majorHAnsi"/>
          <w:sz w:val="22"/>
          <w:szCs w:val="22"/>
        </w:rPr>
        <w:t xml:space="preserve">Discuss the roles and responsibilities of the project team, including reporting lines, stakeholder engagement strategies and conflict resolution mechanisms. </w:t>
      </w:r>
    </w:p>
    <w:p w14:paraId="2912CCDF" w14:textId="77777777" w:rsidR="001F2B7D" w:rsidRPr="00F76DEA" w:rsidRDefault="001F2B7D" w:rsidP="00F76DEA">
      <w:pPr>
        <w:pStyle w:val="ListParagraph"/>
        <w:numPr>
          <w:ilvl w:val="0"/>
          <w:numId w:val="137"/>
        </w:numPr>
        <w:jc w:val="both"/>
        <w:rPr>
          <w:rFonts w:asciiTheme="majorHAnsi" w:hAnsiTheme="majorHAnsi" w:cstheme="majorHAnsi"/>
          <w:sz w:val="22"/>
          <w:szCs w:val="22"/>
        </w:rPr>
      </w:pPr>
      <w:r w:rsidRPr="00F76DEA">
        <w:rPr>
          <w:rFonts w:asciiTheme="majorHAnsi" w:hAnsiTheme="majorHAnsi" w:cstheme="majorHAnsi"/>
          <w:sz w:val="22"/>
          <w:szCs w:val="22"/>
        </w:rPr>
        <w:t xml:space="preserve">Review the results framework and monitoring plan. </w:t>
      </w:r>
    </w:p>
    <w:p w14:paraId="514A51F0" w14:textId="77777777" w:rsidR="001F2B7D" w:rsidRPr="00F76DEA" w:rsidRDefault="001F2B7D" w:rsidP="00F76DEA">
      <w:pPr>
        <w:pStyle w:val="ListParagraph"/>
        <w:numPr>
          <w:ilvl w:val="0"/>
          <w:numId w:val="137"/>
        </w:numPr>
        <w:jc w:val="both"/>
        <w:rPr>
          <w:rFonts w:asciiTheme="majorHAnsi" w:hAnsiTheme="majorHAnsi" w:cstheme="majorHAnsi"/>
          <w:sz w:val="22"/>
          <w:szCs w:val="22"/>
        </w:rPr>
      </w:pPr>
      <w:r w:rsidRPr="00F76DEA">
        <w:rPr>
          <w:rFonts w:asciiTheme="majorHAnsi" w:hAnsiTheme="majorHAnsi" w:cstheme="majorHAnsi"/>
          <w:sz w:val="22"/>
          <w:szCs w:val="22"/>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2B36569B" w14:textId="77777777" w:rsidR="001F2B7D" w:rsidRPr="00F76DEA" w:rsidRDefault="001F2B7D" w:rsidP="00F76DEA">
      <w:pPr>
        <w:pStyle w:val="ListParagraph"/>
        <w:numPr>
          <w:ilvl w:val="0"/>
          <w:numId w:val="137"/>
        </w:numPr>
        <w:jc w:val="both"/>
        <w:rPr>
          <w:rFonts w:asciiTheme="majorHAnsi" w:hAnsiTheme="majorHAnsi" w:cstheme="majorHAnsi"/>
          <w:sz w:val="22"/>
          <w:szCs w:val="22"/>
        </w:rPr>
      </w:pPr>
      <w:r w:rsidRPr="00F76DEA">
        <w:rPr>
          <w:rFonts w:asciiTheme="majorHAnsi" w:hAnsiTheme="majorHAnsi" w:cstheme="majorHAnsi"/>
          <w:sz w:val="22"/>
          <w:szCs w:val="22"/>
        </w:rPr>
        <w:t>Update and review responsibilities for monitoring project strategies, including the risk log; SESP report, Social and Environmental Management Framework and other safeguard requirements; project grievance mechanisms; gender strategy; knowledge management strategy, and other relevant management strategies.</w:t>
      </w:r>
    </w:p>
    <w:p w14:paraId="5EA539CB" w14:textId="77777777" w:rsidR="001F2B7D" w:rsidRPr="00F76DEA" w:rsidRDefault="001F2B7D" w:rsidP="00F76DEA">
      <w:pPr>
        <w:pStyle w:val="ListParagraph"/>
        <w:numPr>
          <w:ilvl w:val="0"/>
          <w:numId w:val="137"/>
        </w:numPr>
        <w:jc w:val="both"/>
        <w:rPr>
          <w:rFonts w:asciiTheme="majorHAnsi" w:hAnsiTheme="majorHAnsi" w:cstheme="majorHAnsi"/>
          <w:sz w:val="22"/>
          <w:szCs w:val="22"/>
        </w:rPr>
      </w:pPr>
      <w:r w:rsidRPr="00F76DEA">
        <w:rPr>
          <w:rFonts w:asciiTheme="majorHAnsi" w:hAnsiTheme="majorHAnsi" w:cstheme="majorHAnsi"/>
          <w:sz w:val="22"/>
          <w:szCs w:val="22"/>
        </w:rPr>
        <w:t xml:space="preserve">Review financial reporting procedures and budget monitoring and other mandatory requirements and agree on the arrangements for the annual audit. </w:t>
      </w:r>
    </w:p>
    <w:p w14:paraId="03A71783" w14:textId="77777777" w:rsidR="001F2B7D" w:rsidRPr="00F76DEA" w:rsidRDefault="001F2B7D" w:rsidP="00F76DEA">
      <w:pPr>
        <w:pStyle w:val="ListParagraph"/>
        <w:numPr>
          <w:ilvl w:val="0"/>
          <w:numId w:val="137"/>
        </w:numPr>
        <w:jc w:val="both"/>
        <w:rPr>
          <w:rFonts w:asciiTheme="majorHAnsi" w:hAnsiTheme="majorHAnsi" w:cstheme="majorHAnsi"/>
          <w:sz w:val="22"/>
          <w:szCs w:val="22"/>
        </w:rPr>
      </w:pPr>
      <w:r w:rsidRPr="00F76DEA">
        <w:rPr>
          <w:rFonts w:asciiTheme="majorHAnsi" w:hAnsiTheme="majorHAnsi" w:cstheme="majorHAnsi"/>
          <w:sz w:val="22"/>
          <w:szCs w:val="22"/>
        </w:rPr>
        <w:t xml:space="preserve">Plan and schedule Project Board meetings and finalize the first-year annual work plan.  </w:t>
      </w:r>
    </w:p>
    <w:p w14:paraId="3C3DAC3F" w14:textId="03A1B7C6" w:rsidR="001F2B7D" w:rsidRDefault="001F2B7D" w:rsidP="001F2B7D">
      <w:pPr>
        <w:pStyle w:val="ListParagraph"/>
        <w:numPr>
          <w:ilvl w:val="0"/>
          <w:numId w:val="137"/>
        </w:numPr>
        <w:jc w:val="both"/>
        <w:rPr>
          <w:rFonts w:asciiTheme="majorHAnsi" w:hAnsiTheme="majorHAnsi" w:cstheme="majorHAnsi"/>
          <w:sz w:val="22"/>
          <w:szCs w:val="22"/>
        </w:rPr>
      </w:pPr>
      <w:r w:rsidRPr="00F76DEA">
        <w:rPr>
          <w:rFonts w:asciiTheme="majorHAnsi" w:hAnsiTheme="majorHAnsi" w:cstheme="majorHAnsi"/>
          <w:sz w:val="22"/>
          <w:szCs w:val="22"/>
        </w:rPr>
        <w:t>Formally launch the Project.</w:t>
      </w:r>
    </w:p>
    <w:p w14:paraId="6E13D3CF" w14:textId="7FEC5153" w:rsidR="000C6E58" w:rsidRDefault="000C6E58" w:rsidP="000C6E58">
      <w:pPr>
        <w:jc w:val="both"/>
        <w:rPr>
          <w:rFonts w:asciiTheme="majorHAnsi" w:hAnsiTheme="majorHAnsi" w:cstheme="majorHAnsi"/>
          <w:sz w:val="22"/>
          <w:szCs w:val="22"/>
        </w:rPr>
      </w:pPr>
    </w:p>
    <w:p w14:paraId="58ED32E1" w14:textId="547B9E0C" w:rsidR="000C6E58" w:rsidRPr="000C6E58" w:rsidRDefault="000C6E58" w:rsidP="000C6E58">
      <w:pPr>
        <w:jc w:val="both"/>
        <w:rPr>
          <w:rFonts w:asciiTheme="majorHAnsi" w:hAnsiTheme="majorHAnsi" w:cstheme="majorHAnsi"/>
          <w:sz w:val="22"/>
          <w:szCs w:val="22"/>
        </w:rPr>
      </w:pPr>
      <w:r w:rsidRPr="000C6E58">
        <w:rPr>
          <w:rFonts w:asciiTheme="majorHAnsi" w:hAnsiTheme="majorHAnsi" w:cstheme="majorHAnsi"/>
          <w:sz w:val="22"/>
          <w:szCs w:val="22"/>
        </w:rPr>
        <w:lastRenderedPageBreak/>
        <w:t xml:space="preserve">GEF Project Implementation Report (PIR): </w:t>
      </w:r>
    </w:p>
    <w:p w14:paraId="1EC5CF96" w14:textId="77777777" w:rsidR="000C6E58" w:rsidRPr="000C6E58" w:rsidRDefault="000C6E58" w:rsidP="000C6E58">
      <w:pPr>
        <w:jc w:val="both"/>
        <w:rPr>
          <w:rFonts w:asciiTheme="majorHAnsi" w:hAnsiTheme="majorHAnsi" w:cstheme="majorHAnsi"/>
          <w:sz w:val="22"/>
          <w:szCs w:val="22"/>
        </w:rPr>
      </w:pPr>
      <w:r w:rsidRPr="000C6E58">
        <w:rPr>
          <w:rFonts w:asciiTheme="majorHAnsi" w:hAnsiTheme="majorHAnsi" w:cstheme="majorHAnsi"/>
          <w:sz w:val="22"/>
          <w:szCs w:val="22"/>
        </w:rPr>
        <w:t xml:space="preserve">The annual GEF PIR covering the reporting period July (previous year) to June (current year) will be completed for each year of project implementation. Any environmental and social risks and related management plans will be monitored regularly, and progress will be reported in the PIR. The PIR submitted to the GEF will be shared with the Project Board. The quality rating of the previous year’s PIR will be used to inform the preparation of the subsequent PIR.  </w:t>
      </w:r>
    </w:p>
    <w:p w14:paraId="25B96BE9" w14:textId="77777777" w:rsidR="000C6E58" w:rsidRPr="000C6E58" w:rsidRDefault="000C6E58" w:rsidP="000C6E58">
      <w:pPr>
        <w:jc w:val="both"/>
        <w:rPr>
          <w:rFonts w:asciiTheme="majorHAnsi" w:hAnsiTheme="majorHAnsi" w:cstheme="majorHAnsi"/>
          <w:sz w:val="22"/>
          <w:szCs w:val="22"/>
        </w:rPr>
      </w:pPr>
    </w:p>
    <w:p w14:paraId="556D88E2" w14:textId="78CDDA7B" w:rsidR="000C6E58" w:rsidRPr="000C6E58" w:rsidRDefault="000C6E58" w:rsidP="000C6E58">
      <w:pPr>
        <w:jc w:val="both"/>
        <w:rPr>
          <w:rFonts w:asciiTheme="majorHAnsi" w:hAnsiTheme="majorHAnsi" w:cstheme="majorHAnsi"/>
          <w:sz w:val="22"/>
          <w:szCs w:val="22"/>
        </w:rPr>
      </w:pPr>
      <w:r w:rsidRPr="000C6E58">
        <w:rPr>
          <w:rFonts w:asciiTheme="majorHAnsi" w:hAnsiTheme="majorHAnsi" w:cstheme="majorHAnsi"/>
          <w:sz w:val="22"/>
          <w:szCs w:val="22"/>
        </w:rPr>
        <w:t xml:space="preserve">GEF Core Indicators:   </w:t>
      </w:r>
    </w:p>
    <w:p w14:paraId="27F8E4ED" w14:textId="13C327C9" w:rsidR="000C6E58" w:rsidRPr="005521E4" w:rsidRDefault="000C6E58" w:rsidP="005521E4">
      <w:pPr>
        <w:jc w:val="both"/>
        <w:rPr>
          <w:rFonts w:asciiTheme="majorHAnsi" w:hAnsiTheme="majorHAnsi" w:cstheme="majorHAnsi"/>
          <w:sz w:val="22"/>
          <w:szCs w:val="22"/>
        </w:rPr>
      </w:pPr>
      <w:r w:rsidRPr="000C6E58">
        <w:rPr>
          <w:rFonts w:asciiTheme="majorHAnsi" w:hAnsiTheme="majorHAnsi" w:cstheme="majorHAnsi"/>
          <w:sz w:val="22"/>
          <w:szCs w:val="22"/>
        </w:rPr>
        <w:t>The GEF and/or LDCF/SCCF Core indicators included as Annex will be used to monitor global environmental benefits and will be updated for reporting to the GEF prior to MTR and TE. Note that the project team is responsible for updating the indicator status. The updated monitoring data should be shared with MTR/TE consultants prior to required evaluation missions, so these can be used for subsequent groundtruthing. The methodologies to be used in data collection have been defined by the GEF and are available on the GEF website.</w:t>
      </w:r>
    </w:p>
    <w:p w14:paraId="40DA0570" w14:textId="77777777" w:rsidR="005521E4" w:rsidRPr="00F76DEA" w:rsidRDefault="005521E4" w:rsidP="00F76DEA">
      <w:pPr>
        <w:jc w:val="both"/>
        <w:rPr>
          <w:rFonts w:asciiTheme="majorHAnsi" w:hAnsiTheme="majorHAnsi" w:cstheme="majorHAnsi"/>
          <w:sz w:val="22"/>
          <w:szCs w:val="22"/>
        </w:rPr>
      </w:pPr>
    </w:p>
    <w:p w14:paraId="1CA66281" w14:textId="66BB9BA8" w:rsidR="005521E4" w:rsidRPr="00F76DEA" w:rsidRDefault="005521E4" w:rsidP="00F76DEA">
      <w:pPr>
        <w:jc w:val="both"/>
        <w:rPr>
          <w:rFonts w:asciiTheme="majorHAnsi" w:hAnsiTheme="majorHAnsi" w:cstheme="majorHAnsi"/>
          <w:i/>
          <w:sz w:val="22"/>
          <w:szCs w:val="22"/>
        </w:rPr>
      </w:pPr>
      <w:r w:rsidRPr="00F76DEA">
        <w:rPr>
          <w:rFonts w:asciiTheme="majorHAnsi" w:hAnsiTheme="majorHAnsi" w:cstheme="majorHAnsi"/>
          <w:sz w:val="22"/>
          <w:szCs w:val="22"/>
          <w:u w:val="single"/>
        </w:rPr>
        <w:t>Terminal Evaluation (TE)</w:t>
      </w:r>
      <w:r w:rsidRPr="00F76DEA">
        <w:rPr>
          <w:rFonts w:asciiTheme="majorHAnsi" w:hAnsiTheme="majorHAnsi" w:cstheme="majorHAnsi"/>
          <w:sz w:val="22"/>
          <w:szCs w:val="22"/>
        </w:rPr>
        <w:t xml:space="preserve">: </w:t>
      </w:r>
    </w:p>
    <w:p w14:paraId="361DA63C" w14:textId="77777777" w:rsidR="005521E4" w:rsidRPr="00F76DEA" w:rsidRDefault="005521E4" w:rsidP="00F76DEA">
      <w:pPr>
        <w:jc w:val="both"/>
        <w:rPr>
          <w:rFonts w:asciiTheme="majorHAnsi" w:hAnsiTheme="majorHAnsi" w:cstheme="majorHAnsi"/>
          <w:sz w:val="22"/>
          <w:szCs w:val="22"/>
        </w:rPr>
      </w:pPr>
      <w:r w:rsidRPr="00F76DEA">
        <w:rPr>
          <w:rFonts w:asciiTheme="majorHAnsi" w:hAnsiTheme="majorHAnsi" w:cstheme="majorHAnsi"/>
          <w:sz w:val="22"/>
          <w:szCs w:val="22"/>
        </w:rPr>
        <w:t xml:space="preserve">An independent terminal evaluation (TE) will take place upon completion of all major project outputs and activities. The terms of reference, the evaluation process and the final TE report will follow the standard templates and guidance for GEF-financed projects available on the </w:t>
      </w:r>
      <w:hyperlink r:id="rId28" w:anchor="gef" w:history="1">
        <w:r w:rsidRPr="00F76DEA">
          <w:rPr>
            <w:rStyle w:val="Hyperlink"/>
            <w:rFonts w:asciiTheme="majorHAnsi" w:hAnsiTheme="majorHAnsi" w:cstheme="majorHAnsi"/>
            <w:sz w:val="22"/>
            <w:szCs w:val="22"/>
          </w:rPr>
          <w:t>UNDP Evaluation Resource Center</w:t>
        </w:r>
      </w:hyperlink>
      <w:r w:rsidRPr="00F76DEA">
        <w:rPr>
          <w:rStyle w:val="Hyperlink"/>
          <w:rFonts w:asciiTheme="majorHAnsi" w:hAnsiTheme="majorHAnsi" w:cstheme="majorHAnsi"/>
          <w:sz w:val="22"/>
          <w:szCs w:val="22"/>
        </w:rPr>
        <w:t>.</w:t>
      </w:r>
      <w:r w:rsidRPr="00F76DEA">
        <w:rPr>
          <w:rFonts w:asciiTheme="majorHAnsi" w:hAnsiTheme="majorHAnsi" w:cstheme="majorHAnsi"/>
          <w:sz w:val="22"/>
          <w:szCs w:val="22"/>
        </w:rPr>
        <w:t xml:space="preserve"> </w:t>
      </w:r>
    </w:p>
    <w:p w14:paraId="2A7F2E8E" w14:textId="77777777" w:rsidR="005521E4" w:rsidRPr="00F76DEA" w:rsidRDefault="005521E4" w:rsidP="00F76DEA">
      <w:pPr>
        <w:jc w:val="both"/>
        <w:rPr>
          <w:rFonts w:asciiTheme="majorHAnsi" w:hAnsiTheme="majorHAnsi" w:cstheme="majorHAnsi"/>
          <w:sz w:val="22"/>
          <w:szCs w:val="22"/>
        </w:rPr>
      </w:pPr>
    </w:p>
    <w:p w14:paraId="6C29C07F" w14:textId="77777777" w:rsidR="005521E4" w:rsidRPr="00F76DEA" w:rsidRDefault="005521E4" w:rsidP="00F76DEA">
      <w:pPr>
        <w:jc w:val="both"/>
        <w:rPr>
          <w:rFonts w:asciiTheme="majorHAnsi" w:hAnsiTheme="majorHAnsi" w:cstheme="majorHAnsi"/>
          <w:sz w:val="22"/>
          <w:szCs w:val="22"/>
        </w:rPr>
      </w:pPr>
      <w:r w:rsidRPr="00F76DEA">
        <w:rPr>
          <w:rFonts w:asciiTheme="majorHAnsi" w:hAnsiTheme="majorHAnsi" w:cstheme="majorHAnsi"/>
          <w:sz w:val="22"/>
          <w:szCs w:val="22"/>
        </w:rPr>
        <w:t xml:space="preserve">The evaluation will be ‘independent, impartial and </w:t>
      </w:r>
      <w:proofErr w:type="gramStart"/>
      <w:r w:rsidRPr="00F76DEA">
        <w:rPr>
          <w:rFonts w:asciiTheme="majorHAnsi" w:hAnsiTheme="majorHAnsi" w:cstheme="majorHAnsi"/>
          <w:sz w:val="22"/>
          <w:szCs w:val="22"/>
        </w:rPr>
        <w:t>rigorous’</w:t>
      </w:r>
      <w:proofErr w:type="gramEnd"/>
      <w:r w:rsidRPr="00F76DEA">
        <w:rPr>
          <w:rFonts w:asciiTheme="majorHAnsi" w:hAnsiTheme="majorHAnsi" w:cstheme="majorHAnsi"/>
          <w:sz w:val="22"/>
          <w:szCs w:val="22"/>
        </w:rPr>
        <w:t xml:space="preserve">. The evaluators that will be hired to undertake the assignment will be independent from organizations that were involved in designing, </w:t>
      </w:r>
      <w:proofErr w:type="gramStart"/>
      <w:r w:rsidRPr="00F76DEA">
        <w:rPr>
          <w:rFonts w:asciiTheme="majorHAnsi" w:hAnsiTheme="majorHAnsi" w:cstheme="majorHAnsi"/>
          <w:sz w:val="22"/>
          <w:szCs w:val="22"/>
        </w:rPr>
        <w:t>executing</w:t>
      </w:r>
      <w:proofErr w:type="gramEnd"/>
      <w:r w:rsidRPr="00F76DEA">
        <w:rPr>
          <w:rFonts w:asciiTheme="majorHAnsi" w:hAnsiTheme="majorHAnsi" w:cstheme="majorHAnsi"/>
          <w:sz w:val="22"/>
          <w:szCs w:val="22"/>
        </w:rPr>
        <w:t xml:space="preserve"> or advising on the project to be evaluated. Equally, the evaluators should not be in a position where there may be the possibility of future contracts regarding the project being evaluated.</w:t>
      </w:r>
    </w:p>
    <w:p w14:paraId="18CAA9D9" w14:textId="77777777" w:rsidR="005521E4" w:rsidRPr="00F76DEA" w:rsidRDefault="005521E4" w:rsidP="00F76DEA">
      <w:pPr>
        <w:jc w:val="both"/>
        <w:rPr>
          <w:rFonts w:asciiTheme="majorHAnsi" w:hAnsiTheme="majorHAnsi" w:cstheme="majorHAnsi"/>
          <w:sz w:val="22"/>
          <w:szCs w:val="22"/>
        </w:rPr>
      </w:pPr>
    </w:p>
    <w:p w14:paraId="31E297EA" w14:textId="77777777" w:rsidR="005521E4" w:rsidRPr="00F76DEA" w:rsidRDefault="005521E4" w:rsidP="00F76DEA">
      <w:pPr>
        <w:jc w:val="both"/>
        <w:rPr>
          <w:rFonts w:asciiTheme="majorHAnsi" w:hAnsiTheme="majorHAnsi" w:cstheme="majorHAnsi"/>
          <w:sz w:val="22"/>
          <w:szCs w:val="22"/>
        </w:rPr>
      </w:pPr>
      <w:r w:rsidRPr="00F76DEA">
        <w:rPr>
          <w:rFonts w:asciiTheme="majorHAnsi" w:hAnsiTheme="majorHAnsi" w:cstheme="majorHAnsi"/>
          <w:sz w:val="22"/>
          <w:szCs w:val="22"/>
        </w:rPr>
        <w:t xml:space="preserve">The GEF Operational Focal Point and other stakeholders will be actively involved and consulted during the terminal evaluation process. Additional quality assurance support is available from the BPPS/GEF Directorate. </w:t>
      </w:r>
    </w:p>
    <w:p w14:paraId="5CEABAAE" w14:textId="77777777" w:rsidR="005521E4" w:rsidRPr="00F76DEA" w:rsidRDefault="005521E4" w:rsidP="00F76DEA">
      <w:pPr>
        <w:jc w:val="both"/>
        <w:rPr>
          <w:rFonts w:asciiTheme="majorHAnsi" w:hAnsiTheme="majorHAnsi" w:cstheme="majorHAnsi"/>
          <w:sz w:val="22"/>
          <w:szCs w:val="22"/>
        </w:rPr>
      </w:pPr>
    </w:p>
    <w:p w14:paraId="34089AC6" w14:textId="77777777" w:rsidR="005521E4" w:rsidRPr="00F76DEA" w:rsidRDefault="005521E4" w:rsidP="00F76DEA">
      <w:pPr>
        <w:jc w:val="both"/>
        <w:rPr>
          <w:rFonts w:asciiTheme="majorHAnsi" w:hAnsiTheme="majorHAnsi" w:cstheme="majorHAnsi"/>
          <w:sz w:val="22"/>
          <w:szCs w:val="22"/>
        </w:rPr>
      </w:pPr>
      <w:r w:rsidRPr="00F76DEA">
        <w:rPr>
          <w:rFonts w:asciiTheme="majorHAnsi" w:hAnsiTheme="majorHAnsi" w:cstheme="majorHAnsi"/>
          <w:sz w:val="22"/>
          <w:szCs w:val="22"/>
        </w:rPr>
        <w:t xml:space="preserve">The final TE report and TE TOR will be publicly available in English and posted on the UNDP ERC by </w:t>
      </w:r>
      <w:r w:rsidRPr="00F76DEA">
        <w:rPr>
          <w:rFonts w:asciiTheme="majorHAnsi" w:hAnsiTheme="majorHAnsi" w:cstheme="majorHAnsi"/>
          <w:i/>
          <w:sz w:val="22"/>
          <w:szCs w:val="22"/>
        </w:rPr>
        <w:t>(add date included on cover page of this project document)</w:t>
      </w:r>
      <w:r w:rsidRPr="00F76DEA">
        <w:rPr>
          <w:rFonts w:asciiTheme="majorHAnsi" w:hAnsiTheme="majorHAnsi" w:cstheme="majorHAnsi"/>
          <w:sz w:val="22"/>
          <w:szCs w:val="22"/>
        </w:rPr>
        <w:t>.  A management response to the TE recommendations will be posted to the ERC within six weeks of the TE report’s completion.</w:t>
      </w:r>
    </w:p>
    <w:p w14:paraId="4926778B" w14:textId="77777777" w:rsidR="005521E4" w:rsidRPr="00F76DEA" w:rsidRDefault="005521E4" w:rsidP="00F76DEA">
      <w:pPr>
        <w:jc w:val="both"/>
        <w:rPr>
          <w:rFonts w:asciiTheme="majorHAnsi" w:hAnsiTheme="majorHAnsi" w:cstheme="majorHAnsi"/>
          <w:sz w:val="22"/>
          <w:szCs w:val="22"/>
        </w:rPr>
      </w:pPr>
    </w:p>
    <w:p w14:paraId="63C4F2A0" w14:textId="39E09880" w:rsidR="005521E4" w:rsidRPr="00F76DEA" w:rsidRDefault="005521E4" w:rsidP="00F76DEA">
      <w:pPr>
        <w:jc w:val="both"/>
        <w:rPr>
          <w:rFonts w:asciiTheme="majorHAnsi" w:hAnsiTheme="majorHAnsi" w:cstheme="majorHAnsi"/>
          <w:i/>
          <w:sz w:val="22"/>
          <w:szCs w:val="22"/>
        </w:rPr>
      </w:pPr>
      <w:r w:rsidRPr="00F76DEA">
        <w:rPr>
          <w:rFonts w:asciiTheme="majorHAnsi" w:hAnsiTheme="majorHAnsi" w:cstheme="majorHAnsi"/>
          <w:sz w:val="22"/>
          <w:szCs w:val="22"/>
          <w:u w:val="single"/>
        </w:rPr>
        <w:t>Final Report</w:t>
      </w:r>
      <w:r w:rsidRPr="00F76DEA">
        <w:rPr>
          <w:rFonts w:asciiTheme="majorHAnsi" w:hAnsiTheme="majorHAnsi" w:cstheme="majorHAnsi"/>
          <w:sz w:val="22"/>
          <w:szCs w:val="22"/>
        </w:rPr>
        <w:t xml:space="preserve">: </w:t>
      </w:r>
    </w:p>
    <w:p w14:paraId="159CC9E1" w14:textId="77777777" w:rsidR="005521E4" w:rsidRPr="00F76DEA" w:rsidRDefault="005521E4" w:rsidP="00F76DEA">
      <w:pPr>
        <w:jc w:val="both"/>
        <w:rPr>
          <w:rFonts w:asciiTheme="majorHAnsi" w:hAnsiTheme="majorHAnsi" w:cstheme="majorHAnsi"/>
          <w:sz w:val="22"/>
          <w:szCs w:val="22"/>
        </w:rPr>
      </w:pPr>
      <w:r w:rsidRPr="00F76DEA">
        <w:rPr>
          <w:rFonts w:asciiTheme="majorHAnsi" w:hAnsiTheme="majorHAnsi" w:cstheme="majorHAnsi"/>
          <w:sz w:val="22"/>
          <w:szCs w:val="22"/>
        </w:rPr>
        <w:t xml:space="preserve">The project’s terminal GEF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3AF989D7" w14:textId="77777777" w:rsidR="005521E4" w:rsidRPr="00F76DEA" w:rsidRDefault="005521E4" w:rsidP="00F76DEA">
      <w:pPr>
        <w:jc w:val="both"/>
        <w:rPr>
          <w:rFonts w:asciiTheme="majorHAnsi" w:hAnsiTheme="majorHAnsi" w:cstheme="majorHAnsi"/>
          <w:sz w:val="22"/>
          <w:szCs w:val="22"/>
        </w:rPr>
      </w:pPr>
    </w:p>
    <w:p w14:paraId="1229D36D" w14:textId="77777777" w:rsidR="005521E4" w:rsidRPr="00F76DEA" w:rsidRDefault="005521E4" w:rsidP="00F76DEA">
      <w:pPr>
        <w:jc w:val="both"/>
        <w:rPr>
          <w:rFonts w:asciiTheme="majorHAnsi" w:hAnsiTheme="majorHAnsi" w:cstheme="majorHAnsi"/>
          <w:color w:val="000000"/>
          <w:sz w:val="22"/>
          <w:szCs w:val="22"/>
        </w:rPr>
      </w:pPr>
      <w:r w:rsidRPr="00F76DEA">
        <w:rPr>
          <w:rFonts w:asciiTheme="majorHAnsi" w:hAnsiTheme="majorHAnsi" w:cstheme="majorHAnsi"/>
          <w:sz w:val="22"/>
          <w:szCs w:val="22"/>
          <w:u w:val="single"/>
        </w:rPr>
        <w:t>Agreement on intellectual property rights and use of logo on the project’s deliverables and disclosure of information</w:t>
      </w:r>
      <w:r w:rsidRPr="00F76DEA">
        <w:rPr>
          <w:rFonts w:asciiTheme="majorHAnsi" w:hAnsiTheme="majorHAnsi" w:cstheme="majorHAnsi"/>
          <w:b/>
          <w:sz w:val="22"/>
          <w:szCs w:val="22"/>
        </w:rPr>
        <w:t xml:space="preserve">:  </w:t>
      </w:r>
      <w:r w:rsidRPr="00F76DEA">
        <w:rPr>
          <w:rFonts w:asciiTheme="majorHAnsi" w:hAnsiTheme="majorHAnsi" w:cstheme="majorHAnsi"/>
          <w:sz w:val="22"/>
          <w:szCs w:val="22"/>
        </w:rPr>
        <w:t xml:space="preserve">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w:t>
      </w:r>
      <w:r w:rsidRPr="00F76DEA">
        <w:rPr>
          <w:rFonts w:asciiTheme="majorHAnsi" w:hAnsiTheme="majorHAnsi" w:cstheme="majorHAnsi"/>
          <w:sz w:val="22"/>
          <w:szCs w:val="22"/>
        </w:rPr>
        <w:lastRenderedPageBreak/>
        <w:t>disclosed in accordance with relevant policies notably the UNDP Disclosure Policy</w:t>
      </w:r>
      <w:r w:rsidRPr="00F76DEA">
        <w:rPr>
          <w:rStyle w:val="FootnoteReference"/>
          <w:rFonts w:asciiTheme="majorHAnsi" w:hAnsiTheme="majorHAnsi" w:cstheme="majorHAnsi"/>
          <w:sz w:val="22"/>
          <w:szCs w:val="22"/>
        </w:rPr>
        <w:footnoteReference w:id="23"/>
      </w:r>
      <w:r w:rsidRPr="00F76DEA">
        <w:rPr>
          <w:rFonts w:asciiTheme="majorHAnsi" w:hAnsiTheme="majorHAnsi" w:cstheme="majorHAnsi"/>
          <w:sz w:val="22"/>
          <w:szCs w:val="22"/>
        </w:rPr>
        <w:t xml:space="preserve"> and</w:t>
      </w:r>
      <w:r w:rsidRPr="00F76DEA">
        <w:rPr>
          <w:rFonts w:asciiTheme="majorHAnsi" w:hAnsiTheme="majorHAnsi" w:cstheme="majorHAnsi"/>
          <w:color w:val="000000"/>
          <w:sz w:val="22"/>
          <w:szCs w:val="22"/>
        </w:rPr>
        <w:t xml:space="preserve"> the GEF policy on public involvement</w:t>
      </w:r>
      <w:r w:rsidRPr="00F76DEA">
        <w:rPr>
          <w:rStyle w:val="FootnoteReference"/>
          <w:rFonts w:asciiTheme="majorHAnsi" w:hAnsiTheme="majorHAnsi" w:cstheme="majorHAnsi"/>
          <w:color w:val="000000"/>
          <w:sz w:val="22"/>
          <w:szCs w:val="22"/>
        </w:rPr>
        <w:footnoteReference w:id="24"/>
      </w:r>
      <w:r w:rsidRPr="00F76DEA">
        <w:rPr>
          <w:rFonts w:asciiTheme="majorHAnsi" w:hAnsiTheme="majorHAnsi" w:cstheme="majorHAnsi"/>
          <w:color w:val="000000"/>
          <w:sz w:val="22"/>
          <w:szCs w:val="22"/>
        </w:rPr>
        <w:t xml:space="preserve">. </w:t>
      </w:r>
    </w:p>
    <w:p w14:paraId="69A0B9A9" w14:textId="1AEEADD1" w:rsidR="005521E4" w:rsidRPr="00F76DEA" w:rsidRDefault="005521E4" w:rsidP="005521E4">
      <w:pPr>
        <w:jc w:val="both"/>
        <w:rPr>
          <w:rFonts w:asciiTheme="majorHAnsi" w:hAnsiTheme="majorHAnsi" w:cstheme="majorHAnsi"/>
          <w:noProof/>
          <w:sz w:val="18"/>
          <w:szCs w:val="18"/>
          <w:u w:val="single"/>
          <w:lang w:eastAsia="zh-CN"/>
        </w:rPr>
      </w:pPr>
    </w:p>
    <w:p w14:paraId="44EB1A71" w14:textId="77777777" w:rsidR="000F0341" w:rsidRPr="00F76DEA" w:rsidRDefault="000F0341" w:rsidP="000F0341">
      <w:pPr>
        <w:rPr>
          <w:rFonts w:asciiTheme="majorHAnsi" w:hAnsiTheme="majorHAnsi" w:cstheme="maj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2124"/>
        <w:gridCol w:w="1272"/>
        <w:gridCol w:w="2699"/>
      </w:tblGrid>
      <w:tr w:rsidR="000F0341" w:rsidRPr="009D23FD" w14:paraId="76A7E0EB" w14:textId="77777777" w:rsidTr="000F0341">
        <w:trPr>
          <w:tblHeader/>
          <w:jc w:val="center"/>
        </w:trPr>
        <w:tc>
          <w:tcPr>
            <w:tcW w:w="8808" w:type="dxa"/>
            <w:gridSpan w:val="4"/>
            <w:tcBorders>
              <w:top w:val="single" w:sz="4" w:space="0" w:color="auto"/>
              <w:left w:val="single" w:sz="4" w:space="0" w:color="auto"/>
              <w:bottom w:val="single" w:sz="4" w:space="0" w:color="auto"/>
              <w:right w:val="single" w:sz="4" w:space="0" w:color="auto"/>
            </w:tcBorders>
            <w:shd w:val="clear" w:color="auto" w:fill="BFBFBF"/>
            <w:hideMark/>
          </w:tcPr>
          <w:p w14:paraId="5D31363B" w14:textId="2E5480D8" w:rsidR="000F0341" w:rsidRDefault="000F0341">
            <w:pPr>
              <w:rPr>
                <w:rFonts w:asciiTheme="majorHAnsi" w:hAnsiTheme="majorHAnsi" w:cstheme="majorHAnsi"/>
                <w:b/>
                <w:sz w:val="18"/>
                <w:szCs w:val="18"/>
              </w:rPr>
            </w:pPr>
            <w:r w:rsidRPr="00F76DEA">
              <w:rPr>
                <w:rFonts w:asciiTheme="majorHAnsi" w:hAnsiTheme="majorHAnsi" w:cstheme="majorHAnsi"/>
                <w:b/>
                <w:sz w:val="18"/>
                <w:szCs w:val="18"/>
              </w:rPr>
              <w:t xml:space="preserve">Monitoring and Evaluation Plan and Budget: </w:t>
            </w:r>
          </w:p>
          <w:p w14:paraId="7ADFB828" w14:textId="77777777" w:rsidR="009D23FD" w:rsidRDefault="009D23FD">
            <w:pPr>
              <w:rPr>
                <w:rFonts w:asciiTheme="majorHAnsi" w:hAnsiTheme="majorHAnsi" w:cstheme="majorHAnsi"/>
                <w:i/>
                <w:sz w:val="18"/>
                <w:szCs w:val="18"/>
              </w:rPr>
            </w:pPr>
          </w:p>
          <w:p w14:paraId="0A6242C3" w14:textId="43FA6F31" w:rsidR="009D23FD" w:rsidRPr="00F76DEA" w:rsidRDefault="009D23FD">
            <w:pPr>
              <w:rPr>
                <w:rFonts w:asciiTheme="majorHAnsi" w:hAnsiTheme="majorHAnsi" w:cstheme="majorHAnsi"/>
                <w:i/>
                <w:sz w:val="18"/>
                <w:szCs w:val="18"/>
              </w:rPr>
            </w:pPr>
          </w:p>
        </w:tc>
      </w:tr>
      <w:tr w:rsidR="000F0341" w:rsidRPr="009D23FD" w14:paraId="7BACF466" w14:textId="77777777" w:rsidTr="000F0341">
        <w:trPr>
          <w:trHeight w:val="512"/>
          <w:tblHeader/>
          <w:jc w:val="center"/>
        </w:trPr>
        <w:tc>
          <w:tcPr>
            <w:tcW w:w="2713" w:type="dxa"/>
            <w:tcBorders>
              <w:top w:val="single" w:sz="4" w:space="0" w:color="auto"/>
              <w:left w:val="single" w:sz="4" w:space="0" w:color="auto"/>
              <w:bottom w:val="single" w:sz="4" w:space="0" w:color="auto"/>
              <w:right w:val="single" w:sz="4" w:space="0" w:color="auto"/>
            </w:tcBorders>
            <w:shd w:val="clear" w:color="auto" w:fill="BFBFBF"/>
          </w:tcPr>
          <w:p w14:paraId="216C8C69" w14:textId="77777777" w:rsidR="000F0341" w:rsidRPr="00F76DEA" w:rsidRDefault="000F0341">
            <w:pPr>
              <w:rPr>
                <w:rFonts w:asciiTheme="majorHAnsi" w:hAnsiTheme="majorHAnsi" w:cstheme="majorHAnsi"/>
                <w:b/>
                <w:sz w:val="18"/>
                <w:szCs w:val="18"/>
              </w:rPr>
            </w:pPr>
            <w:r w:rsidRPr="00F76DEA">
              <w:rPr>
                <w:rFonts w:asciiTheme="majorHAnsi" w:hAnsiTheme="majorHAnsi" w:cstheme="majorHAnsi"/>
                <w:b/>
                <w:sz w:val="18"/>
                <w:szCs w:val="18"/>
              </w:rPr>
              <w:t>GEF M&amp;E requirements</w:t>
            </w:r>
          </w:p>
          <w:p w14:paraId="5C53677E" w14:textId="77777777" w:rsidR="000F0341" w:rsidRPr="00F76DEA" w:rsidRDefault="000F0341">
            <w:pPr>
              <w:rPr>
                <w:rFonts w:asciiTheme="majorHAnsi" w:hAnsiTheme="majorHAnsi" w:cstheme="majorHAnsi"/>
                <w:b/>
                <w:sz w:val="18"/>
                <w:szCs w:val="18"/>
              </w:rPr>
            </w:pPr>
          </w:p>
        </w:tc>
        <w:tc>
          <w:tcPr>
            <w:tcW w:w="2124" w:type="dxa"/>
            <w:tcBorders>
              <w:top w:val="single" w:sz="4" w:space="0" w:color="auto"/>
              <w:left w:val="single" w:sz="4" w:space="0" w:color="auto"/>
              <w:bottom w:val="single" w:sz="4" w:space="0" w:color="auto"/>
              <w:right w:val="single" w:sz="4" w:space="0" w:color="auto"/>
            </w:tcBorders>
            <w:shd w:val="clear" w:color="auto" w:fill="BFBFBF"/>
          </w:tcPr>
          <w:p w14:paraId="06B63454" w14:textId="77777777" w:rsidR="000F0341" w:rsidRPr="00F76DEA" w:rsidRDefault="000F0341">
            <w:pPr>
              <w:rPr>
                <w:rFonts w:asciiTheme="majorHAnsi" w:hAnsiTheme="majorHAnsi" w:cstheme="majorHAnsi"/>
                <w:b/>
                <w:sz w:val="18"/>
                <w:szCs w:val="18"/>
              </w:rPr>
            </w:pPr>
            <w:r w:rsidRPr="00F76DEA">
              <w:rPr>
                <w:rFonts w:asciiTheme="majorHAnsi" w:hAnsiTheme="majorHAnsi" w:cstheme="majorHAnsi"/>
                <w:b/>
                <w:sz w:val="18"/>
                <w:szCs w:val="18"/>
              </w:rPr>
              <w:t>Responsible Parties</w:t>
            </w:r>
          </w:p>
          <w:p w14:paraId="17022F0B" w14:textId="77777777" w:rsidR="000F0341" w:rsidRPr="00F76DEA" w:rsidRDefault="000F0341">
            <w:pPr>
              <w:rPr>
                <w:rFonts w:asciiTheme="majorHAnsi" w:hAnsiTheme="majorHAnsi" w:cstheme="majorHAnsi"/>
                <w:b/>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BFBFBF"/>
            <w:hideMark/>
          </w:tcPr>
          <w:p w14:paraId="49D37922" w14:textId="77777777" w:rsidR="000F0341" w:rsidRPr="00F76DEA" w:rsidRDefault="000F0341">
            <w:pPr>
              <w:rPr>
                <w:rFonts w:asciiTheme="majorHAnsi" w:hAnsiTheme="majorHAnsi" w:cstheme="majorHAnsi"/>
                <w:b/>
                <w:sz w:val="18"/>
                <w:szCs w:val="18"/>
              </w:rPr>
            </w:pPr>
            <w:r w:rsidRPr="00F76DEA">
              <w:rPr>
                <w:rFonts w:asciiTheme="majorHAnsi" w:hAnsiTheme="majorHAnsi" w:cstheme="majorHAnsi"/>
                <w:b/>
                <w:sz w:val="18"/>
                <w:szCs w:val="18"/>
              </w:rPr>
              <w:t xml:space="preserve">Indicative costs (US$) </w:t>
            </w:r>
          </w:p>
        </w:tc>
        <w:tc>
          <w:tcPr>
            <w:tcW w:w="2699" w:type="dxa"/>
            <w:tcBorders>
              <w:top w:val="single" w:sz="4" w:space="0" w:color="auto"/>
              <w:left w:val="single" w:sz="4" w:space="0" w:color="auto"/>
              <w:bottom w:val="single" w:sz="4" w:space="0" w:color="auto"/>
              <w:right w:val="single" w:sz="4" w:space="0" w:color="auto"/>
            </w:tcBorders>
            <w:shd w:val="clear" w:color="auto" w:fill="BFBFBF"/>
            <w:hideMark/>
          </w:tcPr>
          <w:p w14:paraId="50DAF9C6" w14:textId="77777777" w:rsidR="000F0341" w:rsidRPr="00F76DEA" w:rsidRDefault="000F0341">
            <w:pPr>
              <w:rPr>
                <w:rFonts w:asciiTheme="majorHAnsi" w:hAnsiTheme="majorHAnsi" w:cstheme="majorHAnsi"/>
                <w:b/>
                <w:sz w:val="18"/>
                <w:szCs w:val="18"/>
              </w:rPr>
            </w:pPr>
            <w:r w:rsidRPr="00F76DEA">
              <w:rPr>
                <w:rFonts w:asciiTheme="majorHAnsi" w:hAnsiTheme="majorHAnsi" w:cstheme="majorHAnsi"/>
                <w:b/>
                <w:sz w:val="18"/>
                <w:szCs w:val="18"/>
              </w:rPr>
              <w:t>Time frame</w:t>
            </w:r>
          </w:p>
        </w:tc>
      </w:tr>
      <w:tr w:rsidR="000F0341" w:rsidRPr="009D23FD" w14:paraId="388D9FBA" w14:textId="77777777" w:rsidTr="000F0341">
        <w:trPr>
          <w:trHeight w:val="548"/>
          <w:jc w:val="center"/>
        </w:trPr>
        <w:tc>
          <w:tcPr>
            <w:tcW w:w="2713" w:type="dxa"/>
            <w:tcBorders>
              <w:top w:val="single" w:sz="4" w:space="0" w:color="auto"/>
              <w:left w:val="single" w:sz="4" w:space="0" w:color="auto"/>
              <w:bottom w:val="single" w:sz="4" w:space="0" w:color="auto"/>
              <w:right w:val="single" w:sz="4" w:space="0" w:color="auto"/>
            </w:tcBorders>
            <w:hideMark/>
          </w:tcPr>
          <w:p w14:paraId="3528D43B"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 xml:space="preserve">Inception Workshop </w:t>
            </w:r>
          </w:p>
        </w:tc>
        <w:tc>
          <w:tcPr>
            <w:tcW w:w="2124" w:type="dxa"/>
            <w:tcBorders>
              <w:top w:val="single" w:sz="4" w:space="0" w:color="auto"/>
              <w:left w:val="single" w:sz="4" w:space="0" w:color="auto"/>
              <w:bottom w:val="single" w:sz="4" w:space="0" w:color="auto"/>
              <w:right w:val="single" w:sz="4" w:space="0" w:color="auto"/>
            </w:tcBorders>
            <w:hideMark/>
          </w:tcPr>
          <w:p w14:paraId="7A62B9EA" w14:textId="77777777" w:rsidR="000F0341" w:rsidRPr="00083DA8" w:rsidRDefault="000F0341">
            <w:pPr>
              <w:rPr>
                <w:rFonts w:asciiTheme="majorHAnsi" w:hAnsiTheme="majorHAnsi" w:cstheme="majorHAnsi"/>
                <w:sz w:val="18"/>
                <w:szCs w:val="18"/>
              </w:rPr>
            </w:pPr>
            <w:r w:rsidRPr="00083DA8">
              <w:rPr>
                <w:rFonts w:asciiTheme="majorHAnsi" w:hAnsiTheme="majorHAnsi" w:cstheme="majorHAnsi"/>
                <w:sz w:val="18"/>
                <w:szCs w:val="18"/>
              </w:rPr>
              <w:t>Implementing Partner</w:t>
            </w:r>
          </w:p>
          <w:p w14:paraId="38834816" w14:textId="77777777" w:rsidR="000F0341" w:rsidRPr="00083DA8" w:rsidRDefault="000F0341">
            <w:pPr>
              <w:rPr>
                <w:rFonts w:asciiTheme="majorHAnsi" w:hAnsiTheme="majorHAnsi" w:cstheme="majorHAnsi"/>
                <w:sz w:val="18"/>
                <w:szCs w:val="18"/>
              </w:rPr>
            </w:pPr>
            <w:r w:rsidRPr="00083DA8">
              <w:rPr>
                <w:rFonts w:asciiTheme="majorHAnsi" w:hAnsiTheme="majorHAnsi" w:cstheme="majorHAnsi"/>
                <w:sz w:val="18"/>
                <w:szCs w:val="18"/>
              </w:rPr>
              <w:t>PM/Coordinator/ CTA</w:t>
            </w:r>
          </w:p>
        </w:tc>
        <w:tc>
          <w:tcPr>
            <w:tcW w:w="1272" w:type="dxa"/>
            <w:tcBorders>
              <w:top w:val="single" w:sz="4" w:space="0" w:color="auto"/>
              <w:left w:val="single" w:sz="4" w:space="0" w:color="auto"/>
              <w:bottom w:val="single" w:sz="4" w:space="0" w:color="auto"/>
              <w:right w:val="single" w:sz="4" w:space="0" w:color="auto"/>
            </w:tcBorders>
            <w:hideMark/>
          </w:tcPr>
          <w:p w14:paraId="1F71340F" w14:textId="1F22B077" w:rsidR="000F0341" w:rsidRPr="00083DA8" w:rsidRDefault="008D7C7A">
            <w:pPr>
              <w:rPr>
                <w:rFonts w:asciiTheme="majorHAnsi" w:hAnsiTheme="majorHAnsi" w:cstheme="majorHAnsi"/>
                <w:iCs/>
                <w:sz w:val="18"/>
                <w:szCs w:val="18"/>
              </w:rPr>
            </w:pPr>
            <w:r w:rsidRPr="00083DA8">
              <w:rPr>
                <w:rFonts w:asciiTheme="majorHAnsi" w:hAnsiTheme="majorHAnsi" w:cstheme="majorHAnsi"/>
                <w:iCs/>
                <w:sz w:val="18"/>
                <w:szCs w:val="18"/>
              </w:rPr>
              <w:t>5,000</w:t>
            </w:r>
          </w:p>
        </w:tc>
        <w:tc>
          <w:tcPr>
            <w:tcW w:w="2699" w:type="dxa"/>
            <w:tcBorders>
              <w:top w:val="single" w:sz="4" w:space="0" w:color="auto"/>
              <w:left w:val="single" w:sz="4" w:space="0" w:color="auto"/>
              <w:bottom w:val="single" w:sz="4" w:space="0" w:color="auto"/>
              <w:right w:val="single" w:sz="4" w:space="0" w:color="auto"/>
            </w:tcBorders>
            <w:hideMark/>
          </w:tcPr>
          <w:p w14:paraId="54E6E28A" w14:textId="77777777" w:rsidR="000F0341" w:rsidRPr="00083DA8" w:rsidRDefault="000F0341">
            <w:pPr>
              <w:rPr>
                <w:rFonts w:asciiTheme="majorHAnsi" w:hAnsiTheme="majorHAnsi" w:cstheme="majorHAnsi"/>
                <w:iCs/>
                <w:sz w:val="18"/>
                <w:szCs w:val="18"/>
              </w:rPr>
            </w:pPr>
            <w:r w:rsidRPr="00083DA8">
              <w:rPr>
                <w:rFonts w:asciiTheme="majorHAnsi" w:hAnsiTheme="majorHAnsi" w:cstheme="majorHAnsi"/>
                <w:iCs/>
                <w:sz w:val="18"/>
                <w:szCs w:val="18"/>
              </w:rPr>
              <w:t>Within 60 days of CEO endorsement of this project.</w:t>
            </w:r>
          </w:p>
        </w:tc>
      </w:tr>
      <w:tr w:rsidR="000F0341" w:rsidRPr="009D23FD" w14:paraId="0FAFED56" w14:textId="77777777" w:rsidTr="000F0341">
        <w:trPr>
          <w:jc w:val="center"/>
        </w:trPr>
        <w:tc>
          <w:tcPr>
            <w:tcW w:w="2713" w:type="dxa"/>
            <w:tcBorders>
              <w:top w:val="single" w:sz="4" w:space="0" w:color="auto"/>
              <w:left w:val="single" w:sz="4" w:space="0" w:color="auto"/>
              <w:bottom w:val="single" w:sz="4" w:space="0" w:color="auto"/>
              <w:right w:val="single" w:sz="4" w:space="0" w:color="auto"/>
            </w:tcBorders>
            <w:hideMark/>
          </w:tcPr>
          <w:p w14:paraId="2C356303"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Inception Report</w:t>
            </w:r>
          </w:p>
        </w:tc>
        <w:tc>
          <w:tcPr>
            <w:tcW w:w="2124" w:type="dxa"/>
            <w:tcBorders>
              <w:top w:val="single" w:sz="4" w:space="0" w:color="auto"/>
              <w:left w:val="single" w:sz="4" w:space="0" w:color="auto"/>
              <w:bottom w:val="single" w:sz="4" w:space="0" w:color="auto"/>
              <w:right w:val="single" w:sz="4" w:space="0" w:color="auto"/>
            </w:tcBorders>
            <w:hideMark/>
          </w:tcPr>
          <w:p w14:paraId="172425A9" w14:textId="77777777" w:rsidR="000F0341" w:rsidRPr="00083DA8" w:rsidRDefault="000F0341">
            <w:pPr>
              <w:rPr>
                <w:rFonts w:asciiTheme="majorHAnsi" w:hAnsiTheme="majorHAnsi" w:cstheme="majorHAnsi"/>
                <w:sz w:val="18"/>
                <w:szCs w:val="18"/>
              </w:rPr>
            </w:pPr>
            <w:r w:rsidRPr="00083DA8">
              <w:rPr>
                <w:rFonts w:asciiTheme="majorHAnsi" w:hAnsiTheme="majorHAnsi" w:cstheme="majorHAnsi"/>
                <w:sz w:val="18"/>
                <w:szCs w:val="18"/>
              </w:rPr>
              <w:t>PM/Coordinator/ CTA</w:t>
            </w:r>
          </w:p>
        </w:tc>
        <w:tc>
          <w:tcPr>
            <w:tcW w:w="1272" w:type="dxa"/>
            <w:tcBorders>
              <w:top w:val="single" w:sz="4" w:space="0" w:color="auto"/>
              <w:left w:val="single" w:sz="4" w:space="0" w:color="auto"/>
              <w:bottom w:val="single" w:sz="4" w:space="0" w:color="auto"/>
              <w:right w:val="single" w:sz="4" w:space="0" w:color="auto"/>
            </w:tcBorders>
            <w:hideMark/>
          </w:tcPr>
          <w:p w14:paraId="60C58761" w14:textId="655C4B4F" w:rsidR="000F0341" w:rsidRPr="00083DA8" w:rsidRDefault="00AA1750">
            <w:pPr>
              <w:rPr>
                <w:rFonts w:asciiTheme="majorHAnsi" w:hAnsiTheme="majorHAnsi" w:cstheme="majorHAnsi"/>
                <w:iCs/>
                <w:sz w:val="18"/>
                <w:szCs w:val="18"/>
              </w:rPr>
            </w:pPr>
            <w:r w:rsidRPr="00083DA8">
              <w:rPr>
                <w:rFonts w:asciiTheme="majorHAnsi" w:hAnsiTheme="majorHAnsi" w:cstheme="majorHAnsi"/>
                <w:iCs/>
                <w:sz w:val="18"/>
                <w:szCs w:val="18"/>
              </w:rPr>
              <w:t>3,000</w:t>
            </w:r>
          </w:p>
        </w:tc>
        <w:tc>
          <w:tcPr>
            <w:tcW w:w="2699" w:type="dxa"/>
            <w:tcBorders>
              <w:top w:val="single" w:sz="4" w:space="0" w:color="auto"/>
              <w:left w:val="single" w:sz="4" w:space="0" w:color="auto"/>
              <w:bottom w:val="single" w:sz="4" w:space="0" w:color="auto"/>
              <w:right w:val="single" w:sz="4" w:space="0" w:color="auto"/>
            </w:tcBorders>
            <w:hideMark/>
          </w:tcPr>
          <w:p w14:paraId="14E77CEB" w14:textId="77777777" w:rsidR="000F0341" w:rsidRPr="00083DA8" w:rsidRDefault="000F0341">
            <w:pPr>
              <w:rPr>
                <w:rFonts w:asciiTheme="majorHAnsi" w:hAnsiTheme="majorHAnsi" w:cstheme="majorHAnsi"/>
                <w:iCs/>
                <w:sz w:val="18"/>
                <w:szCs w:val="18"/>
              </w:rPr>
            </w:pPr>
            <w:r w:rsidRPr="00083DA8">
              <w:rPr>
                <w:rFonts w:asciiTheme="majorHAnsi" w:hAnsiTheme="majorHAnsi" w:cstheme="majorHAnsi"/>
                <w:iCs/>
                <w:sz w:val="18"/>
                <w:szCs w:val="18"/>
              </w:rPr>
              <w:t>Within 90 days of CEO endorsement of this project.</w:t>
            </w:r>
          </w:p>
        </w:tc>
      </w:tr>
      <w:tr w:rsidR="000F0341" w:rsidRPr="009D23FD" w14:paraId="6EDA7A8F" w14:textId="77777777" w:rsidTr="000F0341">
        <w:trPr>
          <w:jc w:val="center"/>
        </w:trPr>
        <w:tc>
          <w:tcPr>
            <w:tcW w:w="2713" w:type="dxa"/>
            <w:tcBorders>
              <w:top w:val="single" w:sz="4" w:space="0" w:color="auto"/>
              <w:left w:val="single" w:sz="4" w:space="0" w:color="auto"/>
              <w:bottom w:val="single" w:sz="4" w:space="0" w:color="auto"/>
              <w:right w:val="single" w:sz="4" w:space="0" w:color="auto"/>
            </w:tcBorders>
            <w:hideMark/>
          </w:tcPr>
          <w:p w14:paraId="6B30A4ED"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 xml:space="preserve">Monitoring of indicators in project results framework </w:t>
            </w:r>
          </w:p>
        </w:tc>
        <w:tc>
          <w:tcPr>
            <w:tcW w:w="2124" w:type="dxa"/>
            <w:tcBorders>
              <w:top w:val="single" w:sz="4" w:space="0" w:color="auto"/>
              <w:left w:val="single" w:sz="4" w:space="0" w:color="auto"/>
              <w:bottom w:val="single" w:sz="4" w:space="0" w:color="auto"/>
              <w:right w:val="single" w:sz="4" w:space="0" w:color="auto"/>
            </w:tcBorders>
            <w:hideMark/>
          </w:tcPr>
          <w:p w14:paraId="44340A23" w14:textId="77777777" w:rsidR="000F0341" w:rsidRPr="00083DA8" w:rsidRDefault="000F0341">
            <w:pPr>
              <w:rPr>
                <w:rFonts w:asciiTheme="majorHAnsi" w:hAnsiTheme="majorHAnsi" w:cstheme="majorHAnsi"/>
                <w:sz w:val="18"/>
                <w:szCs w:val="18"/>
              </w:rPr>
            </w:pPr>
            <w:r w:rsidRPr="00083DA8">
              <w:rPr>
                <w:rFonts w:asciiTheme="majorHAnsi" w:hAnsiTheme="majorHAnsi" w:cstheme="majorHAnsi"/>
                <w:sz w:val="18"/>
                <w:szCs w:val="18"/>
              </w:rPr>
              <w:t>PM/Coordinator/ CTA</w:t>
            </w:r>
          </w:p>
        </w:tc>
        <w:tc>
          <w:tcPr>
            <w:tcW w:w="1272" w:type="dxa"/>
            <w:tcBorders>
              <w:top w:val="single" w:sz="4" w:space="0" w:color="auto"/>
              <w:left w:val="single" w:sz="4" w:space="0" w:color="auto"/>
              <w:bottom w:val="single" w:sz="4" w:space="0" w:color="auto"/>
              <w:right w:val="single" w:sz="4" w:space="0" w:color="auto"/>
            </w:tcBorders>
            <w:hideMark/>
          </w:tcPr>
          <w:p w14:paraId="1B75CC3D" w14:textId="58E28D21" w:rsidR="000F0341" w:rsidRPr="00083DA8" w:rsidRDefault="00AA1750">
            <w:pPr>
              <w:pStyle w:val="BodyText23"/>
              <w:widowControl/>
              <w:tabs>
                <w:tab w:val="clear" w:pos="547"/>
                <w:tab w:val="left" w:pos="720"/>
              </w:tabs>
              <w:spacing w:after="60"/>
              <w:rPr>
                <w:rFonts w:asciiTheme="majorHAnsi" w:hAnsiTheme="majorHAnsi" w:cstheme="majorHAnsi"/>
                <w:iCs/>
                <w:sz w:val="18"/>
                <w:szCs w:val="18"/>
                <w:lang w:val="en-GB"/>
              </w:rPr>
            </w:pPr>
            <w:r w:rsidRPr="00083DA8">
              <w:rPr>
                <w:rFonts w:asciiTheme="majorHAnsi" w:hAnsiTheme="majorHAnsi" w:cstheme="majorHAnsi"/>
                <w:iCs/>
                <w:sz w:val="18"/>
                <w:szCs w:val="18"/>
                <w:lang w:val="en-GB"/>
              </w:rPr>
              <w:t>None</w:t>
            </w:r>
          </w:p>
        </w:tc>
        <w:tc>
          <w:tcPr>
            <w:tcW w:w="2699" w:type="dxa"/>
            <w:tcBorders>
              <w:top w:val="single" w:sz="4" w:space="0" w:color="auto"/>
              <w:left w:val="single" w:sz="4" w:space="0" w:color="auto"/>
              <w:bottom w:val="single" w:sz="4" w:space="0" w:color="auto"/>
              <w:right w:val="single" w:sz="4" w:space="0" w:color="auto"/>
            </w:tcBorders>
            <w:hideMark/>
          </w:tcPr>
          <w:p w14:paraId="11290CBD" w14:textId="77777777" w:rsidR="000F0341" w:rsidRPr="00083DA8" w:rsidRDefault="000F0341">
            <w:pPr>
              <w:rPr>
                <w:rFonts w:asciiTheme="majorHAnsi" w:hAnsiTheme="majorHAnsi" w:cstheme="majorHAnsi"/>
                <w:iCs/>
                <w:sz w:val="18"/>
                <w:szCs w:val="18"/>
              </w:rPr>
            </w:pPr>
            <w:r w:rsidRPr="00083DA8">
              <w:rPr>
                <w:rFonts w:asciiTheme="majorHAnsi" w:hAnsiTheme="majorHAnsi" w:cstheme="majorHAnsi"/>
                <w:iCs/>
                <w:sz w:val="18"/>
                <w:szCs w:val="18"/>
              </w:rPr>
              <w:t>Annually prior to GEF PIR. This will include GEF core indicators.</w:t>
            </w:r>
          </w:p>
        </w:tc>
      </w:tr>
      <w:tr w:rsidR="000F0341" w:rsidRPr="009D23FD" w14:paraId="1F31DC9E" w14:textId="77777777" w:rsidTr="000F0341">
        <w:trPr>
          <w:jc w:val="center"/>
        </w:trPr>
        <w:tc>
          <w:tcPr>
            <w:tcW w:w="2713" w:type="dxa"/>
            <w:tcBorders>
              <w:top w:val="single" w:sz="4" w:space="0" w:color="auto"/>
              <w:left w:val="single" w:sz="4" w:space="0" w:color="auto"/>
              <w:bottom w:val="single" w:sz="4" w:space="0" w:color="auto"/>
              <w:right w:val="single" w:sz="4" w:space="0" w:color="auto"/>
            </w:tcBorders>
            <w:hideMark/>
          </w:tcPr>
          <w:p w14:paraId="4E9CC03A"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 xml:space="preserve">GEF Project Implementation Report (PIR) </w:t>
            </w:r>
          </w:p>
        </w:tc>
        <w:tc>
          <w:tcPr>
            <w:tcW w:w="2124" w:type="dxa"/>
            <w:tcBorders>
              <w:top w:val="single" w:sz="4" w:space="0" w:color="auto"/>
              <w:left w:val="single" w:sz="4" w:space="0" w:color="auto"/>
              <w:bottom w:val="single" w:sz="4" w:space="0" w:color="auto"/>
              <w:right w:val="single" w:sz="4" w:space="0" w:color="auto"/>
            </w:tcBorders>
            <w:hideMark/>
          </w:tcPr>
          <w:p w14:paraId="6E8749B5" w14:textId="77777777" w:rsidR="000F0341" w:rsidRPr="00083DA8" w:rsidRDefault="000F0341">
            <w:pPr>
              <w:rPr>
                <w:rFonts w:asciiTheme="majorHAnsi" w:hAnsiTheme="majorHAnsi" w:cstheme="majorHAnsi"/>
                <w:sz w:val="18"/>
                <w:szCs w:val="18"/>
              </w:rPr>
            </w:pPr>
            <w:r w:rsidRPr="00083DA8">
              <w:rPr>
                <w:rFonts w:asciiTheme="majorHAnsi" w:hAnsiTheme="majorHAnsi" w:cstheme="majorHAnsi"/>
                <w:sz w:val="18"/>
                <w:szCs w:val="18"/>
              </w:rPr>
              <w:t>RTA</w:t>
            </w:r>
          </w:p>
          <w:p w14:paraId="5723A062" w14:textId="77777777" w:rsidR="000F0341" w:rsidRPr="00083DA8" w:rsidRDefault="000F0341">
            <w:pPr>
              <w:rPr>
                <w:rFonts w:asciiTheme="majorHAnsi" w:hAnsiTheme="majorHAnsi" w:cstheme="majorHAnsi"/>
                <w:sz w:val="18"/>
                <w:szCs w:val="18"/>
              </w:rPr>
            </w:pPr>
            <w:r w:rsidRPr="00083DA8">
              <w:rPr>
                <w:rFonts w:asciiTheme="majorHAnsi" w:hAnsiTheme="majorHAnsi" w:cstheme="majorHAnsi"/>
                <w:sz w:val="18"/>
                <w:szCs w:val="18"/>
              </w:rPr>
              <w:t>UNDP Country Office</w:t>
            </w:r>
            <w:bookmarkStart w:id="25" w:name="_Ref10100720"/>
            <w:r w:rsidRPr="00083DA8">
              <w:rPr>
                <w:rStyle w:val="FootnoteReference"/>
                <w:rFonts w:asciiTheme="majorHAnsi" w:hAnsiTheme="majorHAnsi" w:cstheme="majorHAnsi"/>
                <w:szCs w:val="18"/>
              </w:rPr>
              <w:footnoteReference w:id="25"/>
            </w:r>
            <w:bookmarkEnd w:id="25"/>
          </w:p>
          <w:p w14:paraId="0CCCC4B8" w14:textId="77777777" w:rsidR="000F0341" w:rsidRPr="00083DA8" w:rsidRDefault="000F0341">
            <w:pPr>
              <w:rPr>
                <w:rFonts w:asciiTheme="majorHAnsi" w:hAnsiTheme="majorHAnsi" w:cstheme="majorHAnsi"/>
                <w:sz w:val="18"/>
                <w:szCs w:val="18"/>
              </w:rPr>
            </w:pPr>
            <w:r w:rsidRPr="00083DA8">
              <w:rPr>
                <w:rFonts w:asciiTheme="majorHAnsi" w:hAnsiTheme="majorHAnsi" w:cstheme="majorHAnsi"/>
                <w:sz w:val="18"/>
                <w:szCs w:val="18"/>
              </w:rPr>
              <w:t>PM/Coordinator/ CTA</w:t>
            </w:r>
          </w:p>
        </w:tc>
        <w:tc>
          <w:tcPr>
            <w:tcW w:w="1272" w:type="dxa"/>
            <w:tcBorders>
              <w:top w:val="single" w:sz="4" w:space="0" w:color="auto"/>
              <w:left w:val="single" w:sz="4" w:space="0" w:color="auto"/>
              <w:bottom w:val="single" w:sz="4" w:space="0" w:color="auto"/>
              <w:right w:val="single" w:sz="4" w:space="0" w:color="auto"/>
            </w:tcBorders>
            <w:hideMark/>
          </w:tcPr>
          <w:p w14:paraId="26A376A6" w14:textId="3B63C9F6" w:rsidR="000F0341" w:rsidRPr="00083DA8" w:rsidRDefault="00341880">
            <w:pPr>
              <w:pStyle w:val="BodyText23"/>
              <w:widowControl/>
              <w:tabs>
                <w:tab w:val="clear" w:pos="547"/>
                <w:tab w:val="left" w:pos="720"/>
              </w:tabs>
              <w:spacing w:after="60"/>
              <w:rPr>
                <w:rFonts w:asciiTheme="majorHAnsi" w:hAnsiTheme="majorHAnsi" w:cstheme="majorHAnsi"/>
                <w:iCs/>
                <w:sz w:val="18"/>
                <w:szCs w:val="18"/>
                <w:lang w:val="en-GB"/>
              </w:rPr>
            </w:pPr>
            <w:r w:rsidRPr="00083DA8">
              <w:rPr>
                <w:rFonts w:asciiTheme="majorHAnsi" w:hAnsiTheme="majorHAnsi" w:cstheme="majorHAnsi"/>
                <w:iCs/>
                <w:sz w:val="18"/>
                <w:szCs w:val="18"/>
                <w:lang w:val="en-GB"/>
              </w:rPr>
              <w:t>None</w:t>
            </w:r>
            <w:r w:rsidR="000F0341" w:rsidRPr="00083DA8">
              <w:rPr>
                <w:rFonts w:asciiTheme="majorHAnsi" w:hAnsiTheme="majorHAnsi" w:cstheme="majorHAnsi"/>
                <w:iCs/>
                <w:sz w:val="18"/>
                <w:szCs w:val="18"/>
                <w:lang w:val="en-GB"/>
              </w:rPr>
              <w:fldChar w:fldCharType="begin"/>
            </w:r>
            <w:r w:rsidR="000F0341" w:rsidRPr="00083DA8">
              <w:rPr>
                <w:rFonts w:asciiTheme="majorHAnsi" w:hAnsiTheme="majorHAnsi" w:cstheme="majorHAnsi"/>
                <w:iCs/>
                <w:sz w:val="18"/>
                <w:szCs w:val="18"/>
                <w:lang w:val="en-GB"/>
              </w:rPr>
              <w:instrText xml:space="preserve"> NOTEREF _Ref434335281 \f \h  \* MERGEFORMAT </w:instrText>
            </w:r>
            <w:r w:rsidR="000F0341" w:rsidRPr="00083DA8">
              <w:rPr>
                <w:rFonts w:asciiTheme="majorHAnsi" w:hAnsiTheme="majorHAnsi" w:cstheme="majorHAnsi"/>
                <w:iCs/>
                <w:sz w:val="18"/>
                <w:szCs w:val="18"/>
                <w:lang w:val="en-GB"/>
              </w:rPr>
            </w:r>
            <w:r w:rsidR="000F0341" w:rsidRPr="00083DA8">
              <w:rPr>
                <w:rFonts w:asciiTheme="majorHAnsi" w:hAnsiTheme="majorHAnsi" w:cstheme="majorHAnsi"/>
                <w:iCs/>
                <w:sz w:val="18"/>
                <w:szCs w:val="18"/>
                <w:lang w:val="en-GB"/>
              </w:rPr>
              <w:fldChar w:fldCharType="separate"/>
            </w:r>
            <w:r w:rsidR="005746D4" w:rsidRPr="005746D4">
              <w:rPr>
                <w:rStyle w:val="FootnoteReference"/>
                <w:rFonts w:asciiTheme="majorHAnsi" w:hAnsiTheme="majorHAnsi" w:cstheme="majorHAnsi"/>
                <w:iCs/>
                <w:szCs w:val="18"/>
              </w:rPr>
              <w:t>25</w:t>
            </w:r>
            <w:r w:rsidR="000F0341" w:rsidRPr="00083DA8">
              <w:rPr>
                <w:rFonts w:asciiTheme="majorHAnsi" w:hAnsiTheme="majorHAnsi" w:cstheme="majorHAnsi"/>
                <w:iCs/>
                <w:sz w:val="18"/>
                <w:szCs w:val="18"/>
                <w:lang w:val="en-GB"/>
              </w:rPr>
              <w:fldChar w:fldCharType="end"/>
            </w:r>
          </w:p>
        </w:tc>
        <w:tc>
          <w:tcPr>
            <w:tcW w:w="2699" w:type="dxa"/>
            <w:tcBorders>
              <w:top w:val="single" w:sz="4" w:space="0" w:color="auto"/>
              <w:left w:val="single" w:sz="4" w:space="0" w:color="auto"/>
              <w:bottom w:val="single" w:sz="4" w:space="0" w:color="auto"/>
              <w:right w:val="single" w:sz="4" w:space="0" w:color="auto"/>
            </w:tcBorders>
            <w:hideMark/>
          </w:tcPr>
          <w:p w14:paraId="680B93CC" w14:textId="77777777" w:rsidR="000F0341" w:rsidRPr="00083DA8" w:rsidRDefault="000F0341">
            <w:pPr>
              <w:rPr>
                <w:rFonts w:asciiTheme="majorHAnsi" w:hAnsiTheme="majorHAnsi" w:cstheme="majorHAnsi"/>
                <w:iCs/>
                <w:sz w:val="18"/>
                <w:szCs w:val="18"/>
              </w:rPr>
            </w:pPr>
            <w:r w:rsidRPr="00083DA8">
              <w:rPr>
                <w:rFonts w:asciiTheme="majorHAnsi" w:hAnsiTheme="majorHAnsi" w:cstheme="majorHAnsi"/>
                <w:iCs/>
                <w:sz w:val="18"/>
                <w:szCs w:val="18"/>
              </w:rPr>
              <w:t>Annually typically between June-August</w:t>
            </w:r>
          </w:p>
        </w:tc>
      </w:tr>
      <w:tr w:rsidR="000F0341" w:rsidRPr="009D23FD" w14:paraId="74C9E5E6" w14:textId="77777777" w:rsidTr="000F0341">
        <w:trPr>
          <w:jc w:val="center"/>
        </w:trPr>
        <w:tc>
          <w:tcPr>
            <w:tcW w:w="2713" w:type="dxa"/>
            <w:tcBorders>
              <w:top w:val="single" w:sz="4" w:space="0" w:color="auto"/>
              <w:left w:val="single" w:sz="4" w:space="0" w:color="auto"/>
              <w:bottom w:val="single" w:sz="4" w:space="0" w:color="auto"/>
              <w:right w:val="single" w:sz="4" w:space="0" w:color="auto"/>
            </w:tcBorders>
            <w:hideMark/>
          </w:tcPr>
          <w:p w14:paraId="56E95544"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Monitoring all risks (UNDP risk register)</w:t>
            </w:r>
          </w:p>
        </w:tc>
        <w:tc>
          <w:tcPr>
            <w:tcW w:w="2124" w:type="dxa"/>
            <w:tcBorders>
              <w:top w:val="single" w:sz="4" w:space="0" w:color="auto"/>
              <w:left w:val="single" w:sz="4" w:space="0" w:color="auto"/>
              <w:bottom w:val="single" w:sz="4" w:space="0" w:color="auto"/>
              <w:right w:val="single" w:sz="4" w:space="0" w:color="auto"/>
            </w:tcBorders>
            <w:hideMark/>
          </w:tcPr>
          <w:p w14:paraId="5078F090" w14:textId="77777777" w:rsidR="000F0341" w:rsidRPr="00083DA8" w:rsidRDefault="000F0341">
            <w:pPr>
              <w:rPr>
                <w:rFonts w:asciiTheme="majorHAnsi" w:hAnsiTheme="majorHAnsi" w:cstheme="majorHAnsi"/>
                <w:sz w:val="18"/>
                <w:szCs w:val="18"/>
              </w:rPr>
            </w:pPr>
            <w:r w:rsidRPr="00083DA8">
              <w:rPr>
                <w:rFonts w:asciiTheme="majorHAnsi" w:hAnsiTheme="majorHAnsi" w:cstheme="majorHAnsi"/>
                <w:sz w:val="18"/>
                <w:szCs w:val="18"/>
              </w:rPr>
              <w:t>UNDP Country Office</w:t>
            </w:r>
          </w:p>
          <w:p w14:paraId="4AB19C81" w14:textId="77777777" w:rsidR="000F0341" w:rsidRPr="00083DA8" w:rsidRDefault="000F0341">
            <w:pPr>
              <w:rPr>
                <w:rFonts w:asciiTheme="majorHAnsi" w:hAnsiTheme="majorHAnsi" w:cstheme="majorHAnsi"/>
                <w:sz w:val="18"/>
                <w:szCs w:val="18"/>
              </w:rPr>
            </w:pPr>
            <w:r w:rsidRPr="00083DA8">
              <w:rPr>
                <w:rFonts w:asciiTheme="majorHAnsi" w:hAnsiTheme="majorHAnsi" w:cstheme="majorHAnsi"/>
                <w:sz w:val="18"/>
                <w:szCs w:val="18"/>
              </w:rPr>
              <w:t>PM/Coordinator/ CTA</w:t>
            </w:r>
          </w:p>
        </w:tc>
        <w:tc>
          <w:tcPr>
            <w:tcW w:w="1272" w:type="dxa"/>
            <w:tcBorders>
              <w:top w:val="single" w:sz="4" w:space="0" w:color="auto"/>
              <w:left w:val="single" w:sz="4" w:space="0" w:color="auto"/>
              <w:bottom w:val="single" w:sz="4" w:space="0" w:color="auto"/>
              <w:right w:val="single" w:sz="4" w:space="0" w:color="auto"/>
            </w:tcBorders>
            <w:hideMark/>
          </w:tcPr>
          <w:p w14:paraId="1ACDD2B0" w14:textId="03862172" w:rsidR="000F0341" w:rsidRPr="00083DA8" w:rsidRDefault="00341880">
            <w:pPr>
              <w:rPr>
                <w:rFonts w:asciiTheme="majorHAnsi" w:hAnsiTheme="majorHAnsi" w:cstheme="majorHAnsi"/>
                <w:iCs/>
                <w:sz w:val="18"/>
                <w:szCs w:val="18"/>
              </w:rPr>
            </w:pPr>
            <w:r w:rsidRPr="00083DA8">
              <w:rPr>
                <w:rFonts w:asciiTheme="majorHAnsi" w:hAnsiTheme="majorHAnsi" w:cstheme="majorHAnsi"/>
                <w:iCs/>
                <w:sz w:val="18"/>
                <w:szCs w:val="18"/>
              </w:rPr>
              <w:t>None</w:t>
            </w:r>
          </w:p>
        </w:tc>
        <w:tc>
          <w:tcPr>
            <w:tcW w:w="2699" w:type="dxa"/>
            <w:tcBorders>
              <w:top w:val="single" w:sz="4" w:space="0" w:color="auto"/>
              <w:left w:val="single" w:sz="4" w:space="0" w:color="auto"/>
              <w:bottom w:val="single" w:sz="4" w:space="0" w:color="auto"/>
              <w:right w:val="single" w:sz="4" w:space="0" w:color="auto"/>
            </w:tcBorders>
            <w:hideMark/>
          </w:tcPr>
          <w:p w14:paraId="65186AE6" w14:textId="77777777" w:rsidR="000F0341" w:rsidRPr="00083DA8" w:rsidRDefault="000F0341">
            <w:pPr>
              <w:rPr>
                <w:rFonts w:asciiTheme="majorHAnsi" w:hAnsiTheme="majorHAnsi" w:cstheme="majorHAnsi"/>
                <w:iCs/>
                <w:sz w:val="18"/>
                <w:szCs w:val="18"/>
              </w:rPr>
            </w:pPr>
            <w:r w:rsidRPr="00083DA8">
              <w:rPr>
                <w:rFonts w:asciiTheme="majorHAnsi" w:hAnsiTheme="majorHAnsi" w:cstheme="majorHAnsi"/>
                <w:iCs/>
                <w:sz w:val="18"/>
                <w:szCs w:val="18"/>
              </w:rPr>
              <w:t xml:space="preserve">On-going. </w:t>
            </w:r>
          </w:p>
        </w:tc>
      </w:tr>
      <w:tr w:rsidR="000F0341" w:rsidRPr="009D23FD" w14:paraId="45A6C8A7" w14:textId="77777777" w:rsidTr="000F0341">
        <w:trPr>
          <w:jc w:val="center"/>
        </w:trPr>
        <w:tc>
          <w:tcPr>
            <w:tcW w:w="2713" w:type="dxa"/>
            <w:tcBorders>
              <w:top w:val="single" w:sz="4" w:space="0" w:color="auto"/>
              <w:left w:val="single" w:sz="4" w:space="0" w:color="auto"/>
              <w:bottom w:val="single" w:sz="4" w:space="0" w:color="auto"/>
              <w:right w:val="single" w:sz="4" w:space="0" w:color="auto"/>
            </w:tcBorders>
            <w:hideMark/>
          </w:tcPr>
          <w:p w14:paraId="00859B6D" w14:textId="180FCA78"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Monitoring of safeguards management frameworks and/or plans here</w:t>
            </w:r>
          </w:p>
        </w:tc>
        <w:tc>
          <w:tcPr>
            <w:tcW w:w="2124" w:type="dxa"/>
            <w:tcBorders>
              <w:top w:val="single" w:sz="4" w:space="0" w:color="auto"/>
              <w:left w:val="single" w:sz="4" w:space="0" w:color="auto"/>
              <w:bottom w:val="single" w:sz="4" w:space="0" w:color="auto"/>
              <w:right w:val="single" w:sz="4" w:space="0" w:color="auto"/>
            </w:tcBorders>
            <w:hideMark/>
          </w:tcPr>
          <w:p w14:paraId="67AA6155" w14:textId="77777777" w:rsidR="0083183A" w:rsidRPr="00083DA8" w:rsidRDefault="0083183A" w:rsidP="0083183A">
            <w:pPr>
              <w:rPr>
                <w:rFonts w:asciiTheme="majorHAnsi" w:hAnsiTheme="majorHAnsi" w:cstheme="majorHAnsi"/>
                <w:sz w:val="18"/>
                <w:szCs w:val="18"/>
              </w:rPr>
            </w:pPr>
            <w:r w:rsidRPr="00083DA8">
              <w:rPr>
                <w:rFonts w:asciiTheme="majorHAnsi" w:hAnsiTheme="majorHAnsi" w:cstheme="majorHAnsi"/>
                <w:sz w:val="18"/>
                <w:szCs w:val="18"/>
              </w:rPr>
              <w:t>UNDP Country Office</w:t>
            </w:r>
          </w:p>
          <w:p w14:paraId="20A8433F" w14:textId="0E64F909" w:rsidR="000F0341" w:rsidRPr="00083DA8" w:rsidRDefault="0083183A" w:rsidP="0083183A">
            <w:pPr>
              <w:rPr>
                <w:rFonts w:asciiTheme="majorHAnsi" w:hAnsiTheme="majorHAnsi" w:cstheme="majorHAnsi"/>
                <w:i/>
                <w:sz w:val="18"/>
                <w:szCs w:val="18"/>
              </w:rPr>
            </w:pPr>
            <w:r w:rsidRPr="00083DA8">
              <w:rPr>
                <w:rFonts w:asciiTheme="majorHAnsi" w:hAnsiTheme="majorHAnsi" w:cstheme="majorHAnsi"/>
                <w:sz w:val="18"/>
                <w:szCs w:val="18"/>
              </w:rPr>
              <w:t>PM/Coordinator/ CTA</w:t>
            </w:r>
          </w:p>
        </w:tc>
        <w:tc>
          <w:tcPr>
            <w:tcW w:w="1272" w:type="dxa"/>
            <w:tcBorders>
              <w:top w:val="single" w:sz="4" w:space="0" w:color="auto"/>
              <w:left w:val="single" w:sz="4" w:space="0" w:color="auto"/>
              <w:bottom w:val="single" w:sz="4" w:space="0" w:color="auto"/>
              <w:right w:val="single" w:sz="4" w:space="0" w:color="auto"/>
            </w:tcBorders>
            <w:hideMark/>
          </w:tcPr>
          <w:p w14:paraId="72288686" w14:textId="0CA9E202" w:rsidR="000F0341" w:rsidRPr="00083DA8" w:rsidRDefault="0083183A">
            <w:pPr>
              <w:rPr>
                <w:rFonts w:asciiTheme="majorHAnsi" w:hAnsiTheme="majorHAnsi" w:cstheme="majorHAnsi"/>
                <w:iCs/>
                <w:sz w:val="18"/>
                <w:szCs w:val="18"/>
              </w:rPr>
            </w:pPr>
            <w:r w:rsidRPr="00083DA8">
              <w:rPr>
                <w:rFonts w:asciiTheme="majorHAnsi" w:hAnsiTheme="majorHAnsi" w:cstheme="majorHAnsi"/>
                <w:iCs/>
                <w:sz w:val="18"/>
                <w:szCs w:val="18"/>
              </w:rPr>
              <w:t>None</w:t>
            </w:r>
          </w:p>
        </w:tc>
        <w:tc>
          <w:tcPr>
            <w:tcW w:w="2699" w:type="dxa"/>
            <w:tcBorders>
              <w:top w:val="single" w:sz="4" w:space="0" w:color="auto"/>
              <w:left w:val="single" w:sz="4" w:space="0" w:color="auto"/>
              <w:bottom w:val="single" w:sz="4" w:space="0" w:color="auto"/>
              <w:right w:val="single" w:sz="4" w:space="0" w:color="auto"/>
            </w:tcBorders>
          </w:tcPr>
          <w:p w14:paraId="17BDC8B1" w14:textId="77777777" w:rsidR="000F0341" w:rsidRPr="00083DA8" w:rsidRDefault="000F0341">
            <w:pPr>
              <w:rPr>
                <w:rFonts w:asciiTheme="majorHAnsi" w:hAnsiTheme="majorHAnsi" w:cstheme="majorHAnsi"/>
                <w:iCs/>
                <w:sz w:val="18"/>
                <w:szCs w:val="18"/>
              </w:rPr>
            </w:pPr>
            <w:r w:rsidRPr="00083DA8">
              <w:rPr>
                <w:rFonts w:asciiTheme="majorHAnsi" w:hAnsiTheme="majorHAnsi" w:cstheme="majorHAnsi"/>
                <w:iCs/>
                <w:sz w:val="18"/>
                <w:szCs w:val="18"/>
              </w:rPr>
              <w:t>On-going.</w:t>
            </w:r>
          </w:p>
          <w:p w14:paraId="66C8EFDC" w14:textId="77777777" w:rsidR="000F0341" w:rsidRPr="00083DA8" w:rsidRDefault="000F0341">
            <w:pPr>
              <w:rPr>
                <w:rFonts w:asciiTheme="majorHAnsi" w:hAnsiTheme="majorHAnsi" w:cstheme="majorHAnsi"/>
                <w:iCs/>
                <w:sz w:val="18"/>
                <w:szCs w:val="18"/>
              </w:rPr>
            </w:pPr>
          </w:p>
        </w:tc>
      </w:tr>
      <w:tr w:rsidR="000F0341" w:rsidRPr="009D23FD" w14:paraId="3082E1DE" w14:textId="77777777" w:rsidTr="000F0341">
        <w:trPr>
          <w:trHeight w:val="305"/>
          <w:jc w:val="center"/>
        </w:trPr>
        <w:tc>
          <w:tcPr>
            <w:tcW w:w="2713" w:type="dxa"/>
            <w:tcBorders>
              <w:top w:val="single" w:sz="4" w:space="0" w:color="auto"/>
              <w:left w:val="single" w:sz="4" w:space="0" w:color="auto"/>
              <w:bottom w:val="single" w:sz="4" w:space="0" w:color="auto"/>
              <w:right w:val="single" w:sz="4" w:space="0" w:color="auto"/>
            </w:tcBorders>
            <w:hideMark/>
          </w:tcPr>
          <w:p w14:paraId="2A6C8091"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Supervision missions</w:t>
            </w:r>
          </w:p>
        </w:tc>
        <w:tc>
          <w:tcPr>
            <w:tcW w:w="2124" w:type="dxa"/>
            <w:tcBorders>
              <w:top w:val="single" w:sz="4" w:space="0" w:color="auto"/>
              <w:left w:val="single" w:sz="4" w:space="0" w:color="auto"/>
              <w:bottom w:val="single" w:sz="4" w:space="0" w:color="auto"/>
              <w:right w:val="single" w:sz="4" w:space="0" w:color="auto"/>
            </w:tcBorders>
            <w:hideMark/>
          </w:tcPr>
          <w:p w14:paraId="1F8D029C"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sz w:val="18"/>
                <w:szCs w:val="18"/>
              </w:rPr>
              <w:t>UNDP Country Office</w:t>
            </w:r>
          </w:p>
        </w:tc>
        <w:tc>
          <w:tcPr>
            <w:tcW w:w="1272" w:type="dxa"/>
            <w:tcBorders>
              <w:top w:val="single" w:sz="4" w:space="0" w:color="auto"/>
              <w:left w:val="single" w:sz="4" w:space="0" w:color="auto"/>
              <w:bottom w:val="single" w:sz="4" w:space="0" w:color="auto"/>
              <w:right w:val="single" w:sz="4" w:space="0" w:color="auto"/>
            </w:tcBorders>
            <w:hideMark/>
          </w:tcPr>
          <w:p w14:paraId="7FA9DC88" w14:textId="77777777" w:rsidR="000F0341" w:rsidRPr="00083DA8" w:rsidRDefault="000F0341">
            <w:pPr>
              <w:pStyle w:val="BodyText23"/>
              <w:widowControl/>
              <w:tabs>
                <w:tab w:val="clear" w:pos="547"/>
                <w:tab w:val="left" w:pos="720"/>
              </w:tabs>
              <w:spacing w:after="60"/>
              <w:rPr>
                <w:rFonts w:asciiTheme="majorHAnsi" w:hAnsiTheme="majorHAnsi" w:cstheme="majorHAnsi"/>
                <w:iCs/>
                <w:sz w:val="18"/>
                <w:szCs w:val="18"/>
                <w:lang w:val="en-GB"/>
              </w:rPr>
            </w:pPr>
            <w:r w:rsidRPr="00083DA8">
              <w:rPr>
                <w:rFonts w:asciiTheme="majorHAnsi" w:hAnsiTheme="majorHAnsi" w:cstheme="majorHAnsi"/>
                <w:iCs/>
                <w:sz w:val="18"/>
                <w:szCs w:val="18"/>
                <w:lang w:val="en-GB"/>
              </w:rPr>
              <w:t>None</w:t>
            </w:r>
            <w:bookmarkStart w:id="26" w:name="_Ref434335281"/>
            <w:r w:rsidRPr="00083DA8">
              <w:rPr>
                <w:rStyle w:val="FootnoteReference"/>
                <w:rFonts w:asciiTheme="majorHAnsi" w:hAnsiTheme="majorHAnsi" w:cstheme="majorHAnsi"/>
                <w:b/>
                <w:iCs/>
                <w:szCs w:val="18"/>
              </w:rPr>
              <w:footnoteReference w:id="26"/>
            </w:r>
            <w:bookmarkEnd w:id="26"/>
          </w:p>
        </w:tc>
        <w:tc>
          <w:tcPr>
            <w:tcW w:w="2699" w:type="dxa"/>
            <w:tcBorders>
              <w:top w:val="single" w:sz="4" w:space="0" w:color="auto"/>
              <w:left w:val="single" w:sz="4" w:space="0" w:color="auto"/>
              <w:bottom w:val="single" w:sz="4" w:space="0" w:color="auto"/>
              <w:right w:val="single" w:sz="4" w:space="0" w:color="auto"/>
            </w:tcBorders>
            <w:hideMark/>
          </w:tcPr>
          <w:p w14:paraId="327E40A6" w14:textId="77777777" w:rsidR="000F0341" w:rsidRPr="00083DA8" w:rsidRDefault="000F0341">
            <w:pPr>
              <w:rPr>
                <w:rFonts w:asciiTheme="majorHAnsi" w:hAnsiTheme="majorHAnsi" w:cstheme="majorHAnsi"/>
                <w:iCs/>
                <w:sz w:val="18"/>
                <w:szCs w:val="18"/>
              </w:rPr>
            </w:pPr>
            <w:r w:rsidRPr="00083DA8">
              <w:rPr>
                <w:rFonts w:asciiTheme="majorHAnsi" w:hAnsiTheme="majorHAnsi" w:cstheme="majorHAnsi"/>
                <w:iCs/>
                <w:sz w:val="18"/>
                <w:szCs w:val="18"/>
              </w:rPr>
              <w:t>Annually</w:t>
            </w:r>
          </w:p>
        </w:tc>
      </w:tr>
      <w:tr w:rsidR="000F0341" w:rsidRPr="009D23FD" w14:paraId="3F0A0792" w14:textId="77777777" w:rsidTr="000F0341">
        <w:trPr>
          <w:trHeight w:val="341"/>
          <w:jc w:val="center"/>
        </w:trPr>
        <w:tc>
          <w:tcPr>
            <w:tcW w:w="2713" w:type="dxa"/>
            <w:tcBorders>
              <w:top w:val="single" w:sz="4" w:space="0" w:color="auto"/>
              <w:left w:val="single" w:sz="4" w:space="0" w:color="auto"/>
              <w:bottom w:val="single" w:sz="4" w:space="0" w:color="auto"/>
              <w:right w:val="single" w:sz="4" w:space="0" w:color="auto"/>
            </w:tcBorders>
            <w:hideMark/>
          </w:tcPr>
          <w:p w14:paraId="281FD904"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Oversight/troubleshooting missions</w:t>
            </w:r>
          </w:p>
        </w:tc>
        <w:tc>
          <w:tcPr>
            <w:tcW w:w="2124" w:type="dxa"/>
            <w:tcBorders>
              <w:top w:val="single" w:sz="4" w:space="0" w:color="auto"/>
              <w:left w:val="single" w:sz="4" w:space="0" w:color="auto"/>
              <w:bottom w:val="single" w:sz="4" w:space="0" w:color="auto"/>
              <w:right w:val="single" w:sz="4" w:space="0" w:color="auto"/>
            </w:tcBorders>
            <w:hideMark/>
          </w:tcPr>
          <w:p w14:paraId="68D54059"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sz w:val="18"/>
                <w:szCs w:val="18"/>
              </w:rPr>
              <w:t xml:space="preserve">RTA and BPPS/GEF </w:t>
            </w:r>
          </w:p>
        </w:tc>
        <w:tc>
          <w:tcPr>
            <w:tcW w:w="1272" w:type="dxa"/>
            <w:tcBorders>
              <w:top w:val="single" w:sz="4" w:space="0" w:color="auto"/>
              <w:left w:val="single" w:sz="4" w:space="0" w:color="auto"/>
              <w:bottom w:val="single" w:sz="4" w:space="0" w:color="auto"/>
              <w:right w:val="single" w:sz="4" w:space="0" w:color="auto"/>
            </w:tcBorders>
            <w:hideMark/>
          </w:tcPr>
          <w:p w14:paraId="581284A0" w14:textId="1F20850B" w:rsidR="000F0341" w:rsidRPr="00083DA8" w:rsidRDefault="000F0341">
            <w:pPr>
              <w:pStyle w:val="BodyText23"/>
              <w:widowControl/>
              <w:tabs>
                <w:tab w:val="clear" w:pos="547"/>
                <w:tab w:val="left" w:pos="720"/>
              </w:tabs>
              <w:spacing w:after="60"/>
              <w:rPr>
                <w:rFonts w:asciiTheme="majorHAnsi" w:hAnsiTheme="majorHAnsi" w:cstheme="majorHAnsi"/>
                <w:iCs/>
                <w:sz w:val="18"/>
                <w:szCs w:val="18"/>
                <w:lang w:val="en-GB"/>
              </w:rPr>
            </w:pPr>
            <w:r w:rsidRPr="00083DA8">
              <w:rPr>
                <w:rFonts w:asciiTheme="majorHAnsi" w:hAnsiTheme="majorHAnsi" w:cstheme="majorHAnsi"/>
                <w:iCs/>
                <w:sz w:val="18"/>
                <w:szCs w:val="18"/>
                <w:lang w:val="en-GB"/>
              </w:rPr>
              <w:t>None</w:t>
            </w:r>
            <w:r w:rsidRPr="00083DA8">
              <w:rPr>
                <w:rFonts w:asciiTheme="majorHAnsi" w:hAnsiTheme="majorHAnsi" w:cstheme="majorHAnsi"/>
                <w:iCs/>
                <w:sz w:val="18"/>
                <w:szCs w:val="18"/>
                <w:lang w:val="en-GB"/>
              </w:rPr>
              <w:fldChar w:fldCharType="begin"/>
            </w:r>
            <w:r w:rsidRPr="00083DA8">
              <w:rPr>
                <w:rFonts w:asciiTheme="majorHAnsi" w:hAnsiTheme="majorHAnsi" w:cstheme="majorHAnsi"/>
                <w:iCs/>
                <w:sz w:val="18"/>
                <w:szCs w:val="18"/>
                <w:lang w:val="en-GB"/>
              </w:rPr>
              <w:instrText xml:space="preserve"> NOTEREF _Ref434335281 \f \h  \* MERGEFORMAT </w:instrText>
            </w:r>
            <w:r w:rsidRPr="00083DA8">
              <w:rPr>
                <w:rFonts w:asciiTheme="majorHAnsi" w:hAnsiTheme="majorHAnsi" w:cstheme="majorHAnsi"/>
                <w:iCs/>
                <w:sz w:val="18"/>
                <w:szCs w:val="18"/>
                <w:lang w:val="en-GB"/>
              </w:rPr>
            </w:r>
            <w:r w:rsidRPr="00083DA8">
              <w:rPr>
                <w:rFonts w:asciiTheme="majorHAnsi" w:hAnsiTheme="majorHAnsi" w:cstheme="majorHAnsi"/>
                <w:iCs/>
                <w:sz w:val="18"/>
                <w:szCs w:val="18"/>
                <w:lang w:val="en-GB"/>
              </w:rPr>
              <w:fldChar w:fldCharType="separate"/>
            </w:r>
            <w:r w:rsidR="005746D4" w:rsidRPr="005746D4">
              <w:rPr>
                <w:rStyle w:val="FootnoteReference"/>
                <w:rFonts w:asciiTheme="majorHAnsi" w:hAnsiTheme="majorHAnsi" w:cstheme="majorHAnsi"/>
                <w:iCs/>
                <w:szCs w:val="18"/>
              </w:rPr>
              <w:t>25</w:t>
            </w:r>
            <w:r w:rsidRPr="00083DA8">
              <w:rPr>
                <w:rFonts w:asciiTheme="majorHAnsi" w:hAnsiTheme="majorHAnsi" w:cstheme="majorHAnsi"/>
                <w:iCs/>
                <w:sz w:val="18"/>
                <w:szCs w:val="18"/>
                <w:lang w:val="en-GB"/>
              </w:rPr>
              <w:fldChar w:fldCharType="end"/>
            </w:r>
          </w:p>
        </w:tc>
        <w:tc>
          <w:tcPr>
            <w:tcW w:w="2699" w:type="dxa"/>
            <w:tcBorders>
              <w:top w:val="single" w:sz="4" w:space="0" w:color="auto"/>
              <w:left w:val="single" w:sz="4" w:space="0" w:color="auto"/>
              <w:bottom w:val="single" w:sz="4" w:space="0" w:color="auto"/>
              <w:right w:val="single" w:sz="4" w:space="0" w:color="auto"/>
            </w:tcBorders>
            <w:hideMark/>
          </w:tcPr>
          <w:p w14:paraId="5976D659" w14:textId="77777777" w:rsidR="000F0341" w:rsidRPr="00083DA8" w:rsidRDefault="000F0341">
            <w:pPr>
              <w:rPr>
                <w:rFonts w:asciiTheme="majorHAnsi" w:hAnsiTheme="majorHAnsi" w:cstheme="majorHAnsi"/>
                <w:iCs/>
                <w:sz w:val="18"/>
                <w:szCs w:val="18"/>
              </w:rPr>
            </w:pPr>
            <w:r w:rsidRPr="00083DA8">
              <w:rPr>
                <w:rFonts w:asciiTheme="majorHAnsi" w:hAnsiTheme="majorHAnsi" w:cstheme="majorHAnsi"/>
                <w:iCs/>
                <w:sz w:val="18"/>
                <w:szCs w:val="18"/>
              </w:rPr>
              <w:t>Troubleshooting as needed</w:t>
            </w:r>
          </w:p>
        </w:tc>
      </w:tr>
      <w:tr w:rsidR="000F0341" w:rsidRPr="009D23FD" w14:paraId="3899802E" w14:textId="77777777" w:rsidTr="000F0341">
        <w:trPr>
          <w:jc w:val="center"/>
        </w:trPr>
        <w:tc>
          <w:tcPr>
            <w:tcW w:w="2713" w:type="dxa"/>
            <w:tcBorders>
              <w:top w:val="single" w:sz="4" w:space="0" w:color="auto"/>
              <w:left w:val="single" w:sz="4" w:space="0" w:color="auto"/>
              <w:bottom w:val="single" w:sz="4" w:space="0" w:color="auto"/>
              <w:right w:val="single" w:sz="4" w:space="0" w:color="auto"/>
            </w:tcBorders>
            <w:hideMark/>
          </w:tcPr>
          <w:p w14:paraId="7F338C3C" w14:textId="724CC83C"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Terminal GEF</w:t>
            </w:r>
            <w:r w:rsidRPr="00083DA8">
              <w:rPr>
                <w:rFonts w:asciiTheme="majorHAnsi" w:hAnsiTheme="majorHAnsi" w:cstheme="majorHAnsi"/>
                <w:b/>
                <w:i/>
                <w:sz w:val="18"/>
                <w:szCs w:val="18"/>
              </w:rPr>
              <w:t xml:space="preserve"> </w:t>
            </w:r>
            <w:r w:rsidRPr="00083DA8">
              <w:rPr>
                <w:rFonts w:asciiTheme="majorHAnsi" w:hAnsiTheme="majorHAnsi" w:cstheme="majorHAnsi"/>
                <w:b/>
                <w:sz w:val="18"/>
                <w:szCs w:val="18"/>
              </w:rPr>
              <w:t xml:space="preserve">Core indicators </w:t>
            </w:r>
            <w:r w:rsidRPr="00083DA8">
              <w:rPr>
                <w:rFonts w:asciiTheme="majorHAnsi" w:hAnsiTheme="majorHAnsi" w:cstheme="majorHAnsi"/>
                <w:b/>
                <w:i/>
                <w:sz w:val="18"/>
                <w:szCs w:val="18"/>
              </w:rPr>
              <w:t xml:space="preserve">and </w:t>
            </w:r>
            <w:r w:rsidR="00EF2316" w:rsidRPr="00083DA8">
              <w:rPr>
                <w:rFonts w:asciiTheme="majorHAnsi" w:hAnsiTheme="majorHAnsi" w:cstheme="majorHAnsi"/>
                <w:b/>
                <w:i/>
                <w:sz w:val="18"/>
                <w:szCs w:val="18"/>
              </w:rPr>
              <w:t xml:space="preserve">CBIT </w:t>
            </w:r>
            <w:r w:rsidRPr="00083DA8">
              <w:rPr>
                <w:rFonts w:asciiTheme="majorHAnsi" w:hAnsiTheme="majorHAnsi" w:cstheme="majorHAnsi"/>
                <w:b/>
                <w:i/>
                <w:sz w:val="18"/>
                <w:szCs w:val="18"/>
              </w:rPr>
              <w:t>Tracking Tool</w:t>
            </w:r>
          </w:p>
        </w:tc>
        <w:tc>
          <w:tcPr>
            <w:tcW w:w="2124" w:type="dxa"/>
            <w:tcBorders>
              <w:top w:val="single" w:sz="4" w:space="0" w:color="auto"/>
              <w:left w:val="single" w:sz="4" w:space="0" w:color="auto"/>
              <w:bottom w:val="single" w:sz="4" w:space="0" w:color="auto"/>
              <w:right w:val="single" w:sz="4" w:space="0" w:color="auto"/>
            </w:tcBorders>
            <w:hideMark/>
          </w:tcPr>
          <w:p w14:paraId="7797CEE8" w14:textId="7564F8F2" w:rsidR="000F0341" w:rsidRPr="00083DA8" w:rsidRDefault="002E54C2">
            <w:pPr>
              <w:rPr>
                <w:rFonts w:asciiTheme="majorHAnsi" w:hAnsiTheme="majorHAnsi" w:cstheme="majorHAnsi"/>
                <w:sz w:val="18"/>
                <w:szCs w:val="18"/>
              </w:rPr>
            </w:pPr>
            <w:r w:rsidRPr="00083DA8">
              <w:rPr>
                <w:rFonts w:asciiTheme="majorHAnsi" w:hAnsiTheme="majorHAnsi" w:cstheme="majorHAnsi"/>
                <w:sz w:val="18"/>
                <w:szCs w:val="18"/>
              </w:rPr>
              <w:t>Project team</w:t>
            </w:r>
          </w:p>
        </w:tc>
        <w:tc>
          <w:tcPr>
            <w:tcW w:w="1272" w:type="dxa"/>
            <w:tcBorders>
              <w:top w:val="single" w:sz="4" w:space="0" w:color="auto"/>
              <w:left w:val="single" w:sz="4" w:space="0" w:color="auto"/>
              <w:bottom w:val="single" w:sz="4" w:space="0" w:color="auto"/>
              <w:right w:val="single" w:sz="4" w:space="0" w:color="auto"/>
            </w:tcBorders>
            <w:hideMark/>
          </w:tcPr>
          <w:p w14:paraId="15E996E4" w14:textId="75366D2E" w:rsidR="000F0341" w:rsidRPr="00083DA8" w:rsidRDefault="0018262F">
            <w:pPr>
              <w:rPr>
                <w:rFonts w:asciiTheme="majorHAnsi" w:hAnsiTheme="majorHAnsi" w:cstheme="majorHAnsi"/>
                <w:iCs/>
                <w:sz w:val="18"/>
                <w:szCs w:val="18"/>
              </w:rPr>
            </w:pPr>
            <w:r w:rsidRPr="00083DA8">
              <w:rPr>
                <w:rFonts w:asciiTheme="majorHAnsi" w:hAnsiTheme="majorHAnsi" w:cstheme="majorHAnsi"/>
                <w:iCs/>
                <w:sz w:val="18"/>
                <w:szCs w:val="18"/>
              </w:rPr>
              <w:t>None</w:t>
            </w:r>
          </w:p>
        </w:tc>
        <w:tc>
          <w:tcPr>
            <w:tcW w:w="2699" w:type="dxa"/>
            <w:tcBorders>
              <w:top w:val="single" w:sz="4" w:space="0" w:color="auto"/>
              <w:left w:val="single" w:sz="4" w:space="0" w:color="auto"/>
              <w:bottom w:val="single" w:sz="4" w:space="0" w:color="auto"/>
              <w:right w:val="single" w:sz="4" w:space="0" w:color="auto"/>
            </w:tcBorders>
          </w:tcPr>
          <w:p w14:paraId="3D4E5F00" w14:textId="77777777" w:rsidR="000F0341" w:rsidRPr="00083DA8" w:rsidRDefault="000F0341">
            <w:pPr>
              <w:rPr>
                <w:rFonts w:asciiTheme="majorHAnsi" w:hAnsiTheme="majorHAnsi" w:cstheme="majorHAnsi"/>
                <w:iCs/>
                <w:sz w:val="18"/>
                <w:szCs w:val="18"/>
              </w:rPr>
            </w:pPr>
            <w:r w:rsidRPr="00083DA8">
              <w:rPr>
                <w:rFonts w:asciiTheme="majorHAnsi" w:hAnsiTheme="majorHAnsi" w:cstheme="majorHAnsi"/>
                <w:iCs/>
                <w:sz w:val="18"/>
                <w:szCs w:val="18"/>
              </w:rPr>
              <w:t>Before terminal evaluation mission takes place</w:t>
            </w:r>
          </w:p>
          <w:p w14:paraId="029F695B" w14:textId="77777777" w:rsidR="000F0341" w:rsidRPr="00083DA8" w:rsidRDefault="000F0341">
            <w:pPr>
              <w:rPr>
                <w:rFonts w:asciiTheme="majorHAnsi" w:hAnsiTheme="majorHAnsi" w:cstheme="majorHAnsi"/>
                <w:iCs/>
                <w:sz w:val="18"/>
                <w:szCs w:val="18"/>
              </w:rPr>
            </w:pPr>
          </w:p>
        </w:tc>
      </w:tr>
      <w:tr w:rsidR="000F0341" w:rsidRPr="009D23FD" w14:paraId="09DDD8F7" w14:textId="77777777" w:rsidTr="000F0341">
        <w:trPr>
          <w:jc w:val="center"/>
        </w:trPr>
        <w:tc>
          <w:tcPr>
            <w:tcW w:w="2713" w:type="dxa"/>
            <w:tcBorders>
              <w:top w:val="single" w:sz="4" w:space="0" w:color="auto"/>
              <w:left w:val="single" w:sz="4" w:space="0" w:color="auto"/>
              <w:bottom w:val="single" w:sz="4" w:space="0" w:color="auto"/>
              <w:right w:val="single" w:sz="4" w:space="0" w:color="auto"/>
            </w:tcBorders>
            <w:hideMark/>
          </w:tcPr>
          <w:p w14:paraId="73D7406C"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 xml:space="preserve">Independent Terminal Evaluation (TE) </w:t>
            </w:r>
          </w:p>
        </w:tc>
        <w:tc>
          <w:tcPr>
            <w:tcW w:w="2124" w:type="dxa"/>
            <w:tcBorders>
              <w:top w:val="single" w:sz="4" w:space="0" w:color="auto"/>
              <w:left w:val="single" w:sz="4" w:space="0" w:color="auto"/>
              <w:bottom w:val="single" w:sz="4" w:space="0" w:color="auto"/>
              <w:right w:val="single" w:sz="4" w:space="0" w:color="auto"/>
            </w:tcBorders>
            <w:hideMark/>
          </w:tcPr>
          <w:p w14:paraId="23CF6CAB"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sz w:val="18"/>
                <w:szCs w:val="18"/>
              </w:rPr>
              <w:t>Independent evaluators</w:t>
            </w:r>
          </w:p>
        </w:tc>
        <w:tc>
          <w:tcPr>
            <w:tcW w:w="1272" w:type="dxa"/>
            <w:tcBorders>
              <w:top w:val="single" w:sz="4" w:space="0" w:color="auto"/>
              <w:left w:val="single" w:sz="4" w:space="0" w:color="auto"/>
              <w:bottom w:val="single" w:sz="4" w:space="0" w:color="auto"/>
              <w:right w:val="single" w:sz="4" w:space="0" w:color="auto"/>
            </w:tcBorders>
            <w:hideMark/>
          </w:tcPr>
          <w:p w14:paraId="6788924B" w14:textId="0B4CD900" w:rsidR="000F0341" w:rsidRPr="00083DA8" w:rsidRDefault="002E54C2">
            <w:pPr>
              <w:tabs>
                <w:tab w:val="center" w:pos="1216"/>
              </w:tabs>
              <w:rPr>
                <w:rFonts w:asciiTheme="majorHAnsi" w:hAnsiTheme="majorHAnsi" w:cstheme="majorHAnsi"/>
                <w:iCs/>
                <w:sz w:val="18"/>
                <w:szCs w:val="18"/>
              </w:rPr>
            </w:pPr>
            <w:r w:rsidRPr="00083DA8">
              <w:rPr>
                <w:rFonts w:asciiTheme="majorHAnsi" w:hAnsiTheme="majorHAnsi" w:cstheme="majorHAnsi"/>
                <w:iCs/>
                <w:sz w:val="18"/>
                <w:szCs w:val="18"/>
              </w:rPr>
              <w:t>20</w:t>
            </w:r>
            <w:r w:rsidR="00895B00" w:rsidRPr="00083DA8">
              <w:rPr>
                <w:rFonts w:asciiTheme="majorHAnsi" w:hAnsiTheme="majorHAnsi" w:cstheme="majorHAnsi"/>
                <w:iCs/>
                <w:sz w:val="18"/>
                <w:szCs w:val="18"/>
              </w:rPr>
              <w:t>,000</w:t>
            </w:r>
          </w:p>
        </w:tc>
        <w:tc>
          <w:tcPr>
            <w:tcW w:w="2699" w:type="dxa"/>
            <w:tcBorders>
              <w:top w:val="single" w:sz="4" w:space="0" w:color="auto"/>
              <w:left w:val="single" w:sz="4" w:space="0" w:color="auto"/>
              <w:bottom w:val="single" w:sz="4" w:space="0" w:color="auto"/>
              <w:right w:val="single" w:sz="4" w:space="0" w:color="auto"/>
            </w:tcBorders>
          </w:tcPr>
          <w:p w14:paraId="141F2512" w14:textId="7C23FDBF" w:rsidR="000F0341" w:rsidRPr="00083DA8" w:rsidRDefault="00C1076F">
            <w:pPr>
              <w:rPr>
                <w:rFonts w:asciiTheme="majorHAnsi" w:hAnsiTheme="majorHAnsi" w:cstheme="majorHAnsi"/>
                <w:iCs/>
                <w:sz w:val="18"/>
                <w:szCs w:val="18"/>
              </w:rPr>
            </w:pPr>
            <w:r w:rsidRPr="00083DA8">
              <w:rPr>
                <w:rFonts w:asciiTheme="majorHAnsi" w:hAnsiTheme="majorHAnsi" w:cstheme="majorHAnsi"/>
                <w:iCs/>
                <w:sz w:val="18"/>
                <w:szCs w:val="18"/>
              </w:rPr>
              <w:t xml:space="preserve">At least three months before the operational closure of the project </w:t>
            </w:r>
          </w:p>
        </w:tc>
      </w:tr>
      <w:tr w:rsidR="00A44D26" w:rsidRPr="009D23FD" w14:paraId="4F6636C7" w14:textId="77777777" w:rsidTr="000F0341">
        <w:trPr>
          <w:jc w:val="center"/>
        </w:trPr>
        <w:tc>
          <w:tcPr>
            <w:tcW w:w="2713" w:type="dxa"/>
            <w:tcBorders>
              <w:top w:val="single" w:sz="4" w:space="0" w:color="auto"/>
              <w:left w:val="single" w:sz="4" w:space="0" w:color="auto"/>
              <w:bottom w:val="single" w:sz="4" w:space="0" w:color="auto"/>
              <w:right w:val="single" w:sz="4" w:space="0" w:color="auto"/>
            </w:tcBorders>
          </w:tcPr>
          <w:p w14:paraId="555486DB" w14:textId="01279ECE" w:rsidR="00A44D26" w:rsidRPr="00083DA8" w:rsidRDefault="00A143F0">
            <w:pPr>
              <w:rPr>
                <w:rFonts w:asciiTheme="majorHAnsi" w:hAnsiTheme="majorHAnsi" w:cstheme="majorHAnsi"/>
                <w:b/>
                <w:sz w:val="18"/>
                <w:szCs w:val="18"/>
              </w:rPr>
            </w:pPr>
            <w:r w:rsidRPr="00083DA8">
              <w:rPr>
                <w:rFonts w:asciiTheme="majorHAnsi" w:hAnsiTheme="majorHAnsi" w:cstheme="majorHAnsi"/>
                <w:b/>
                <w:sz w:val="18"/>
                <w:szCs w:val="18"/>
              </w:rPr>
              <w:t>Translation of evaluation reports and other monitoring reports as needed</w:t>
            </w:r>
          </w:p>
        </w:tc>
        <w:tc>
          <w:tcPr>
            <w:tcW w:w="2124" w:type="dxa"/>
            <w:tcBorders>
              <w:top w:val="single" w:sz="4" w:space="0" w:color="auto"/>
              <w:left w:val="single" w:sz="4" w:space="0" w:color="auto"/>
              <w:bottom w:val="single" w:sz="4" w:space="0" w:color="auto"/>
              <w:right w:val="single" w:sz="4" w:space="0" w:color="auto"/>
            </w:tcBorders>
          </w:tcPr>
          <w:p w14:paraId="68309253" w14:textId="77777777" w:rsidR="00A143F0" w:rsidRPr="00083DA8" w:rsidRDefault="00A143F0" w:rsidP="00A143F0">
            <w:pPr>
              <w:rPr>
                <w:rFonts w:asciiTheme="majorHAnsi" w:hAnsiTheme="majorHAnsi" w:cstheme="majorHAnsi"/>
                <w:sz w:val="18"/>
                <w:szCs w:val="18"/>
              </w:rPr>
            </w:pPr>
            <w:r w:rsidRPr="00083DA8">
              <w:rPr>
                <w:rFonts w:asciiTheme="majorHAnsi" w:hAnsiTheme="majorHAnsi" w:cstheme="majorHAnsi"/>
                <w:sz w:val="18"/>
                <w:szCs w:val="18"/>
              </w:rPr>
              <w:t>UNDP Country Office</w:t>
            </w:r>
          </w:p>
          <w:p w14:paraId="26C663D1" w14:textId="1031CFB9" w:rsidR="00A44D26" w:rsidRPr="00083DA8" w:rsidRDefault="00A143F0" w:rsidP="00A143F0">
            <w:pPr>
              <w:rPr>
                <w:rFonts w:asciiTheme="majorHAnsi" w:hAnsiTheme="majorHAnsi" w:cstheme="majorHAnsi"/>
                <w:sz w:val="18"/>
                <w:szCs w:val="18"/>
              </w:rPr>
            </w:pPr>
            <w:r w:rsidRPr="00083DA8">
              <w:rPr>
                <w:rFonts w:asciiTheme="majorHAnsi" w:hAnsiTheme="majorHAnsi" w:cstheme="majorHAnsi"/>
                <w:sz w:val="18"/>
                <w:szCs w:val="18"/>
              </w:rPr>
              <w:t>PM</w:t>
            </w:r>
          </w:p>
        </w:tc>
        <w:tc>
          <w:tcPr>
            <w:tcW w:w="1272" w:type="dxa"/>
            <w:tcBorders>
              <w:top w:val="single" w:sz="4" w:space="0" w:color="auto"/>
              <w:left w:val="single" w:sz="4" w:space="0" w:color="auto"/>
              <w:bottom w:val="single" w:sz="4" w:space="0" w:color="auto"/>
              <w:right w:val="single" w:sz="4" w:space="0" w:color="auto"/>
            </w:tcBorders>
          </w:tcPr>
          <w:p w14:paraId="23EFFDC1" w14:textId="6DE88352" w:rsidR="00A44D26" w:rsidRPr="00083DA8" w:rsidRDefault="00A143F0">
            <w:pPr>
              <w:tabs>
                <w:tab w:val="center" w:pos="1216"/>
              </w:tabs>
              <w:rPr>
                <w:rFonts w:asciiTheme="majorHAnsi" w:hAnsiTheme="majorHAnsi" w:cstheme="majorHAnsi"/>
                <w:iCs/>
                <w:sz w:val="18"/>
                <w:szCs w:val="18"/>
              </w:rPr>
            </w:pPr>
            <w:r w:rsidRPr="00083DA8">
              <w:rPr>
                <w:rFonts w:asciiTheme="majorHAnsi" w:hAnsiTheme="majorHAnsi" w:cstheme="majorHAnsi"/>
                <w:iCs/>
                <w:sz w:val="18"/>
                <w:szCs w:val="18"/>
              </w:rPr>
              <w:t>4,000</w:t>
            </w:r>
          </w:p>
        </w:tc>
        <w:tc>
          <w:tcPr>
            <w:tcW w:w="2699" w:type="dxa"/>
            <w:tcBorders>
              <w:top w:val="single" w:sz="4" w:space="0" w:color="auto"/>
              <w:left w:val="single" w:sz="4" w:space="0" w:color="auto"/>
              <w:bottom w:val="single" w:sz="4" w:space="0" w:color="auto"/>
              <w:right w:val="single" w:sz="4" w:space="0" w:color="auto"/>
            </w:tcBorders>
          </w:tcPr>
          <w:p w14:paraId="48E68AC3" w14:textId="0AC22D65" w:rsidR="00A44D26" w:rsidRPr="00083DA8" w:rsidRDefault="00B218C8">
            <w:pPr>
              <w:rPr>
                <w:rFonts w:asciiTheme="majorHAnsi" w:hAnsiTheme="majorHAnsi" w:cstheme="majorHAnsi"/>
                <w:iCs/>
                <w:sz w:val="18"/>
                <w:szCs w:val="18"/>
              </w:rPr>
            </w:pPr>
            <w:r w:rsidRPr="00083DA8">
              <w:rPr>
                <w:rFonts w:asciiTheme="majorHAnsi" w:hAnsiTheme="majorHAnsi" w:cstheme="majorHAnsi"/>
                <w:iCs/>
                <w:sz w:val="18"/>
                <w:szCs w:val="18"/>
              </w:rPr>
              <w:t>Following the MTR and TE and at other times as needed</w:t>
            </w:r>
          </w:p>
        </w:tc>
      </w:tr>
      <w:tr w:rsidR="000F0341" w:rsidRPr="009D23FD" w14:paraId="6CBDBF46" w14:textId="77777777" w:rsidTr="000F0341">
        <w:trPr>
          <w:cantSplit/>
          <w:trHeight w:val="710"/>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E6E6E6"/>
          </w:tcPr>
          <w:p w14:paraId="1ED942C4" w14:textId="77777777" w:rsidR="000F0341" w:rsidRPr="00083DA8" w:rsidRDefault="000F0341">
            <w:pPr>
              <w:rPr>
                <w:rFonts w:asciiTheme="majorHAnsi" w:hAnsiTheme="majorHAnsi" w:cstheme="majorHAnsi"/>
                <w:b/>
                <w:sz w:val="18"/>
                <w:szCs w:val="18"/>
              </w:rPr>
            </w:pPr>
            <w:r w:rsidRPr="00083DA8">
              <w:rPr>
                <w:rFonts w:asciiTheme="majorHAnsi" w:hAnsiTheme="majorHAnsi" w:cstheme="majorHAnsi"/>
                <w:b/>
                <w:sz w:val="18"/>
                <w:szCs w:val="18"/>
              </w:rPr>
              <w:t xml:space="preserve">TOTAL indicative COST </w:t>
            </w:r>
          </w:p>
          <w:p w14:paraId="0FE3142D" w14:textId="77777777" w:rsidR="000F0341" w:rsidRPr="00083DA8" w:rsidRDefault="000F0341">
            <w:pPr>
              <w:rPr>
                <w:rFonts w:asciiTheme="majorHAnsi" w:hAnsiTheme="majorHAnsi" w:cstheme="majorHAnsi"/>
                <w:sz w:val="18"/>
                <w:szCs w:val="18"/>
              </w:rPr>
            </w:pPr>
          </w:p>
        </w:tc>
        <w:tc>
          <w:tcPr>
            <w:tcW w:w="1272" w:type="dxa"/>
            <w:tcBorders>
              <w:top w:val="single" w:sz="4" w:space="0" w:color="auto"/>
              <w:left w:val="single" w:sz="4" w:space="0" w:color="auto"/>
              <w:bottom w:val="single" w:sz="4" w:space="0" w:color="auto"/>
              <w:right w:val="single" w:sz="4" w:space="0" w:color="auto"/>
            </w:tcBorders>
            <w:shd w:val="clear" w:color="auto" w:fill="E6E6E6"/>
            <w:hideMark/>
          </w:tcPr>
          <w:p w14:paraId="1589B3F4" w14:textId="3DAF5838" w:rsidR="000F0341" w:rsidRPr="00083DA8" w:rsidRDefault="00C36A60">
            <w:pPr>
              <w:rPr>
                <w:rFonts w:asciiTheme="majorHAnsi" w:hAnsiTheme="majorHAnsi" w:cstheme="majorHAnsi"/>
                <w:iCs/>
                <w:sz w:val="18"/>
                <w:szCs w:val="18"/>
              </w:rPr>
            </w:pPr>
            <w:r w:rsidRPr="00083DA8">
              <w:rPr>
                <w:rFonts w:asciiTheme="majorHAnsi" w:hAnsiTheme="majorHAnsi" w:cstheme="majorHAnsi"/>
                <w:iCs/>
                <w:sz w:val="18"/>
                <w:szCs w:val="18"/>
              </w:rPr>
              <w:t>3</w:t>
            </w:r>
            <w:r w:rsidR="002E54C2" w:rsidRPr="00083DA8">
              <w:rPr>
                <w:rFonts w:asciiTheme="majorHAnsi" w:hAnsiTheme="majorHAnsi" w:cstheme="majorHAnsi"/>
                <w:iCs/>
                <w:sz w:val="18"/>
                <w:szCs w:val="18"/>
              </w:rPr>
              <w:t>2</w:t>
            </w:r>
            <w:r w:rsidR="008067B1" w:rsidRPr="00083DA8">
              <w:rPr>
                <w:rFonts w:asciiTheme="majorHAnsi" w:hAnsiTheme="majorHAnsi" w:cstheme="majorHAnsi"/>
                <w:iCs/>
                <w:sz w:val="18"/>
                <w:szCs w:val="18"/>
              </w:rPr>
              <w:t>,000</w:t>
            </w:r>
          </w:p>
        </w:tc>
        <w:tc>
          <w:tcPr>
            <w:tcW w:w="2699" w:type="dxa"/>
            <w:tcBorders>
              <w:top w:val="single" w:sz="4" w:space="0" w:color="auto"/>
              <w:left w:val="single" w:sz="4" w:space="0" w:color="auto"/>
              <w:bottom w:val="single" w:sz="4" w:space="0" w:color="auto"/>
              <w:right w:val="single" w:sz="4" w:space="0" w:color="auto"/>
            </w:tcBorders>
            <w:shd w:val="clear" w:color="auto" w:fill="E6E6E6"/>
            <w:hideMark/>
          </w:tcPr>
          <w:p w14:paraId="5EC9548E" w14:textId="6756DE1C" w:rsidR="000F0341" w:rsidRPr="00083DA8" w:rsidRDefault="000F0341">
            <w:pPr>
              <w:rPr>
                <w:rFonts w:asciiTheme="majorHAnsi" w:hAnsiTheme="majorHAnsi" w:cstheme="majorHAnsi"/>
                <w:iCs/>
                <w:sz w:val="18"/>
                <w:szCs w:val="18"/>
              </w:rPr>
            </w:pPr>
            <w:r w:rsidRPr="00083DA8">
              <w:rPr>
                <w:rFonts w:asciiTheme="majorHAnsi" w:hAnsiTheme="majorHAnsi" w:cstheme="majorHAnsi"/>
                <w:iCs/>
                <w:sz w:val="18"/>
                <w:szCs w:val="18"/>
              </w:rPr>
              <w:t>A</w:t>
            </w:r>
            <w:r w:rsidR="008067B1" w:rsidRPr="00083DA8">
              <w:rPr>
                <w:rFonts w:asciiTheme="majorHAnsi" w:hAnsiTheme="majorHAnsi" w:cstheme="majorHAnsi"/>
                <w:iCs/>
                <w:sz w:val="18"/>
                <w:szCs w:val="18"/>
              </w:rPr>
              <w:t xml:space="preserve">t the </w:t>
            </w:r>
            <w:r w:rsidRPr="00083DA8">
              <w:rPr>
                <w:rFonts w:asciiTheme="majorHAnsi" w:hAnsiTheme="majorHAnsi" w:cstheme="majorHAnsi"/>
                <w:iCs/>
                <w:sz w:val="18"/>
                <w:szCs w:val="18"/>
              </w:rPr>
              <w:t>TBWP component 4</w:t>
            </w:r>
          </w:p>
        </w:tc>
      </w:tr>
    </w:tbl>
    <w:p w14:paraId="465FCBA7" w14:textId="77777777" w:rsidR="000F0341" w:rsidRPr="00F76DEA" w:rsidRDefault="000F0341" w:rsidP="000F0341">
      <w:pPr>
        <w:rPr>
          <w:rFonts w:asciiTheme="majorHAnsi" w:hAnsiTheme="majorHAnsi" w:cstheme="majorHAnsi"/>
          <w:sz w:val="18"/>
          <w:szCs w:val="18"/>
          <w:lang w:val="en-GB"/>
        </w:rPr>
      </w:pPr>
    </w:p>
    <w:p w14:paraId="518EE74F" w14:textId="77777777" w:rsidR="000F0341" w:rsidRPr="00F76DEA" w:rsidRDefault="000F0341" w:rsidP="00F76DEA">
      <w:pPr>
        <w:jc w:val="both"/>
        <w:rPr>
          <w:rFonts w:asciiTheme="majorHAnsi" w:hAnsiTheme="majorHAnsi" w:cstheme="majorHAnsi"/>
          <w:noProof/>
          <w:sz w:val="18"/>
          <w:szCs w:val="18"/>
          <w:u w:val="single"/>
          <w:lang w:eastAsia="zh-CN"/>
        </w:rPr>
      </w:pPr>
    </w:p>
    <w:p w14:paraId="4F494079" w14:textId="77777777" w:rsidR="00434E5E" w:rsidRPr="00C4727F" w:rsidRDefault="00434E5E" w:rsidP="00434E5E">
      <w:pPr>
        <w:rPr>
          <w:rFonts w:ascii="Calibri" w:eastAsia="SimSun" w:hAnsi="Calibri" w:cs="Calibri"/>
          <w:szCs w:val="22"/>
        </w:rPr>
        <w:sectPr w:rsidR="00434E5E" w:rsidRPr="00C4727F" w:rsidSect="00DD22B3">
          <w:pgSz w:w="12240" w:h="15840"/>
          <w:pgMar w:top="1440" w:right="1440" w:bottom="1440" w:left="1440" w:header="720" w:footer="720" w:gutter="0"/>
          <w:cols w:space="720"/>
          <w:titlePg/>
          <w:docGrid w:linePitch="360"/>
        </w:sectPr>
      </w:pPr>
    </w:p>
    <w:p w14:paraId="1E2F216B" w14:textId="77777777" w:rsidR="00331E46" w:rsidRDefault="00331E46" w:rsidP="001A33B1">
      <w:pPr>
        <w:pStyle w:val="Heading1"/>
        <w:sectPr w:rsidR="00331E46" w:rsidSect="00F65A99">
          <w:pgSz w:w="12240" w:h="15840" w:code="1"/>
          <w:pgMar w:top="1440" w:right="1440" w:bottom="1440" w:left="1440" w:header="720" w:footer="431" w:gutter="0"/>
          <w:cols w:space="708"/>
          <w:titlePg/>
          <w:docGrid w:linePitch="360"/>
        </w:sectPr>
      </w:pPr>
    </w:p>
    <w:p w14:paraId="6EC257B9" w14:textId="6A998278" w:rsidR="001A33B1" w:rsidRPr="00C4727F" w:rsidRDefault="001A33B1" w:rsidP="00F23D58">
      <w:pPr>
        <w:pStyle w:val="Heading1"/>
        <w:tabs>
          <w:tab w:val="num" w:pos="540"/>
          <w:tab w:val="left" w:pos="630"/>
          <w:tab w:val="left" w:pos="9000"/>
        </w:tabs>
      </w:pPr>
      <w:bookmarkStart w:id="27" w:name="_Toc40790532"/>
      <w:bookmarkStart w:id="28" w:name="_Hlk39664377"/>
      <w:r>
        <w:t>Governance and Management Arrangements</w:t>
      </w:r>
      <w:bookmarkEnd w:id="27"/>
    </w:p>
    <w:bookmarkEnd w:id="28"/>
    <w:p w14:paraId="34023EBB" w14:textId="77777777" w:rsidR="00E829C7" w:rsidRPr="00F76DEA" w:rsidRDefault="00E829C7" w:rsidP="00F76DEA">
      <w:pPr>
        <w:jc w:val="both"/>
        <w:rPr>
          <w:rFonts w:asciiTheme="majorHAnsi" w:hAnsiTheme="majorHAnsi" w:cs="Arial"/>
          <w:b/>
          <w:sz w:val="22"/>
          <w:szCs w:val="22"/>
        </w:rPr>
      </w:pPr>
      <w:r w:rsidRPr="00F76DEA">
        <w:rPr>
          <w:rFonts w:asciiTheme="majorHAnsi" w:hAnsiTheme="majorHAnsi" w:cs="Arial"/>
          <w:b/>
          <w:noProof/>
          <w:sz w:val="22"/>
          <w:szCs w:val="22"/>
          <w:lang w:eastAsia="zh-CN"/>
        </w:rPr>
        <w:t xml:space="preserve">Roles and responsibilities of the project’s governance mechanism: </w:t>
      </w:r>
    </w:p>
    <w:p w14:paraId="552D69E5" w14:textId="77777777" w:rsidR="00E829C7" w:rsidRPr="00F76DEA" w:rsidRDefault="00E829C7" w:rsidP="00F76DEA">
      <w:pPr>
        <w:jc w:val="both"/>
        <w:rPr>
          <w:rFonts w:asciiTheme="majorHAnsi" w:hAnsiTheme="majorHAnsi" w:cs="Arial"/>
          <w:noProof/>
          <w:sz w:val="22"/>
          <w:szCs w:val="22"/>
          <w:lang w:eastAsia="zh-CN"/>
        </w:rPr>
      </w:pPr>
    </w:p>
    <w:p w14:paraId="4A44477D" w14:textId="259D63FD" w:rsidR="00E829C7" w:rsidRPr="00F76DEA" w:rsidRDefault="00E829C7" w:rsidP="00F76DEA">
      <w:pPr>
        <w:jc w:val="both"/>
        <w:rPr>
          <w:rFonts w:asciiTheme="majorHAnsi" w:hAnsiTheme="majorHAnsi" w:cs="Arial"/>
          <w:i/>
          <w:noProof/>
          <w:sz w:val="22"/>
          <w:szCs w:val="22"/>
          <w:lang w:eastAsia="zh-CN"/>
        </w:rPr>
      </w:pPr>
      <w:r w:rsidRPr="00F76DEA">
        <w:rPr>
          <w:rFonts w:asciiTheme="majorHAnsi" w:hAnsiTheme="majorHAnsi" w:cs="Arial"/>
          <w:noProof/>
          <w:sz w:val="22"/>
          <w:szCs w:val="22"/>
          <w:u w:val="single"/>
          <w:lang w:eastAsia="zh-CN"/>
        </w:rPr>
        <w:t>Implementing Partner</w:t>
      </w:r>
      <w:r w:rsidRPr="00F76DEA">
        <w:rPr>
          <w:rFonts w:asciiTheme="majorHAnsi" w:hAnsiTheme="majorHAnsi" w:cs="Arial"/>
          <w:noProof/>
          <w:sz w:val="22"/>
          <w:szCs w:val="22"/>
          <w:lang w:eastAsia="zh-CN"/>
        </w:rPr>
        <w:t xml:space="preserve">: The Implementing Partner for this project is </w:t>
      </w:r>
      <w:r w:rsidR="00580ED2" w:rsidRPr="00F76DEA">
        <w:rPr>
          <w:rFonts w:asciiTheme="majorHAnsi" w:hAnsiTheme="majorHAnsi" w:cs="Arial"/>
          <w:i/>
          <w:noProof/>
          <w:sz w:val="22"/>
          <w:szCs w:val="22"/>
          <w:lang w:eastAsia="zh-CN"/>
        </w:rPr>
        <w:t>Ministry of Spatial Planning, Civil Engineering and Ecology (MSPCEE).</w:t>
      </w:r>
    </w:p>
    <w:p w14:paraId="38776352" w14:textId="77777777" w:rsidR="00E829C7" w:rsidRPr="00F76DEA" w:rsidRDefault="00E829C7" w:rsidP="00F76DEA">
      <w:pPr>
        <w:jc w:val="both"/>
        <w:rPr>
          <w:rFonts w:asciiTheme="majorHAnsi" w:hAnsiTheme="majorHAnsi" w:cs="Arial"/>
          <w:i/>
          <w:noProof/>
          <w:sz w:val="22"/>
          <w:szCs w:val="22"/>
          <w:lang w:eastAsia="zh-CN"/>
        </w:rPr>
      </w:pPr>
    </w:p>
    <w:p w14:paraId="572A239E" w14:textId="77777777" w:rsidR="00E829C7" w:rsidRPr="00F76DEA" w:rsidRDefault="00E829C7" w:rsidP="00F76DEA">
      <w:pPr>
        <w:jc w:val="both"/>
        <w:rPr>
          <w:rFonts w:asciiTheme="majorHAnsi" w:hAnsiTheme="majorHAnsi" w:cs="Arial"/>
          <w:sz w:val="22"/>
          <w:szCs w:val="22"/>
          <w:lang w:eastAsia="zh-CN"/>
        </w:rPr>
      </w:pPr>
      <w:r w:rsidRPr="00F76DEA">
        <w:rPr>
          <w:rFonts w:asciiTheme="majorHAnsi" w:hAnsiTheme="majorHAnsi" w:cs="Arial"/>
          <w:sz w:val="22"/>
          <w:szCs w:val="22"/>
          <w:lang w:eastAsia="zh-CN"/>
        </w:rPr>
        <w:t>The Implementing Partner is 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06A554A5" w14:textId="77777777" w:rsidR="00E829C7" w:rsidRPr="00F76DEA" w:rsidRDefault="00E829C7" w:rsidP="00F76DEA">
      <w:pPr>
        <w:jc w:val="both"/>
        <w:rPr>
          <w:rFonts w:asciiTheme="majorHAnsi" w:hAnsiTheme="majorHAnsi" w:cs="Arial"/>
          <w:sz w:val="22"/>
          <w:szCs w:val="22"/>
          <w:lang w:eastAsia="zh-CN"/>
        </w:rPr>
      </w:pPr>
    </w:p>
    <w:p w14:paraId="0FACF52B" w14:textId="77777777" w:rsidR="00E829C7" w:rsidRPr="00F76DEA" w:rsidRDefault="00E829C7" w:rsidP="00F76DEA">
      <w:pPr>
        <w:jc w:val="both"/>
        <w:rPr>
          <w:rFonts w:asciiTheme="majorHAnsi" w:hAnsiTheme="majorHAnsi" w:cs="Arial"/>
          <w:sz w:val="22"/>
          <w:szCs w:val="22"/>
          <w:lang w:eastAsia="zh-CN"/>
        </w:rPr>
      </w:pPr>
      <w:r w:rsidRPr="00F76DEA">
        <w:rPr>
          <w:rFonts w:asciiTheme="majorHAnsi" w:hAnsiTheme="majorHAnsi" w:cs="Arial"/>
          <w:sz w:val="22"/>
          <w:szCs w:val="22"/>
          <w:lang w:eastAsia="zh-CN"/>
        </w:rPr>
        <w:t>The Implementing Partner is responsible for executing this project. Specific tasks include:</w:t>
      </w:r>
    </w:p>
    <w:p w14:paraId="79462113" w14:textId="77777777" w:rsidR="00E829C7" w:rsidRPr="00F76DEA" w:rsidRDefault="00E829C7" w:rsidP="00F76DEA">
      <w:pPr>
        <w:numPr>
          <w:ilvl w:val="0"/>
          <w:numId w:val="139"/>
        </w:numPr>
        <w:jc w:val="both"/>
        <w:rPr>
          <w:rFonts w:asciiTheme="majorHAnsi" w:hAnsiTheme="majorHAnsi" w:cs="Calibri"/>
          <w:sz w:val="22"/>
          <w:szCs w:val="22"/>
        </w:rPr>
      </w:pPr>
      <w:r w:rsidRPr="00F76DEA">
        <w:rPr>
          <w:rFonts w:asciiTheme="majorHAnsi" w:hAnsiTheme="majorHAnsi"/>
          <w:sz w:val="22"/>
          <w:szCs w:val="22"/>
        </w:rPr>
        <w:t xml:space="preserve">Project planning, coordination, management, monitoring, </w:t>
      </w:r>
      <w:proofErr w:type="gramStart"/>
      <w:r w:rsidRPr="00F76DEA">
        <w:rPr>
          <w:rFonts w:asciiTheme="majorHAnsi" w:hAnsiTheme="majorHAnsi"/>
          <w:sz w:val="22"/>
          <w:szCs w:val="22"/>
        </w:rPr>
        <w:t>evaluation</w:t>
      </w:r>
      <w:proofErr w:type="gramEnd"/>
      <w:r w:rsidRPr="00F76DEA">
        <w:rPr>
          <w:rFonts w:asciiTheme="majorHAnsi" w:hAnsiTheme="majorHAnsi"/>
          <w:sz w:val="22"/>
          <w:szCs w:val="22"/>
        </w:rPr>
        <w:t xml:space="preserve"> and reporting.  This includes </w:t>
      </w:r>
      <w:r w:rsidRPr="00F76DEA">
        <w:rPr>
          <w:rFonts w:asciiTheme="majorHAnsi" w:hAnsiTheme="majorHAnsi" w:cs="Calibri"/>
          <w:sz w:val="22"/>
          <w:szCs w:val="22"/>
        </w:rPr>
        <w:t xml:space="preserve">providing all required information and data necessary for timely, </w:t>
      </w:r>
      <w:proofErr w:type="gramStart"/>
      <w:r w:rsidRPr="00F76DEA">
        <w:rPr>
          <w:rFonts w:asciiTheme="majorHAnsi" w:hAnsiTheme="majorHAnsi" w:cs="Calibri"/>
          <w:sz w:val="22"/>
          <w:szCs w:val="22"/>
        </w:rPr>
        <w:t>comprehensive</w:t>
      </w:r>
      <w:proofErr w:type="gramEnd"/>
      <w:r w:rsidRPr="00F76DEA">
        <w:rPr>
          <w:rFonts w:asciiTheme="majorHAnsi" w:hAnsiTheme="majorHAnsi" w:cs="Calibri"/>
          <w:sz w:val="22"/>
          <w:szCs w:val="22"/>
        </w:rPr>
        <w:t xml:space="preser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126FC76C" w14:textId="77777777" w:rsidR="00E829C7" w:rsidRPr="00F76DEA" w:rsidRDefault="00E829C7" w:rsidP="00F76DEA">
      <w:pPr>
        <w:pStyle w:val="ListParagraph"/>
        <w:numPr>
          <w:ilvl w:val="0"/>
          <w:numId w:val="139"/>
        </w:numPr>
        <w:jc w:val="both"/>
        <w:rPr>
          <w:rFonts w:asciiTheme="majorHAnsi" w:hAnsiTheme="majorHAnsi"/>
          <w:sz w:val="22"/>
          <w:szCs w:val="22"/>
        </w:rPr>
      </w:pPr>
      <w:r w:rsidRPr="00F76DEA">
        <w:rPr>
          <w:rFonts w:asciiTheme="majorHAnsi" w:hAnsiTheme="majorHAnsi"/>
          <w:sz w:val="22"/>
          <w:szCs w:val="22"/>
        </w:rPr>
        <w:t xml:space="preserve">Risk management as outlined in this Project </w:t>
      </w:r>
      <w:proofErr w:type="gramStart"/>
      <w:r w:rsidRPr="00F76DEA">
        <w:rPr>
          <w:rFonts w:asciiTheme="majorHAnsi" w:hAnsiTheme="majorHAnsi"/>
          <w:sz w:val="22"/>
          <w:szCs w:val="22"/>
        </w:rPr>
        <w:t>Document;</w:t>
      </w:r>
      <w:proofErr w:type="gramEnd"/>
    </w:p>
    <w:p w14:paraId="654234E7" w14:textId="77777777" w:rsidR="00E829C7" w:rsidRPr="00F76DEA" w:rsidRDefault="00E829C7" w:rsidP="00F76DEA">
      <w:pPr>
        <w:pStyle w:val="ListParagraph"/>
        <w:numPr>
          <w:ilvl w:val="0"/>
          <w:numId w:val="139"/>
        </w:numPr>
        <w:jc w:val="both"/>
        <w:rPr>
          <w:rFonts w:asciiTheme="majorHAnsi" w:hAnsiTheme="majorHAnsi"/>
          <w:sz w:val="22"/>
          <w:szCs w:val="22"/>
        </w:rPr>
      </w:pPr>
      <w:r w:rsidRPr="00F76DEA">
        <w:rPr>
          <w:rFonts w:asciiTheme="majorHAnsi" w:hAnsiTheme="majorHAnsi"/>
          <w:sz w:val="22"/>
          <w:szCs w:val="22"/>
        </w:rPr>
        <w:t xml:space="preserve">Procurement of goods and services, including human </w:t>
      </w:r>
      <w:proofErr w:type="gramStart"/>
      <w:r w:rsidRPr="00F76DEA">
        <w:rPr>
          <w:rFonts w:asciiTheme="majorHAnsi" w:hAnsiTheme="majorHAnsi"/>
          <w:sz w:val="22"/>
          <w:szCs w:val="22"/>
        </w:rPr>
        <w:t>resources;</w:t>
      </w:r>
      <w:proofErr w:type="gramEnd"/>
    </w:p>
    <w:p w14:paraId="37F46460" w14:textId="77777777" w:rsidR="00E829C7" w:rsidRPr="00F76DEA" w:rsidRDefault="00E829C7" w:rsidP="00F76DEA">
      <w:pPr>
        <w:pStyle w:val="ListParagraph"/>
        <w:numPr>
          <w:ilvl w:val="0"/>
          <w:numId w:val="139"/>
        </w:numPr>
        <w:jc w:val="both"/>
        <w:rPr>
          <w:rFonts w:asciiTheme="majorHAnsi" w:hAnsiTheme="majorHAnsi"/>
          <w:sz w:val="22"/>
          <w:szCs w:val="22"/>
        </w:rPr>
      </w:pPr>
      <w:r w:rsidRPr="00F76DEA">
        <w:rPr>
          <w:rFonts w:asciiTheme="majorHAnsi" w:hAnsiTheme="majorHAnsi"/>
          <w:sz w:val="22"/>
          <w:szCs w:val="22"/>
        </w:rPr>
        <w:t xml:space="preserve">Financial management, including overseeing financial expenditures against project </w:t>
      </w:r>
      <w:proofErr w:type="gramStart"/>
      <w:r w:rsidRPr="00F76DEA">
        <w:rPr>
          <w:rFonts w:asciiTheme="majorHAnsi" w:hAnsiTheme="majorHAnsi"/>
          <w:sz w:val="22"/>
          <w:szCs w:val="22"/>
        </w:rPr>
        <w:t>budgets;</w:t>
      </w:r>
      <w:proofErr w:type="gramEnd"/>
    </w:p>
    <w:p w14:paraId="35BB8447" w14:textId="77777777" w:rsidR="00E829C7" w:rsidRPr="00F76DEA" w:rsidRDefault="00E829C7" w:rsidP="00F76DEA">
      <w:pPr>
        <w:pStyle w:val="ListParagraph"/>
        <w:numPr>
          <w:ilvl w:val="0"/>
          <w:numId w:val="139"/>
        </w:numPr>
        <w:jc w:val="both"/>
        <w:rPr>
          <w:rFonts w:asciiTheme="majorHAnsi" w:hAnsiTheme="majorHAnsi"/>
          <w:sz w:val="22"/>
          <w:szCs w:val="22"/>
        </w:rPr>
      </w:pPr>
      <w:r w:rsidRPr="00F76DEA">
        <w:rPr>
          <w:rFonts w:asciiTheme="majorHAnsi" w:hAnsiTheme="majorHAnsi"/>
          <w:sz w:val="22"/>
          <w:szCs w:val="22"/>
        </w:rPr>
        <w:t xml:space="preserve">Approving and signing the multiyear </w:t>
      </w:r>
      <w:proofErr w:type="gramStart"/>
      <w:r w:rsidRPr="00F76DEA">
        <w:rPr>
          <w:rFonts w:asciiTheme="majorHAnsi" w:hAnsiTheme="majorHAnsi"/>
          <w:sz w:val="22"/>
          <w:szCs w:val="22"/>
        </w:rPr>
        <w:t>workplan;</w:t>
      </w:r>
      <w:proofErr w:type="gramEnd"/>
    </w:p>
    <w:p w14:paraId="75CE639E" w14:textId="77777777" w:rsidR="00E829C7" w:rsidRPr="00F76DEA" w:rsidRDefault="00E829C7" w:rsidP="00F76DEA">
      <w:pPr>
        <w:pStyle w:val="ListParagraph"/>
        <w:numPr>
          <w:ilvl w:val="0"/>
          <w:numId w:val="139"/>
        </w:numPr>
        <w:jc w:val="both"/>
        <w:rPr>
          <w:rFonts w:asciiTheme="majorHAnsi" w:hAnsiTheme="majorHAnsi"/>
          <w:sz w:val="22"/>
          <w:szCs w:val="22"/>
        </w:rPr>
      </w:pPr>
      <w:r w:rsidRPr="00F76DEA">
        <w:rPr>
          <w:rFonts w:asciiTheme="majorHAnsi" w:hAnsiTheme="majorHAnsi"/>
          <w:sz w:val="22"/>
          <w:szCs w:val="22"/>
        </w:rPr>
        <w:t>Approving and signing the combined delivery report at the end of the year; and,</w:t>
      </w:r>
    </w:p>
    <w:p w14:paraId="09D09DB6" w14:textId="77777777" w:rsidR="00E829C7" w:rsidRPr="00F76DEA" w:rsidRDefault="00E829C7" w:rsidP="00F76DEA">
      <w:pPr>
        <w:pStyle w:val="ListParagraph"/>
        <w:numPr>
          <w:ilvl w:val="0"/>
          <w:numId w:val="139"/>
        </w:numPr>
        <w:jc w:val="both"/>
        <w:rPr>
          <w:rFonts w:asciiTheme="majorHAnsi" w:hAnsiTheme="majorHAnsi"/>
          <w:sz w:val="22"/>
          <w:szCs w:val="22"/>
        </w:rPr>
      </w:pPr>
      <w:r w:rsidRPr="00F76DEA">
        <w:rPr>
          <w:rFonts w:asciiTheme="majorHAnsi" w:hAnsiTheme="majorHAnsi"/>
          <w:sz w:val="22"/>
          <w:szCs w:val="22"/>
        </w:rPr>
        <w:t>Signing the financial report or the funding authorization and certificate of expenditures.</w:t>
      </w:r>
    </w:p>
    <w:p w14:paraId="233F0598" w14:textId="77777777" w:rsidR="00E829C7" w:rsidRPr="00F76DEA" w:rsidRDefault="00E829C7" w:rsidP="00F76DEA">
      <w:pPr>
        <w:jc w:val="both"/>
        <w:rPr>
          <w:rFonts w:asciiTheme="majorHAnsi" w:hAnsiTheme="majorHAnsi" w:cs="Arial"/>
          <w:noProof/>
          <w:sz w:val="22"/>
          <w:szCs w:val="22"/>
          <w:lang w:eastAsia="zh-CN"/>
        </w:rPr>
      </w:pPr>
    </w:p>
    <w:p w14:paraId="43C64DB8" w14:textId="27DA4889" w:rsidR="00E829C7" w:rsidRPr="00F76DEA" w:rsidRDefault="00E829C7" w:rsidP="00F76DEA">
      <w:pPr>
        <w:jc w:val="both"/>
        <w:rPr>
          <w:rFonts w:asciiTheme="majorHAnsi" w:hAnsiTheme="majorHAnsi"/>
          <w:i/>
          <w:sz w:val="22"/>
          <w:szCs w:val="22"/>
        </w:rPr>
      </w:pPr>
      <w:r w:rsidRPr="00F76DEA">
        <w:rPr>
          <w:rFonts w:asciiTheme="majorHAnsi" w:hAnsiTheme="majorHAnsi"/>
          <w:sz w:val="22"/>
          <w:szCs w:val="22"/>
          <w:u w:val="single"/>
        </w:rPr>
        <w:t>Responsible Parties</w:t>
      </w:r>
      <w:r w:rsidRPr="00F76DEA">
        <w:rPr>
          <w:rFonts w:asciiTheme="majorHAnsi" w:hAnsiTheme="majorHAnsi"/>
          <w:sz w:val="22"/>
          <w:szCs w:val="22"/>
        </w:rPr>
        <w:t>:</w:t>
      </w:r>
      <w:r w:rsidR="000F530E" w:rsidRPr="00F76DEA">
        <w:rPr>
          <w:rFonts w:asciiTheme="majorHAnsi" w:hAnsiTheme="majorHAnsi"/>
          <w:sz w:val="22"/>
          <w:szCs w:val="22"/>
        </w:rPr>
        <w:t xml:space="preserve"> </w:t>
      </w:r>
      <w:r w:rsidR="000F530E" w:rsidRPr="00F76DEA">
        <w:rPr>
          <w:rFonts w:asciiTheme="majorHAnsi" w:hAnsiTheme="majorHAnsi"/>
          <w:sz w:val="22"/>
          <w:szCs w:val="22"/>
          <w:highlight w:val="yellow"/>
        </w:rPr>
        <w:t>n/a</w:t>
      </w:r>
    </w:p>
    <w:p w14:paraId="29A059D9" w14:textId="77777777" w:rsidR="00E829C7" w:rsidRPr="00F76DEA" w:rsidRDefault="00E829C7" w:rsidP="00F76DEA">
      <w:pPr>
        <w:jc w:val="both"/>
        <w:rPr>
          <w:rFonts w:asciiTheme="majorHAnsi" w:hAnsiTheme="majorHAnsi" w:cs="Arial"/>
          <w:i/>
          <w:noProof/>
          <w:sz w:val="22"/>
          <w:szCs w:val="22"/>
          <w:lang w:eastAsia="zh-CN"/>
        </w:rPr>
      </w:pPr>
    </w:p>
    <w:p w14:paraId="0D574B84" w14:textId="77777777" w:rsidR="00860B6A" w:rsidRPr="00F76DEA" w:rsidRDefault="00E829C7" w:rsidP="00F76DEA">
      <w:pPr>
        <w:jc w:val="both"/>
        <w:rPr>
          <w:rFonts w:asciiTheme="majorHAnsi" w:hAnsiTheme="majorHAnsi"/>
          <w:sz w:val="22"/>
          <w:szCs w:val="22"/>
        </w:rPr>
      </w:pPr>
      <w:r w:rsidRPr="00F76DEA">
        <w:rPr>
          <w:rFonts w:asciiTheme="majorHAnsi" w:hAnsiTheme="majorHAnsi"/>
          <w:sz w:val="22"/>
          <w:szCs w:val="22"/>
          <w:u w:val="single"/>
        </w:rPr>
        <w:t>Project stakeholders and target groups</w:t>
      </w:r>
      <w:r w:rsidRPr="00F76DEA">
        <w:rPr>
          <w:rFonts w:asciiTheme="majorHAnsi" w:hAnsiTheme="majorHAnsi"/>
          <w:sz w:val="22"/>
          <w:szCs w:val="22"/>
        </w:rPr>
        <w:t xml:space="preserve">:  </w:t>
      </w:r>
      <w:r w:rsidR="00860B6A" w:rsidRPr="00F76DEA">
        <w:rPr>
          <w:rFonts w:asciiTheme="majorHAnsi" w:hAnsiTheme="majorHAnsi"/>
          <w:sz w:val="22"/>
          <w:szCs w:val="22"/>
        </w:rPr>
        <w:t>The primary project stakeholders are government agencies that collect, process, and report on climate change data and analysis. Key government agencies will be represented on the project board, and all relevant agencies will be involved in project governance through the National Transparency Task Force, as they have valuable knowledge and experience related to the data collection process and procedures in Bosnia and Herzegovina, thus increasing effective and efficient implementation of planned project activities.</w:t>
      </w:r>
    </w:p>
    <w:p w14:paraId="28F23B8E" w14:textId="7DE2F430" w:rsidR="00E829C7" w:rsidRPr="004B30E0" w:rsidRDefault="00860B6A" w:rsidP="00860B6A">
      <w:pPr>
        <w:jc w:val="both"/>
        <w:rPr>
          <w:rFonts w:asciiTheme="majorHAnsi" w:hAnsiTheme="majorHAnsi"/>
          <w:i/>
          <w:sz w:val="22"/>
          <w:szCs w:val="22"/>
        </w:rPr>
      </w:pPr>
      <w:r w:rsidRPr="00F76DEA">
        <w:rPr>
          <w:rFonts w:asciiTheme="majorHAnsi" w:hAnsiTheme="majorHAnsi"/>
          <w:i/>
          <w:sz w:val="22"/>
          <w:szCs w:val="22"/>
        </w:rPr>
        <w:t> </w:t>
      </w:r>
    </w:p>
    <w:p w14:paraId="39922C79" w14:textId="77777777" w:rsidR="004B30E0" w:rsidRPr="004B30E0" w:rsidRDefault="004B30E0" w:rsidP="004B30E0">
      <w:pPr>
        <w:jc w:val="both"/>
        <w:rPr>
          <w:rFonts w:asciiTheme="majorHAnsi" w:hAnsiTheme="majorHAnsi"/>
          <w:sz w:val="22"/>
          <w:szCs w:val="22"/>
        </w:rPr>
      </w:pPr>
      <w:r w:rsidRPr="0028733D">
        <w:rPr>
          <w:rFonts w:asciiTheme="majorHAnsi" w:hAnsiTheme="majorHAnsi"/>
          <w:b/>
          <w:sz w:val="22"/>
          <w:szCs w:val="22"/>
          <w:u w:val="single"/>
        </w:rPr>
        <w:t>Governance role for project target groups:</w:t>
      </w:r>
      <w:r w:rsidRPr="0028733D">
        <w:rPr>
          <w:rFonts w:asciiTheme="majorHAnsi" w:hAnsiTheme="majorHAnsi"/>
          <w:sz w:val="22"/>
          <w:szCs w:val="22"/>
        </w:rPr>
        <w:t xml:space="preserve"> Having in mind the importance of responsible ministries (Ministry of Spatial Planning, Construc</w:t>
      </w:r>
      <w:r w:rsidRPr="00700AB4">
        <w:rPr>
          <w:rFonts w:asciiTheme="majorHAnsi" w:hAnsiTheme="majorHAnsi"/>
          <w:sz w:val="22"/>
          <w:szCs w:val="22"/>
        </w:rPr>
        <w:t xml:space="preserve">tion, and Ecology of Republika Srpska; Ministry of Environment and Tourism of Federation of BiH and Ministry of Foreign Trade and Economic Relations of BiH and Department of Brčko District Government) in climate related reporting, these target groups will </w:t>
      </w:r>
      <w:r w:rsidRPr="006563C0">
        <w:rPr>
          <w:rFonts w:asciiTheme="majorHAnsi" w:hAnsiTheme="majorHAnsi"/>
          <w:sz w:val="22"/>
          <w:szCs w:val="22"/>
        </w:rPr>
        <w:t xml:space="preserve">have a direct role in governing and project management through their involvement in the Project Board. </w:t>
      </w:r>
    </w:p>
    <w:p w14:paraId="37C0E97C" w14:textId="77777777" w:rsidR="004B30E0" w:rsidRPr="004B30E0" w:rsidRDefault="004B30E0" w:rsidP="004B30E0">
      <w:pPr>
        <w:jc w:val="both"/>
        <w:rPr>
          <w:rFonts w:asciiTheme="majorHAnsi" w:hAnsiTheme="majorHAnsi"/>
          <w:i/>
          <w:sz w:val="22"/>
          <w:szCs w:val="22"/>
        </w:rPr>
      </w:pPr>
    </w:p>
    <w:p w14:paraId="7ECA177B" w14:textId="77777777" w:rsidR="004B30E0" w:rsidRPr="004B30E0" w:rsidRDefault="004B30E0" w:rsidP="004B30E0">
      <w:pPr>
        <w:jc w:val="both"/>
        <w:rPr>
          <w:rFonts w:asciiTheme="majorHAnsi" w:hAnsiTheme="majorHAnsi"/>
          <w:sz w:val="22"/>
          <w:szCs w:val="22"/>
        </w:rPr>
      </w:pPr>
      <w:r w:rsidRPr="004B30E0">
        <w:rPr>
          <w:rFonts w:asciiTheme="majorHAnsi" w:hAnsiTheme="majorHAnsi"/>
          <w:sz w:val="22"/>
          <w:szCs w:val="22"/>
        </w:rPr>
        <w:t xml:space="preserve">The Hydrometeorological institutes and statistical agencies are important stakeholders in the process of data collection and preparation of FNC and TBUR, thus making them an important target group of the Project. Therefore, representatives of hydrometeorological institutes of FBiH and RS and representatives of statistical agencies will be involved in project governance as they have valuable knowledge and </w:t>
      </w:r>
      <w:r w:rsidRPr="004B30E0">
        <w:rPr>
          <w:rFonts w:asciiTheme="majorHAnsi" w:hAnsiTheme="majorHAnsi"/>
          <w:sz w:val="22"/>
          <w:szCs w:val="22"/>
        </w:rPr>
        <w:lastRenderedPageBreak/>
        <w:t>experience related to the data collection process and procedures in BiH thus increasing effective and efficient implementation of planned project activities.</w:t>
      </w:r>
    </w:p>
    <w:p w14:paraId="06BED3EC" w14:textId="77777777" w:rsidR="009B12D7" w:rsidRPr="00F76DEA" w:rsidRDefault="009B12D7" w:rsidP="00F76DEA">
      <w:pPr>
        <w:jc w:val="both"/>
        <w:rPr>
          <w:rFonts w:asciiTheme="majorHAnsi" w:hAnsiTheme="majorHAnsi"/>
          <w:sz w:val="22"/>
          <w:szCs w:val="22"/>
        </w:rPr>
      </w:pPr>
    </w:p>
    <w:p w14:paraId="6FE36FFA" w14:textId="77777777" w:rsidR="00E829C7" w:rsidRPr="00F76DEA" w:rsidRDefault="00E829C7" w:rsidP="00F76DEA">
      <w:pPr>
        <w:jc w:val="both"/>
        <w:rPr>
          <w:rFonts w:asciiTheme="majorHAnsi" w:hAnsiTheme="majorHAnsi"/>
          <w:sz w:val="22"/>
          <w:szCs w:val="22"/>
        </w:rPr>
      </w:pPr>
      <w:r w:rsidRPr="00F76DEA">
        <w:rPr>
          <w:rFonts w:asciiTheme="majorHAnsi" w:hAnsiTheme="majorHAnsi"/>
          <w:sz w:val="22"/>
          <w:szCs w:val="22"/>
          <w:u w:val="single"/>
        </w:rPr>
        <w:t>UNDP:</w:t>
      </w:r>
      <w:r w:rsidRPr="00F76DEA">
        <w:rPr>
          <w:rFonts w:asciiTheme="majorHAnsi" w:hAnsiTheme="majorHAnsi"/>
          <w:sz w:val="22"/>
          <w:szCs w:val="22"/>
        </w:rPr>
        <w:t xml:space="preserve"> UNDP is accountable to the GEF for the implementation of this project. This includes oversight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also responsible for the Project Assurance role of the Project Board/Steering Committee.  </w:t>
      </w:r>
    </w:p>
    <w:p w14:paraId="034BCF46" w14:textId="77777777" w:rsidR="00E829C7" w:rsidRPr="00F76DEA" w:rsidRDefault="00E829C7" w:rsidP="00F76DEA">
      <w:pPr>
        <w:jc w:val="both"/>
        <w:rPr>
          <w:rFonts w:asciiTheme="majorHAnsi" w:hAnsiTheme="majorHAnsi"/>
          <w:i/>
          <w:sz w:val="22"/>
          <w:szCs w:val="22"/>
          <w:highlight w:val="yellow"/>
        </w:rPr>
      </w:pPr>
    </w:p>
    <w:p w14:paraId="3F3BD04A" w14:textId="77777777" w:rsidR="00E829C7" w:rsidRPr="00F76DEA" w:rsidRDefault="00E829C7" w:rsidP="00E829C7">
      <w:pPr>
        <w:rPr>
          <w:rFonts w:asciiTheme="majorHAnsi" w:hAnsiTheme="majorHAnsi" w:cs="Arial"/>
          <w:noProof/>
          <w:sz w:val="22"/>
          <w:szCs w:val="22"/>
          <w:u w:val="single"/>
          <w:lang w:eastAsia="zh-CN"/>
        </w:rPr>
      </w:pPr>
      <w:r w:rsidRPr="00F76DEA">
        <w:rPr>
          <w:rFonts w:asciiTheme="majorHAnsi" w:hAnsiTheme="majorHAnsi" w:cs="Arial"/>
          <w:noProof/>
          <w:sz w:val="22"/>
          <w:szCs w:val="22"/>
          <w:u w:val="single"/>
          <w:lang w:eastAsia="zh-CN"/>
        </w:rPr>
        <w:t>Project organisation structure:</w:t>
      </w:r>
    </w:p>
    <w:p w14:paraId="74B27CAC" w14:textId="77777777" w:rsidR="00E829C7" w:rsidRPr="00F76DEA" w:rsidRDefault="00E829C7" w:rsidP="00E829C7">
      <w:pPr>
        <w:rPr>
          <w:rFonts w:asciiTheme="majorHAnsi" w:hAnsiTheme="majorHAnsi" w:cs="Arial"/>
          <w:noProof/>
          <w:sz w:val="22"/>
          <w:szCs w:val="22"/>
          <w:lang w:eastAsia="zh-CN"/>
        </w:rPr>
      </w:pPr>
    </w:p>
    <w:p w14:paraId="7E65D1DC" w14:textId="631A12A6" w:rsidR="00E829C7" w:rsidRPr="00F76DEA" w:rsidRDefault="00E829C7" w:rsidP="00E829C7">
      <w:pPr>
        <w:shd w:val="clear" w:color="auto" w:fill="FFFFFF"/>
        <w:textAlignment w:val="top"/>
        <w:rPr>
          <w:rFonts w:asciiTheme="majorHAnsi" w:hAnsiTheme="majorHAnsi" w:cs="Arial"/>
          <w:i/>
          <w:noProof/>
          <w:sz w:val="22"/>
          <w:szCs w:val="22"/>
          <w:lang w:eastAsia="zh-CN"/>
        </w:rPr>
      </w:pPr>
      <w:r w:rsidRPr="00F76DEA">
        <w:rPr>
          <w:rFonts w:asciiTheme="majorHAnsi" w:hAnsiTheme="majorHAnsi"/>
          <w:noProof/>
          <w:sz w:val="22"/>
          <w:szCs w:val="22"/>
        </w:rPr>
        <mc:AlternateContent>
          <mc:Choice Requires="wpc">
            <w:drawing>
              <wp:inline distT="0" distB="0" distL="0" distR="0" wp14:anchorId="79A42651" wp14:editId="0983F412">
                <wp:extent cx="5943600" cy="4025900"/>
                <wp:effectExtent l="0" t="0" r="0" b="0"/>
                <wp:docPr id="30" name="Canvas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342"/>
                        <wps:cNvSpPr>
                          <a:spLocks noChangeArrowheads="1"/>
                        </wps:cNvSpPr>
                        <wps:spPr bwMode="auto">
                          <a:xfrm>
                            <a:off x="2165350" y="2105650"/>
                            <a:ext cx="1371600" cy="5296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AC75AE5" w14:textId="04E7D9EC" w:rsidR="002E54C2" w:rsidRDefault="002E54C2" w:rsidP="00E829C7">
                              <w:pPr>
                                <w:jc w:val="center"/>
                                <w:rPr>
                                  <w:b/>
                                  <w:sz w:val="18"/>
                                  <w:szCs w:val="18"/>
                                </w:rPr>
                              </w:pPr>
                              <w:r>
                                <w:rPr>
                                  <w:b/>
                                  <w:sz w:val="18"/>
                                  <w:szCs w:val="18"/>
                                </w:rPr>
                                <w:t xml:space="preserve">Implementing Partner </w:t>
                              </w:r>
                            </w:p>
                            <w:p w14:paraId="4D9FE6A6" w14:textId="336AB55D" w:rsidR="002E54C2" w:rsidRDefault="002E54C2" w:rsidP="00E829C7">
                              <w:pPr>
                                <w:jc w:val="center"/>
                                <w:rPr>
                                  <w:szCs w:val="20"/>
                                </w:rPr>
                              </w:pPr>
                              <w:r>
                                <w:rPr>
                                  <w:b/>
                                  <w:sz w:val="18"/>
                                  <w:szCs w:val="18"/>
                                </w:rPr>
                                <w:t>Project Manager</w:t>
                              </w:r>
                            </w:p>
                          </w:txbxContent>
                        </wps:txbx>
                        <wps:bodyPr rot="0" vert="horz" wrap="square" lIns="91440" tIns="45720" rIns="91440" bIns="45720" anchor="t" anchorCtr="0" upright="1">
                          <a:noAutofit/>
                        </wps:bodyPr>
                      </wps:wsp>
                      <wps:wsp>
                        <wps:cNvPr id="4" name="Rectangle 343"/>
                        <wps:cNvSpPr>
                          <a:spLocks noChangeArrowheads="1"/>
                        </wps:cNvSpPr>
                        <wps:spPr bwMode="auto">
                          <a:xfrm>
                            <a:off x="571500" y="571500"/>
                            <a:ext cx="468630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7257126F" w14:textId="77777777" w:rsidR="002E54C2" w:rsidRDefault="002E54C2" w:rsidP="00E829C7">
                              <w:pPr>
                                <w:jc w:val="center"/>
                                <w:rPr>
                                  <w:b/>
                                </w:rPr>
                              </w:pPr>
                              <w:r>
                                <w:rPr>
                                  <w:b/>
                                </w:rPr>
                                <w:t>Project Board/Steering Committee</w:t>
                              </w:r>
                            </w:p>
                          </w:txbxContent>
                        </wps:txbx>
                        <wps:bodyPr rot="0" vert="horz" wrap="square" lIns="91440" tIns="45720" rIns="91440" bIns="45720" anchor="t" anchorCtr="0" upright="1">
                          <a:noAutofit/>
                        </wps:bodyPr>
                      </wps:wsp>
                      <wps:wsp>
                        <wps:cNvPr id="5" name="Rectangle 344"/>
                        <wps:cNvSpPr>
                          <a:spLocks noChangeArrowheads="1"/>
                        </wps:cNvSpPr>
                        <wps:spPr bwMode="auto">
                          <a:xfrm>
                            <a:off x="571500" y="800100"/>
                            <a:ext cx="1485900" cy="825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55082F8" w14:textId="77777777" w:rsidR="002E54C2" w:rsidRDefault="002E54C2" w:rsidP="00E829C7">
                              <w:pPr>
                                <w:jc w:val="center"/>
                                <w:rPr>
                                  <w:b/>
                                  <w:bCs/>
                                  <w:sz w:val="18"/>
                                  <w:szCs w:val="18"/>
                                </w:rPr>
                              </w:pPr>
                              <w:r>
                                <w:rPr>
                                  <w:b/>
                                  <w:bCs/>
                                  <w:sz w:val="18"/>
                                  <w:szCs w:val="18"/>
                                </w:rPr>
                                <w:t xml:space="preserve">Development Partners  </w:t>
                              </w:r>
                            </w:p>
                            <w:p w14:paraId="73464EBC" w14:textId="2E7F348C" w:rsidR="002E54C2" w:rsidRDefault="002E54C2" w:rsidP="0004504C">
                              <w:pPr>
                                <w:jc w:val="center"/>
                                <w:rPr>
                                  <w:b/>
                                  <w:bCs/>
                                  <w:i/>
                                  <w:sz w:val="18"/>
                                  <w:szCs w:val="18"/>
                                </w:rPr>
                              </w:pPr>
                              <w:r>
                                <w:rPr>
                                  <w:b/>
                                  <w:bCs/>
                                  <w:i/>
                                  <w:sz w:val="18"/>
                                  <w:szCs w:val="18"/>
                                </w:rPr>
                                <w:t>UNDP DRR,</w:t>
                              </w:r>
                            </w:p>
                            <w:p w14:paraId="771E0234" w14:textId="185440CA" w:rsidR="002E54C2" w:rsidRDefault="002E54C2" w:rsidP="0004504C">
                              <w:pPr>
                                <w:jc w:val="center"/>
                                <w:rPr>
                                  <w:b/>
                                  <w:bCs/>
                                  <w:i/>
                                  <w:sz w:val="18"/>
                                  <w:szCs w:val="18"/>
                                </w:rPr>
                              </w:pPr>
                              <w:r w:rsidRPr="00012204">
                                <w:rPr>
                                  <w:b/>
                                  <w:bCs/>
                                  <w:i/>
                                  <w:sz w:val="18"/>
                                  <w:szCs w:val="18"/>
                                </w:rPr>
                                <w:t>MOFTER</w:t>
                              </w:r>
                            </w:p>
                            <w:p w14:paraId="2E966A54" w14:textId="77777777" w:rsidR="002E54C2" w:rsidRDefault="002E54C2" w:rsidP="0004504C">
                              <w:pPr>
                                <w:jc w:val="center"/>
                                <w:rPr>
                                  <w:b/>
                                  <w:bCs/>
                                  <w:i/>
                                  <w:sz w:val="18"/>
                                  <w:szCs w:val="18"/>
                                </w:rPr>
                              </w:pPr>
                              <w:r w:rsidRPr="0004504C">
                                <w:rPr>
                                  <w:b/>
                                  <w:bCs/>
                                  <w:i/>
                                  <w:sz w:val="18"/>
                                  <w:szCs w:val="18"/>
                                </w:rPr>
                                <w:t>FMET FBiH</w:t>
                              </w:r>
                            </w:p>
                            <w:p w14:paraId="0CBD3612" w14:textId="70C6D766" w:rsidR="002E54C2" w:rsidRPr="00F76DEA" w:rsidRDefault="002E54C2" w:rsidP="0004504C">
                              <w:pPr>
                                <w:jc w:val="center"/>
                                <w:rPr>
                                  <w:b/>
                                  <w:bCs/>
                                  <w:i/>
                                  <w:sz w:val="18"/>
                                  <w:szCs w:val="18"/>
                                </w:rPr>
                              </w:pPr>
                              <w:r w:rsidRPr="00F76DEA">
                                <w:rPr>
                                  <w:b/>
                                  <w:bCs/>
                                  <w:i/>
                                  <w:sz w:val="18"/>
                                  <w:szCs w:val="18"/>
                                </w:rPr>
                                <w:t>Representative of Brčko</w:t>
                              </w:r>
                              <w:r>
                                <w:rPr>
                                  <w:sz w:val="14"/>
                                  <w:szCs w:val="18"/>
                                </w:rPr>
                                <w:t xml:space="preserve"> </w:t>
                              </w:r>
                              <w:r w:rsidRPr="00F76DEA">
                                <w:rPr>
                                  <w:b/>
                                  <w:bCs/>
                                  <w:i/>
                                  <w:sz w:val="18"/>
                                  <w:szCs w:val="18"/>
                                </w:rPr>
                                <w:t>District</w:t>
                              </w:r>
                            </w:p>
                          </w:txbxContent>
                        </wps:txbx>
                        <wps:bodyPr rot="0" vert="horz" wrap="square" lIns="91440" tIns="45720" rIns="91440" bIns="45720" anchor="t" anchorCtr="0" upright="1">
                          <a:noAutofit/>
                        </wps:bodyPr>
                      </wps:wsp>
                      <wps:wsp>
                        <wps:cNvPr id="6" name="Rectangle 345"/>
                        <wps:cNvSpPr>
                          <a:spLocks noChangeArrowheads="1"/>
                        </wps:cNvSpPr>
                        <wps:spPr bwMode="auto">
                          <a:xfrm>
                            <a:off x="2057400" y="800100"/>
                            <a:ext cx="1600200" cy="825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2933202" w14:textId="77777777" w:rsidR="002E54C2" w:rsidRDefault="002E54C2" w:rsidP="00E829C7">
                              <w:pPr>
                                <w:jc w:val="center"/>
                                <w:rPr>
                                  <w:b/>
                                  <w:sz w:val="18"/>
                                  <w:szCs w:val="18"/>
                                </w:rPr>
                              </w:pPr>
                              <w:r>
                                <w:rPr>
                                  <w:b/>
                                  <w:sz w:val="18"/>
                                  <w:szCs w:val="18"/>
                                </w:rPr>
                                <w:t>Project Executive</w:t>
                              </w:r>
                            </w:p>
                            <w:p w14:paraId="378A5E17" w14:textId="71C3DF97" w:rsidR="002E54C2" w:rsidRDefault="002E54C2" w:rsidP="00201C28">
                              <w:pPr>
                                <w:jc w:val="center"/>
                                <w:rPr>
                                  <w:b/>
                                  <w:sz w:val="20"/>
                                  <w:szCs w:val="20"/>
                                </w:rPr>
                              </w:pPr>
                              <w:r w:rsidRPr="00201C28">
                                <w:rPr>
                                  <w:b/>
                                  <w:bCs/>
                                  <w:i/>
                                  <w:sz w:val="18"/>
                                  <w:szCs w:val="18"/>
                                </w:rPr>
                                <w:t>Ministry of Spatial Planning, Civil Engineering and Ecology (MSPCEE)</w:t>
                              </w:r>
                            </w:p>
                          </w:txbxContent>
                        </wps:txbx>
                        <wps:bodyPr rot="0" vert="horz" wrap="square" lIns="91440" tIns="45720" rIns="91440" bIns="45720" anchor="t" anchorCtr="0" upright="1">
                          <a:noAutofit/>
                        </wps:bodyPr>
                      </wps:wsp>
                      <wps:wsp>
                        <wps:cNvPr id="7" name="Rectangle 346"/>
                        <wps:cNvSpPr>
                          <a:spLocks noChangeArrowheads="1"/>
                        </wps:cNvSpPr>
                        <wps:spPr bwMode="auto">
                          <a:xfrm>
                            <a:off x="3657600" y="800100"/>
                            <a:ext cx="1600200" cy="825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0A51616" w14:textId="77777777" w:rsidR="002E54C2" w:rsidRDefault="002E54C2" w:rsidP="00E829C7">
                              <w:pPr>
                                <w:jc w:val="center"/>
                                <w:rPr>
                                  <w:b/>
                                  <w:bCs/>
                                  <w:sz w:val="18"/>
                                  <w:szCs w:val="18"/>
                                </w:rPr>
                              </w:pPr>
                              <w:r>
                                <w:rPr>
                                  <w:b/>
                                  <w:bCs/>
                                  <w:sz w:val="18"/>
                                  <w:szCs w:val="18"/>
                                </w:rPr>
                                <w:t>Beneficiary Representatives</w:t>
                              </w:r>
                            </w:p>
                            <w:p w14:paraId="61A99C75" w14:textId="1A738046" w:rsidR="002E54C2" w:rsidRDefault="002E54C2" w:rsidP="00E829C7">
                              <w:pPr>
                                <w:jc w:val="center"/>
                                <w:rPr>
                                  <w:sz w:val="20"/>
                                  <w:szCs w:val="20"/>
                                  <w:lang w:val="es-ES"/>
                                </w:rPr>
                              </w:pPr>
                              <w:r w:rsidRPr="00201C28">
                                <w:rPr>
                                  <w:b/>
                                  <w:bCs/>
                                  <w:i/>
                                  <w:sz w:val="18"/>
                                  <w:szCs w:val="18"/>
                                </w:rPr>
                                <w:t>MSPCEE</w:t>
                              </w:r>
                              <w:r>
                                <w:rPr>
                                  <w:b/>
                                  <w:bCs/>
                                  <w:i/>
                                  <w:sz w:val="18"/>
                                  <w:szCs w:val="18"/>
                                </w:rPr>
                                <w:t xml:space="preserve">, MOFTER, FMET FBiH, </w:t>
                              </w:r>
                              <w:r w:rsidRPr="00F76DEA">
                                <w:rPr>
                                  <w:b/>
                                  <w:bCs/>
                                  <w:i/>
                                  <w:sz w:val="18"/>
                                  <w:szCs w:val="18"/>
                                </w:rPr>
                                <w:t>Brčko District</w:t>
                              </w:r>
                              <w:r>
                                <w:rPr>
                                  <w:rFonts w:asciiTheme="majorHAnsi" w:hAnsiTheme="majorHAnsi"/>
                                  <w:sz w:val="22"/>
                                  <w:szCs w:val="22"/>
                                </w:rPr>
                                <w:t xml:space="preserve"> </w:t>
                              </w:r>
                              <w:r>
                                <w:rPr>
                                  <w:b/>
                                  <w:bCs/>
                                  <w:i/>
                                  <w:sz w:val="18"/>
                                  <w:szCs w:val="18"/>
                                </w:rPr>
                                <w:t xml:space="preserve"> </w:t>
                              </w:r>
                            </w:p>
                          </w:txbxContent>
                        </wps:txbx>
                        <wps:bodyPr rot="0" vert="horz" wrap="square" lIns="91440" tIns="45720" rIns="91440" bIns="45720" anchor="t" anchorCtr="0" upright="1">
                          <a:noAutofit/>
                        </wps:bodyPr>
                      </wps:wsp>
                      <wps:wsp>
                        <wps:cNvPr id="8" name="AutoShape 347"/>
                        <wps:cNvCnPr>
                          <a:cxnSpLocks noChangeShapeType="1"/>
                          <a:stCxn id="6" idx="2"/>
                          <a:endCxn id="1" idx="0"/>
                        </wps:cNvCnPr>
                        <wps:spPr bwMode="auto">
                          <a:xfrm flipH="1">
                            <a:off x="2851150" y="1625600"/>
                            <a:ext cx="6350" cy="48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48"/>
                        <wps:cNvSpPr>
                          <a:spLocks noChangeArrowheads="1"/>
                        </wps:cNvSpPr>
                        <wps:spPr bwMode="auto">
                          <a:xfrm>
                            <a:off x="247650" y="1816100"/>
                            <a:ext cx="1600200" cy="11049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1DBF995" w14:textId="77777777" w:rsidR="002E54C2" w:rsidRDefault="002E54C2" w:rsidP="00E829C7">
                              <w:pPr>
                                <w:jc w:val="center"/>
                                <w:rPr>
                                  <w:b/>
                                  <w:sz w:val="18"/>
                                  <w:szCs w:val="18"/>
                                </w:rPr>
                              </w:pPr>
                              <w:r>
                                <w:rPr>
                                  <w:b/>
                                  <w:sz w:val="18"/>
                                  <w:szCs w:val="18"/>
                                </w:rPr>
                                <w:t>Project Assurance</w:t>
                              </w:r>
                            </w:p>
                            <w:p w14:paraId="2F02939C" w14:textId="77777777" w:rsidR="002E54C2" w:rsidRDefault="002E54C2" w:rsidP="00E829C7">
                              <w:pPr>
                                <w:jc w:val="center"/>
                                <w:rPr>
                                  <w:b/>
                                  <w:bCs/>
                                  <w:i/>
                                  <w:sz w:val="18"/>
                                  <w:szCs w:val="18"/>
                                </w:rPr>
                              </w:pPr>
                              <w:r>
                                <w:rPr>
                                  <w:b/>
                                  <w:bCs/>
                                  <w:i/>
                                  <w:sz w:val="18"/>
                                  <w:szCs w:val="18"/>
                                </w:rPr>
                                <w:t xml:space="preserve">UNDP </w:t>
                              </w:r>
                            </w:p>
                            <w:p w14:paraId="0AF3411C" w14:textId="59111A9B" w:rsidR="002E54C2" w:rsidRPr="00F76DEA" w:rsidRDefault="002E54C2" w:rsidP="00D91984">
                              <w:pPr>
                                <w:jc w:val="center"/>
                                <w:rPr>
                                  <w:b/>
                                  <w:bCs/>
                                  <w:sz w:val="16"/>
                                  <w:szCs w:val="16"/>
                                </w:rPr>
                              </w:pPr>
                              <w:r w:rsidRPr="00F76DEA">
                                <w:rPr>
                                  <w:b/>
                                  <w:bCs/>
                                  <w:sz w:val="16"/>
                                  <w:szCs w:val="16"/>
                                </w:rPr>
                                <w:t>UNDP CO Energy and Environment Sector Leader, Regional Technical Advisor</w:t>
                              </w:r>
                              <w:r>
                                <w:rPr>
                                  <w:b/>
                                  <w:bCs/>
                                  <w:sz w:val="16"/>
                                  <w:szCs w:val="16"/>
                                </w:rPr>
                                <w:t xml:space="preserve"> (RTA) and Principal Technical Advisor (PTA)</w:t>
                              </w:r>
                              <w:r w:rsidRPr="00F76DEA">
                                <w:rPr>
                                  <w:b/>
                                  <w:bCs/>
                                  <w:sz w:val="16"/>
                                  <w:szCs w:val="16"/>
                                </w:rPr>
                                <w:t xml:space="preserve"> </w:t>
                              </w:r>
                            </w:p>
                            <w:p w14:paraId="51DCCE02" w14:textId="77777777" w:rsidR="002E54C2" w:rsidRDefault="002E54C2" w:rsidP="00E829C7">
                              <w:pPr>
                                <w:pStyle w:val="BodyText3"/>
                                <w:jc w:val="center"/>
                                <w:rPr>
                                  <w:b/>
                                  <w:bCs/>
                                  <w:sz w:val="20"/>
                                </w:rPr>
                              </w:pPr>
                            </w:p>
                          </w:txbxContent>
                        </wps:txbx>
                        <wps:bodyPr rot="0" vert="horz" wrap="square" lIns="91440" tIns="45720" rIns="91440" bIns="45720" anchor="t" anchorCtr="0" upright="1">
                          <a:noAutofit/>
                        </wps:bodyPr>
                      </wps:wsp>
                      <wps:wsp>
                        <wps:cNvPr id="10" name="Rectangle 349"/>
                        <wps:cNvSpPr>
                          <a:spLocks noChangeArrowheads="1"/>
                        </wps:cNvSpPr>
                        <wps:spPr bwMode="auto">
                          <a:xfrm>
                            <a:off x="2203450" y="3194050"/>
                            <a:ext cx="1371600" cy="6477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D40AC85" w14:textId="2B11AF6C" w:rsidR="002E54C2" w:rsidRDefault="002E54C2" w:rsidP="00E829C7">
                              <w:pPr>
                                <w:jc w:val="center"/>
                                <w:rPr>
                                  <w:b/>
                                  <w:sz w:val="18"/>
                                  <w:szCs w:val="18"/>
                                </w:rPr>
                              </w:pPr>
                              <w:r>
                                <w:rPr>
                                  <w:b/>
                                  <w:sz w:val="18"/>
                                  <w:szCs w:val="18"/>
                                </w:rPr>
                                <w:t>Project Support Team (Project Assistant)</w:t>
                              </w:r>
                            </w:p>
                            <w:p w14:paraId="152760C8" w14:textId="77777777" w:rsidR="002E54C2" w:rsidRDefault="002E54C2" w:rsidP="00E829C7">
                              <w:pPr>
                                <w:spacing w:before="120"/>
                                <w:jc w:val="center"/>
                                <w:rPr>
                                  <w:sz w:val="18"/>
                                  <w:szCs w:val="18"/>
                                </w:rPr>
                              </w:pPr>
                            </w:p>
                          </w:txbxContent>
                        </wps:txbx>
                        <wps:bodyPr rot="0" vert="horz" wrap="square" lIns="91440" tIns="45720" rIns="91440" bIns="45720" anchor="t" anchorCtr="0" upright="1">
                          <a:noAutofit/>
                        </wps:bodyPr>
                      </wps:wsp>
                      <wps:wsp>
                        <wps:cNvPr id="17"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1DE49A84" w14:textId="77777777" w:rsidR="002E54C2" w:rsidRDefault="002E54C2" w:rsidP="00E829C7">
                              <w:pPr>
                                <w:jc w:val="center"/>
                                <w:rPr>
                                  <w:b/>
                                </w:rPr>
                              </w:pPr>
                              <w:r>
                                <w:rPr>
                                  <w:b/>
                                </w:rPr>
                                <w:t>Project Organisation Structure</w:t>
                              </w:r>
                            </w:p>
                          </w:txbxContent>
                        </wps:txbx>
                        <wps:bodyPr rot="0" vert="horz" wrap="square" lIns="91440" tIns="45720" rIns="91440" bIns="45720" anchor="t" anchorCtr="0" upright="1">
                          <a:noAutofit/>
                        </wps:bodyPr>
                      </wps:wsp>
                      <wps:wsp>
                        <wps:cNvPr id="19" name="Rectangle 352"/>
                        <wps:cNvSpPr>
                          <a:spLocks noChangeArrowheads="1"/>
                        </wps:cNvSpPr>
                        <wps:spPr bwMode="auto">
                          <a:xfrm>
                            <a:off x="425450" y="317500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ED06A4F" w14:textId="60838B4A" w:rsidR="002E54C2" w:rsidRDefault="002E54C2" w:rsidP="00E829C7">
                              <w:pPr>
                                <w:jc w:val="center"/>
                                <w:rPr>
                                  <w:b/>
                                  <w:sz w:val="18"/>
                                  <w:szCs w:val="18"/>
                                </w:rPr>
                              </w:pPr>
                              <w:r>
                                <w:rPr>
                                  <w:b/>
                                  <w:sz w:val="18"/>
                                  <w:szCs w:val="18"/>
                                </w:rPr>
                                <w:t>Team A</w:t>
                              </w:r>
                            </w:p>
                            <w:p w14:paraId="4C8B444C" w14:textId="77777777" w:rsidR="002E54C2" w:rsidRDefault="002E54C2" w:rsidP="00E829C7">
                              <w:pPr>
                                <w:jc w:val="center"/>
                                <w:rPr>
                                  <w:sz w:val="18"/>
                                  <w:szCs w:val="18"/>
                                </w:rPr>
                              </w:pPr>
                            </w:p>
                            <w:p w14:paraId="15C7EB28" w14:textId="6A03A67C" w:rsidR="002E54C2" w:rsidRPr="00F76DEA" w:rsidRDefault="002E54C2" w:rsidP="00E829C7">
                              <w:pPr>
                                <w:jc w:val="center"/>
                                <w:rPr>
                                  <w:b/>
                                  <w:bCs/>
                                  <w:sz w:val="18"/>
                                  <w:szCs w:val="18"/>
                                </w:rPr>
                              </w:pPr>
                              <w:r w:rsidRPr="00F76DEA">
                                <w:rPr>
                                  <w:b/>
                                  <w:bCs/>
                                  <w:sz w:val="18"/>
                                  <w:szCs w:val="18"/>
                                </w:rPr>
                                <w:t>MRV System</w:t>
                              </w:r>
                            </w:p>
                          </w:txbxContent>
                        </wps:txbx>
                        <wps:bodyPr rot="0" vert="horz" wrap="square" lIns="91440" tIns="45720" rIns="91440" bIns="45720" anchor="t" anchorCtr="0" upright="1">
                          <a:noAutofit/>
                        </wps:bodyPr>
                      </wps:wsp>
                      <wps:wsp>
                        <wps:cNvPr id="24" name="Rectangle 353"/>
                        <wps:cNvSpPr>
                          <a:spLocks noChangeArrowheads="1"/>
                        </wps:cNvSpPr>
                        <wps:spPr bwMode="auto">
                          <a:xfrm>
                            <a:off x="3873500" y="3149600"/>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87579D0" w14:textId="48AE8944" w:rsidR="002E54C2" w:rsidRPr="00F76DEA" w:rsidRDefault="002E54C2" w:rsidP="00E829C7">
                              <w:pPr>
                                <w:jc w:val="center"/>
                                <w:rPr>
                                  <w:b/>
                                  <w:bCs/>
                                  <w:sz w:val="18"/>
                                  <w:szCs w:val="18"/>
                                </w:rPr>
                              </w:pPr>
                              <w:r w:rsidRPr="00136B9E">
                                <w:rPr>
                                  <w:b/>
                                  <w:sz w:val="18"/>
                                  <w:szCs w:val="18"/>
                                </w:rPr>
                                <w:t>Team</w:t>
                              </w:r>
                              <w:r>
                                <w:rPr>
                                  <w:b/>
                                  <w:sz w:val="18"/>
                                  <w:szCs w:val="18"/>
                                </w:rPr>
                                <w:t xml:space="preserve">B </w:t>
                              </w:r>
                              <w:r w:rsidRPr="00136B9E">
                                <w:rPr>
                                  <w:b/>
                                  <w:sz w:val="18"/>
                                  <w:szCs w:val="18"/>
                                </w:rPr>
                                <w:t>C</w:t>
                              </w:r>
                              <w:r w:rsidRPr="00136B9E">
                                <w:rPr>
                                  <w:b/>
                                  <w:bCs/>
                                  <w:sz w:val="18"/>
                                  <w:szCs w:val="18"/>
                                </w:rPr>
                                <w:t>apacity</w:t>
                              </w:r>
                              <w:r w:rsidRPr="00F76DEA">
                                <w:rPr>
                                  <w:b/>
                                  <w:bCs/>
                                  <w:sz w:val="18"/>
                                  <w:szCs w:val="18"/>
                                </w:rPr>
                                <w:t xml:space="preserve"> Strengthening</w:t>
                              </w:r>
                            </w:p>
                          </w:txbxContent>
                        </wps:txbx>
                        <wps:bodyPr rot="0" vert="horz" wrap="square" lIns="91440" tIns="45720" rIns="91440" bIns="45720" anchor="t" anchorCtr="0" upright="1">
                          <a:noAutofit/>
                        </wps:bodyPr>
                      </wps:wsp>
                      <wps:wsp>
                        <wps:cNvPr id="25" name="AutoShape 354"/>
                        <wps:cNvCnPr>
                          <a:cxnSpLocks noChangeShapeType="1"/>
                        </wps:cNvCnPr>
                        <wps:spPr bwMode="auto">
                          <a:xfrm rot="5400000">
                            <a:off x="1877000" y="2212950"/>
                            <a:ext cx="228600" cy="16574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AutoShape 355"/>
                        <wps:cNvCnPr>
                          <a:cxnSpLocks noChangeShapeType="1"/>
                        </wps:cNvCnPr>
                        <wps:spPr bwMode="auto">
                          <a:xfrm rot="16200000" flipH="1">
                            <a:off x="3533750" y="2200049"/>
                            <a:ext cx="228600" cy="165730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AutoShape 357"/>
                        <wps:cNvCnPr>
                          <a:cxnSpLocks noChangeShapeType="1"/>
                        </wps:cNvCnPr>
                        <wps:spPr bwMode="auto">
                          <a:xfrm>
                            <a:off x="2819400" y="2657450"/>
                            <a:ext cx="600" cy="5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58"/>
                        <wps:cNvCnPr>
                          <a:cxnSpLocks noChangeShapeType="1"/>
                        </wps:cNvCnPr>
                        <wps:spPr bwMode="auto">
                          <a:xfrm rot="16200000">
                            <a:off x="1873000" y="82555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Rectangle 34"/>
                        <wps:cNvSpPr>
                          <a:spLocks noChangeArrowheads="1"/>
                        </wps:cNvSpPr>
                        <wps:spPr bwMode="auto">
                          <a:xfrm>
                            <a:off x="3945300" y="1748450"/>
                            <a:ext cx="1371600"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065B6BD" w14:textId="7A5508DE" w:rsidR="002E54C2" w:rsidRPr="00F76DEA" w:rsidRDefault="002E54C2" w:rsidP="00E06305">
                              <w:pPr>
                                <w:spacing w:before="120" w:after="60"/>
                                <w:jc w:val="center"/>
                                <w:rPr>
                                  <w:b/>
                                  <w:sz w:val="18"/>
                                  <w:szCs w:val="18"/>
                                </w:rPr>
                              </w:pPr>
                              <w:r w:rsidRPr="00F76DEA">
                                <w:rPr>
                                  <w:b/>
                                  <w:sz w:val="18"/>
                                  <w:szCs w:val="18"/>
                                </w:rPr>
                                <w:t>Technical Advisory Panel</w:t>
                              </w:r>
                            </w:p>
                          </w:txbxContent>
                        </wps:txbx>
                        <wps:bodyPr rot="0" vert="horz" wrap="square" lIns="91440" tIns="45720" rIns="91440" bIns="45720" anchor="t" anchorCtr="0" upright="1">
                          <a:noAutofit/>
                        </wps:bodyPr>
                      </wps:wsp>
                      <wps:wsp>
                        <wps:cNvPr id="35" name="AutoShape 355"/>
                        <wps:cNvCnPr>
                          <a:cxnSpLocks noChangeShapeType="1"/>
                          <a:stCxn id="34" idx="1"/>
                        </wps:cNvCnPr>
                        <wps:spPr bwMode="auto">
                          <a:xfrm rot="10800000">
                            <a:off x="2844550" y="1733550"/>
                            <a:ext cx="1100750" cy="3006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9A42651" id="Canvas 30" o:spid="_x0000_s1026" editas="canvas" style="width:468pt;height:317pt;mso-position-horizontal-relative:char;mso-position-vertical-relative:line" coordsize="59436,4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">
                <v:shape id="_x0000_s1027" type="#_x0000_t75" style="position:absolute;width:59436;height:40259;visibility:visible;mso-wrap-style:square">
                  <v:fill o:detectmouseclick="t"/>
                  <v:path o:connecttype="none"/>
                </v:shape>
                <v:rect id="Rectangle 342" o:spid="_x0000_s1028" style="position:absolute;left:21653;top:21056;width:13716;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" fillcolor="#fc9">
                  <v:shadow on="t" opacity=".5" offset="6pt,6pt"/>
                  <v:textbox>
                    <w:txbxContent>
                      <w:p w14:paraId="3AC75AE5" w14:textId="04E7D9EC" w:rsidR="002E54C2" w:rsidRDefault="002E54C2" w:rsidP="00E829C7">
                        <w:pPr>
                          <w:jc w:val="center"/>
                          <w:rPr>
                            <w:b/>
                            <w:sz w:val="18"/>
                            <w:szCs w:val="18"/>
                          </w:rPr>
                        </w:pPr>
                        <w:r>
                          <w:rPr>
                            <w:b/>
                            <w:sz w:val="18"/>
                            <w:szCs w:val="18"/>
                          </w:rPr>
                          <w:t xml:space="preserve">Implementing Partner </w:t>
                        </w:r>
                      </w:p>
                      <w:p w14:paraId="4D9FE6A6" w14:textId="336AB55D" w:rsidR="002E54C2" w:rsidRDefault="002E54C2" w:rsidP="00E829C7">
                        <w:pPr>
                          <w:jc w:val="center"/>
                          <w:rPr>
                            <w:szCs w:val="20"/>
                          </w:rPr>
                        </w:pPr>
                        <w:r>
                          <w:rPr>
                            <w:b/>
                            <w:sz w:val="18"/>
                            <w:szCs w:val="18"/>
                          </w:rPr>
                          <w:t>Project Manager</w:t>
                        </w:r>
                      </w:p>
                    </w:txbxContent>
                  </v:textbox>
                </v:rect>
                <v:rect id="Rectangle 343" o:spid="_x0000_s1029" style="position:absolute;left:5715;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" fillcolor="#f90">
                  <v:shadow on="t" opacity=".5" offset="6pt,6pt"/>
                  <v:textbox>
                    <w:txbxContent>
                      <w:p w14:paraId="7257126F" w14:textId="77777777" w:rsidR="002E54C2" w:rsidRDefault="002E54C2" w:rsidP="00E829C7">
                        <w:pPr>
                          <w:jc w:val="center"/>
                          <w:rPr>
                            <w:b/>
                          </w:rPr>
                        </w:pPr>
                        <w:r>
                          <w:rPr>
                            <w:b/>
                          </w:rPr>
                          <w:t>Project Board/Steering Committee</w:t>
                        </w:r>
                      </w:p>
                    </w:txbxContent>
                  </v:textbox>
                </v:rect>
                <v:rect id="Rectangle 344" o:spid="_x0000_s1030" style="position:absolute;left:5715;top:8001;width:14859;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XwQAAANoAAAAPAAAAZHJzL2Rvd25yZXYueG1sRI/disIw&#10;FITvBd8hHGHvNLWw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MJ1QhfBAAAA2gAAAA8AAAAA&#10;AAAAAAAAAAAABwIAAGRycy9kb3ducmV2LnhtbFBLBQYAAAAAAwADALcAAAD1AgAAAAA=&#10;" fillcolor="#fc0">
                  <v:shadow on="t" opacity=".5" offset="6pt,6pt"/>
                  <v:textbox>
                    <w:txbxContent>
                      <w:p w14:paraId="555082F8" w14:textId="77777777" w:rsidR="002E54C2" w:rsidRDefault="002E54C2" w:rsidP="00E829C7">
                        <w:pPr>
                          <w:jc w:val="center"/>
                          <w:rPr>
                            <w:b/>
                            <w:bCs/>
                            <w:sz w:val="18"/>
                            <w:szCs w:val="18"/>
                          </w:rPr>
                        </w:pPr>
                        <w:r>
                          <w:rPr>
                            <w:b/>
                            <w:bCs/>
                            <w:sz w:val="18"/>
                            <w:szCs w:val="18"/>
                          </w:rPr>
                          <w:t xml:space="preserve">Development Partners  </w:t>
                        </w:r>
                      </w:p>
                      <w:p w14:paraId="73464EBC" w14:textId="2E7F348C" w:rsidR="002E54C2" w:rsidRDefault="002E54C2" w:rsidP="0004504C">
                        <w:pPr>
                          <w:jc w:val="center"/>
                          <w:rPr>
                            <w:b/>
                            <w:bCs/>
                            <w:i/>
                            <w:sz w:val="18"/>
                            <w:szCs w:val="18"/>
                          </w:rPr>
                        </w:pPr>
                        <w:r>
                          <w:rPr>
                            <w:b/>
                            <w:bCs/>
                            <w:i/>
                            <w:sz w:val="18"/>
                            <w:szCs w:val="18"/>
                          </w:rPr>
                          <w:t>UNDP DRR,</w:t>
                        </w:r>
                      </w:p>
                      <w:p w14:paraId="771E0234" w14:textId="185440CA" w:rsidR="002E54C2" w:rsidRDefault="002E54C2" w:rsidP="0004504C">
                        <w:pPr>
                          <w:jc w:val="center"/>
                          <w:rPr>
                            <w:b/>
                            <w:bCs/>
                            <w:i/>
                            <w:sz w:val="18"/>
                            <w:szCs w:val="18"/>
                          </w:rPr>
                        </w:pPr>
                        <w:r w:rsidRPr="00012204">
                          <w:rPr>
                            <w:b/>
                            <w:bCs/>
                            <w:i/>
                            <w:sz w:val="18"/>
                            <w:szCs w:val="18"/>
                          </w:rPr>
                          <w:t>MOFTER</w:t>
                        </w:r>
                      </w:p>
                      <w:p w14:paraId="2E966A54" w14:textId="77777777" w:rsidR="002E54C2" w:rsidRDefault="002E54C2" w:rsidP="0004504C">
                        <w:pPr>
                          <w:jc w:val="center"/>
                          <w:rPr>
                            <w:b/>
                            <w:bCs/>
                            <w:i/>
                            <w:sz w:val="18"/>
                            <w:szCs w:val="18"/>
                          </w:rPr>
                        </w:pPr>
                        <w:r w:rsidRPr="0004504C">
                          <w:rPr>
                            <w:b/>
                            <w:bCs/>
                            <w:i/>
                            <w:sz w:val="18"/>
                            <w:szCs w:val="18"/>
                          </w:rPr>
                          <w:t>FMET FBiH</w:t>
                        </w:r>
                      </w:p>
                      <w:p w14:paraId="0CBD3612" w14:textId="70C6D766" w:rsidR="002E54C2" w:rsidRPr="00F76DEA" w:rsidRDefault="002E54C2" w:rsidP="0004504C">
                        <w:pPr>
                          <w:jc w:val="center"/>
                          <w:rPr>
                            <w:b/>
                            <w:bCs/>
                            <w:i/>
                            <w:sz w:val="18"/>
                            <w:szCs w:val="18"/>
                          </w:rPr>
                        </w:pPr>
                        <w:r w:rsidRPr="00F76DEA">
                          <w:rPr>
                            <w:b/>
                            <w:bCs/>
                            <w:i/>
                            <w:sz w:val="18"/>
                            <w:szCs w:val="18"/>
                          </w:rPr>
                          <w:t>Representative of Brčko</w:t>
                        </w:r>
                        <w:r>
                          <w:rPr>
                            <w:sz w:val="14"/>
                            <w:szCs w:val="18"/>
                          </w:rPr>
                          <w:t xml:space="preserve"> </w:t>
                        </w:r>
                        <w:r w:rsidRPr="00F76DEA">
                          <w:rPr>
                            <w:b/>
                            <w:bCs/>
                            <w:i/>
                            <w:sz w:val="18"/>
                            <w:szCs w:val="18"/>
                          </w:rPr>
                          <w:t>District</w:t>
                        </w:r>
                      </w:p>
                    </w:txbxContent>
                  </v:textbox>
                </v:rect>
                <v:rect id="Rectangle 345" o:spid="_x0000_s1031" style="position:absolute;left:20574;top:8001;width:16002;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" fillcolor="#fc0">
                  <v:shadow on="t" opacity=".5" offset="6pt,6pt"/>
                  <v:textbox>
                    <w:txbxContent>
                      <w:p w14:paraId="32933202" w14:textId="77777777" w:rsidR="002E54C2" w:rsidRDefault="002E54C2" w:rsidP="00E829C7">
                        <w:pPr>
                          <w:jc w:val="center"/>
                          <w:rPr>
                            <w:b/>
                            <w:sz w:val="18"/>
                            <w:szCs w:val="18"/>
                          </w:rPr>
                        </w:pPr>
                        <w:r>
                          <w:rPr>
                            <w:b/>
                            <w:sz w:val="18"/>
                            <w:szCs w:val="18"/>
                          </w:rPr>
                          <w:t>Project Executive</w:t>
                        </w:r>
                      </w:p>
                      <w:p w14:paraId="378A5E17" w14:textId="71C3DF97" w:rsidR="002E54C2" w:rsidRDefault="002E54C2" w:rsidP="00201C28">
                        <w:pPr>
                          <w:jc w:val="center"/>
                          <w:rPr>
                            <w:b/>
                            <w:sz w:val="20"/>
                            <w:szCs w:val="20"/>
                          </w:rPr>
                        </w:pPr>
                        <w:r w:rsidRPr="00201C28">
                          <w:rPr>
                            <w:b/>
                            <w:bCs/>
                            <w:i/>
                            <w:sz w:val="18"/>
                            <w:szCs w:val="18"/>
                          </w:rPr>
                          <w:t>Ministry of Spatial Planning, Civil Engineering and Ecology (MSPCEE)</w:t>
                        </w:r>
                      </w:p>
                    </w:txbxContent>
                  </v:textbox>
                </v:rect>
                <v:rect id="Rectangle 346" o:spid="_x0000_s1032" style="position:absolute;left:36576;top:8001;width:16002;height:8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" fillcolor="#fc0">
                  <v:shadow on="t" opacity=".5" offset="6pt,6pt"/>
                  <v:textbox>
                    <w:txbxContent>
                      <w:p w14:paraId="40A51616" w14:textId="77777777" w:rsidR="002E54C2" w:rsidRDefault="002E54C2" w:rsidP="00E829C7">
                        <w:pPr>
                          <w:jc w:val="center"/>
                          <w:rPr>
                            <w:b/>
                            <w:bCs/>
                            <w:sz w:val="18"/>
                            <w:szCs w:val="18"/>
                          </w:rPr>
                        </w:pPr>
                        <w:r>
                          <w:rPr>
                            <w:b/>
                            <w:bCs/>
                            <w:sz w:val="18"/>
                            <w:szCs w:val="18"/>
                          </w:rPr>
                          <w:t>Beneficiary Representatives</w:t>
                        </w:r>
                      </w:p>
                      <w:p w14:paraId="61A99C75" w14:textId="1A738046" w:rsidR="002E54C2" w:rsidRDefault="002E54C2" w:rsidP="00E829C7">
                        <w:pPr>
                          <w:jc w:val="center"/>
                          <w:rPr>
                            <w:sz w:val="20"/>
                            <w:szCs w:val="20"/>
                            <w:lang w:val="es-ES"/>
                          </w:rPr>
                        </w:pPr>
                        <w:r w:rsidRPr="00201C28">
                          <w:rPr>
                            <w:b/>
                            <w:bCs/>
                            <w:i/>
                            <w:sz w:val="18"/>
                            <w:szCs w:val="18"/>
                          </w:rPr>
                          <w:t>MSPCEE</w:t>
                        </w:r>
                        <w:r>
                          <w:rPr>
                            <w:b/>
                            <w:bCs/>
                            <w:i/>
                            <w:sz w:val="18"/>
                            <w:szCs w:val="18"/>
                          </w:rPr>
                          <w:t xml:space="preserve">, MOFTER, FMET FBiH, </w:t>
                        </w:r>
                        <w:r w:rsidRPr="00F76DEA">
                          <w:rPr>
                            <w:b/>
                            <w:bCs/>
                            <w:i/>
                            <w:sz w:val="18"/>
                            <w:szCs w:val="18"/>
                          </w:rPr>
                          <w:t>Brčko District</w:t>
                        </w:r>
                        <w:r>
                          <w:rPr>
                            <w:rFonts w:asciiTheme="majorHAnsi" w:hAnsiTheme="majorHAnsi"/>
                            <w:sz w:val="22"/>
                            <w:szCs w:val="22"/>
                          </w:rPr>
                          <w:t xml:space="preserve"> </w:t>
                        </w:r>
                        <w:r>
                          <w:rPr>
                            <w:b/>
                            <w:bCs/>
                            <w:i/>
                            <w:sz w:val="18"/>
                            <w:szCs w:val="18"/>
                          </w:rPr>
                          <w:t xml:space="preserve"> </w:t>
                        </w:r>
                      </w:p>
                    </w:txbxContent>
                  </v:textbox>
                </v:rect>
                <v:shapetype id="_x0000_t32" coordsize="21600,21600" o:spt="32" o:oned="t" path="m,l21600,21600e" filled="f">
                  <v:path arrowok="t" fillok="f" o:connecttype="none"/>
                  <o:lock v:ext="edit" shapetype="t"/>
                </v:shapetype>
                <v:shape id="AutoShape 347" o:spid="_x0000_s1033" type="#_x0000_t32" style="position:absolute;left:28511;top:16256;width:64;height:4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rect id="Rectangle 348" o:spid="_x0000_s1034" style="position:absolute;left:2476;top:18161;width:16002;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" fillcolor="#fc0">
                  <v:shadow on="t" opacity=".5" offset="6pt,6pt"/>
                  <v:textbox>
                    <w:txbxContent>
                      <w:p w14:paraId="41DBF995" w14:textId="77777777" w:rsidR="002E54C2" w:rsidRDefault="002E54C2" w:rsidP="00E829C7">
                        <w:pPr>
                          <w:jc w:val="center"/>
                          <w:rPr>
                            <w:b/>
                            <w:sz w:val="18"/>
                            <w:szCs w:val="18"/>
                          </w:rPr>
                        </w:pPr>
                        <w:r>
                          <w:rPr>
                            <w:b/>
                            <w:sz w:val="18"/>
                            <w:szCs w:val="18"/>
                          </w:rPr>
                          <w:t>Project Assurance</w:t>
                        </w:r>
                      </w:p>
                      <w:p w14:paraId="2F02939C" w14:textId="77777777" w:rsidR="002E54C2" w:rsidRDefault="002E54C2" w:rsidP="00E829C7">
                        <w:pPr>
                          <w:jc w:val="center"/>
                          <w:rPr>
                            <w:b/>
                            <w:bCs/>
                            <w:i/>
                            <w:sz w:val="18"/>
                            <w:szCs w:val="18"/>
                          </w:rPr>
                        </w:pPr>
                        <w:r>
                          <w:rPr>
                            <w:b/>
                            <w:bCs/>
                            <w:i/>
                            <w:sz w:val="18"/>
                            <w:szCs w:val="18"/>
                          </w:rPr>
                          <w:t xml:space="preserve">UNDP </w:t>
                        </w:r>
                      </w:p>
                      <w:p w14:paraId="0AF3411C" w14:textId="59111A9B" w:rsidR="002E54C2" w:rsidRPr="00F76DEA" w:rsidRDefault="002E54C2" w:rsidP="00D91984">
                        <w:pPr>
                          <w:jc w:val="center"/>
                          <w:rPr>
                            <w:b/>
                            <w:bCs/>
                            <w:sz w:val="16"/>
                            <w:szCs w:val="16"/>
                          </w:rPr>
                        </w:pPr>
                        <w:r w:rsidRPr="00F76DEA">
                          <w:rPr>
                            <w:b/>
                            <w:bCs/>
                            <w:sz w:val="16"/>
                            <w:szCs w:val="16"/>
                          </w:rPr>
                          <w:t>UNDP CO Energy and Environment Sector Leader, Regional Technical Advisor</w:t>
                        </w:r>
                        <w:r>
                          <w:rPr>
                            <w:b/>
                            <w:bCs/>
                            <w:sz w:val="16"/>
                            <w:szCs w:val="16"/>
                          </w:rPr>
                          <w:t xml:space="preserve"> (RTA) and Principal Technical Advisor (PTA)</w:t>
                        </w:r>
                        <w:r w:rsidRPr="00F76DEA">
                          <w:rPr>
                            <w:b/>
                            <w:bCs/>
                            <w:sz w:val="16"/>
                            <w:szCs w:val="16"/>
                          </w:rPr>
                          <w:t xml:space="preserve"> </w:t>
                        </w:r>
                      </w:p>
                      <w:p w14:paraId="51DCCE02" w14:textId="77777777" w:rsidR="002E54C2" w:rsidRDefault="002E54C2" w:rsidP="00E829C7">
                        <w:pPr>
                          <w:pStyle w:val="BodyText3"/>
                          <w:jc w:val="center"/>
                          <w:rPr>
                            <w:b/>
                            <w:bCs/>
                            <w:sz w:val="20"/>
                          </w:rPr>
                        </w:pPr>
                      </w:p>
                    </w:txbxContent>
                  </v:textbox>
                </v:rect>
                <v:rect id="Rectangle 349" o:spid="_x0000_s1035" style="position:absolute;left:22034;top:31940;width:1371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" fillcolor="#fc9">
                  <v:shadow on="t" opacity=".5" offset="6pt,6pt"/>
                  <v:textbox>
                    <w:txbxContent>
                      <w:p w14:paraId="5D40AC85" w14:textId="2B11AF6C" w:rsidR="002E54C2" w:rsidRDefault="002E54C2" w:rsidP="00E829C7">
                        <w:pPr>
                          <w:jc w:val="center"/>
                          <w:rPr>
                            <w:b/>
                            <w:sz w:val="18"/>
                            <w:szCs w:val="18"/>
                          </w:rPr>
                        </w:pPr>
                        <w:r>
                          <w:rPr>
                            <w:b/>
                            <w:sz w:val="18"/>
                            <w:szCs w:val="18"/>
                          </w:rPr>
                          <w:t>Project Support Team (Project Assistant)</w:t>
                        </w:r>
                      </w:p>
                      <w:p w14:paraId="152760C8" w14:textId="77777777" w:rsidR="002E54C2" w:rsidRDefault="002E54C2" w:rsidP="00E829C7">
                        <w:pPr>
                          <w:spacing w:before="120"/>
                          <w:jc w:val="center"/>
                          <w:rPr>
                            <w:sz w:val="18"/>
                            <w:szCs w:val="18"/>
                          </w:rPr>
                        </w:pPr>
                      </w:p>
                    </w:txbxContent>
                  </v:textbox>
                </v:rect>
                <v:roundrect id="AutoShape 351" o:spid="_x0000_s1036"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" fillcolor="#9cf">
                  <v:textbox>
                    <w:txbxContent>
                      <w:p w14:paraId="1DE49A84" w14:textId="77777777" w:rsidR="002E54C2" w:rsidRDefault="002E54C2" w:rsidP="00E829C7">
                        <w:pPr>
                          <w:jc w:val="center"/>
                          <w:rPr>
                            <w:b/>
                          </w:rPr>
                        </w:pPr>
                        <w:r>
                          <w:rPr>
                            <w:b/>
                          </w:rPr>
                          <w:t>Project Organisation Structure</w:t>
                        </w:r>
                      </w:p>
                    </w:txbxContent>
                  </v:textbox>
                </v:roundrect>
                <v:rect id="Rectangle 352" o:spid="_x0000_s1037" style="position:absolute;left:4254;top:31750;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" fillcolor="#ff9">
                  <v:shadow on="t" opacity=".5" offset="6pt,6pt"/>
                  <v:textbox>
                    <w:txbxContent>
                      <w:p w14:paraId="6ED06A4F" w14:textId="60838B4A" w:rsidR="002E54C2" w:rsidRDefault="002E54C2" w:rsidP="00E829C7">
                        <w:pPr>
                          <w:jc w:val="center"/>
                          <w:rPr>
                            <w:b/>
                            <w:sz w:val="18"/>
                            <w:szCs w:val="18"/>
                          </w:rPr>
                        </w:pPr>
                        <w:r>
                          <w:rPr>
                            <w:b/>
                            <w:sz w:val="18"/>
                            <w:szCs w:val="18"/>
                          </w:rPr>
                          <w:t>Team A</w:t>
                        </w:r>
                      </w:p>
                      <w:p w14:paraId="4C8B444C" w14:textId="77777777" w:rsidR="002E54C2" w:rsidRDefault="002E54C2" w:rsidP="00E829C7">
                        <w:pPr>
                          <w:jc w:val="center"/>
                          <w:rPr>
                            <w:sz w:val="18"/>
                            <w:szCs w:val="18"/>
                          </w:rPr>
                        </w:pPr>
                      </w:p>
                      <w:p w14:paraId="15C7EB28" w14:textId="6A03A67C" w:rsidR="002E54C2" w:rsidRPr="00F76DEA" w:rsidRDefault="002E54C2" w:rsidP="00E829C7">
                        <w:pPr>
                          <w:jc w:val="center"/>
                          <w:rPr>
                            <w:b/>
                            <w:bCs/>
                            <w:sz w:val="18"/>
                            <w:szCs w:val="18"/>
                          </w:rPr>
                        </w:pPr>
                        <w:r w:rsidRPr="00F76DEA">
                          <w:rPr>
                            <w:b/>
                            <w:bCs/>
                            <w:sz w:val="18"/>
                            <w:szCs w:val="18"/>
                          </w:rPr>
                          <w:t>MRV System</w:t>
                        </w:r>
                      </w:p>
                    </w:txbxContent>
                  </v:textbox>
                </v:rect>
                <v:rect id="Rectangle 353" o:spid="_x0000_s1038" style="position:absolute;left:38735;top:31496;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" fillcolor="#ff9">
                  <v:shadow on="t" opacity=".5" offset="6pt,6pt"/>
                  <v:textbox>
                    <w:txbxContent>
                      <w:p w14:paraId="487579D0" w14:textId="48AE8944" w:rsidR="002E54C2" w:rsidRPr="00F76DEA" w:rsidRDefault="002E54C2" w:rsidP="00E829C7">
                        <w:pPr>
                          <w:jc w:val="center"/>
                          <w:rPr>
                            <w:b/>
                            <w:bCs/>
                            <w:sz w:val="18"/>
                            <w:szCs w:val="18"/>
                          </w:rPr>
                        </w:pPr>
                        <w:r w:rsidRPr="00136B9E">
                          <w:rPr>
                            <w:b/>
                            <w:sz w:val="18"/>
                            <w:szCs w:val="18"/>
                          </w:rPr>
                          <w:t>Team</w:t>
                        </w:r>
                        <w:r>
                          <w:rPr>
                            <w:b/>
                            <w:sz w:val="18"/>
                            <w:szCs w:val="18"/>
                          </w:rPr>
                          <w:t xml:space="preserve">B </w:t>
                        </w:r>
                        <w:r w:rsidRPr="00136B9E">
                          <w:rPr>
                            <w:b/>
                            <w:sz w:val="18"/>
                            <w:szCs w:val="18"/>
                          </w:rPr>
                          <w:t>C</w:t>
                        </w:r>
                        <w:r w:rsidRPr="00136B9E">
                          <w:rPr>
                            <w:b/>
                            <w:bCs/>
                            <w:sz w:val="18"/>
                            <w:szCs w:val="18"/>
                          </w:rPr>
                          <w:t>apacity</w:t>
                        </w:r>
                        <w:r w:rsidRPr="00F76DEA">
                          <w:rPr>
                            <w:b/>
                            <w:bCs/>
                            <w:sz w:val="18"/>
                            <w:szCs w:val="18"/>
                          </w:rPr>
                          <w:t xml:space="preserve"> Strengthening</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39" type="#_x0000_t34" style="position:absolute;left:18770;top:22129;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" adj="10740"/>
                <v:shape id="AutoShape 355" o:spid="_x0000_s1040" type="#_x0000_t34" style="position:absolute;left:35338;top:21999;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" adj="10740"/>
                <v:shape id="AutoShape 357" o:spid="_x0000_s1041" type="#_x0000_t32" style="position:absolute;left:28194;top:26574;width:6;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358" o:spid="_x0000_s1042" type="#_x0000_t34" style="position:absolute;left:18729;top:8256;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"/>
                <v:rect id="Rectangle 34" o:spid="_x0000_s1043" style="position:absolute;left:39453;top:17484;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" fillcolor="#fc9">
                  <v:shadow on="t" opacity=".5" offset="6pt,6pt"/>
                  <v:textbox>
                    <w:txbxContent>
                      <w:p w14:paraId="3065B6BD" w14:textId="7A5508DE" w:rsidR="002E54C2" w:rsidRPr="00F76DEA" w:rsidRDefault="002E54C2" w:rsidP="00E06305">
                        <w:pPr>
                          <w:spacing w:before="120" w:after="60"/>
                          <w:jc w:val="center"/>
                          <w:rPr>
                            <w:b/>
                            <w:sz w:val="18"/>
                            <w:szCs w:val="18"/>
                          </w:rPr>
                        </w:pPr>
                        <w:r w:rsidRPr="00F76DEA">
                          <w:rPr>
                            <w:b/>
                            <w:sz w:val="18"/>
                            <w:szCs w:val="18"/>
                          </w:rPr>
                          <w:t>Technical Advisory Panel</w:t>
                        </w:r>
                      </w:p>
                    </w:txbxContent>
                  </v:textbox>
                </v:rect>
                <v:shape id="AutoShape 355" o:spid="_x0000_s1044" type="#_x0000_t34" style="position:absolute;left:28445;top:17335;width:11008;height:300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"/>
                <w10:anchorlock/>
              </v:group>
            </w:pict>
          </mc:Fallback>
        </mc:AlternateContent>
      </w:r>
    </w:p>
    <w:p w14:paraId="2330DD09" w14:textId="77777777" w:rsidR="00E829C7" w:rsidRPr="00F76DEA" w:rsidRDefault="00E829C7" w:rsidP="00E829C7">
      <w:pPr>
        <w:shd w:val="clear" w:color="auto" w:fill="FFFFFF"/>
        <w:rPr>
          <w:rFonts w:asciiTheme="majorHAnsi" w:hAnsiTheme="majorHAnsi" w:cs="Arial"/>
          <w:noProof/>
          <w:sz w:val="22"/>
          <w:szCs w:val="22"/>
          <w:lang w:eastAsia="zh-CN"/>
        </w:rPr>
      </w:pPr>
    </w:p>
    <w:p w14:paraId="249C5C57" w14:textId="77777777" w:rsidR="00E829C7" w:rsidRPr="00F76DEA" w:rsidRDefault="00E829C7" w:rsidP="00F76DEA">
      <w:pPr>
        <w:shd w:val="clear" w:color="auto" w:fill="FFFFFF"/>
        <w:jc w:val="both"/>
        <w:rPr>
          <w:rFonts w:asciiTheme="majorHAnsi" w:hAnsiTheme="majorHAnsi" w:cs="Arial"/>
          <w:noProof/>
          <w:sz w:val="22"/>
          <w:szCs w:val="22"/>
          <w:lang w:eastAsia="zh-CN"/>
        </w:rPr>
      </w:pPr>
      <w:r w:rsidRPr="00F76DEA">
        <w:rPr>
          <w:rFonts w:asciiTheme="majorHAnsi" w:hAnsiTheme="majorHAnsi" w:cs="Arial"/>
          <w:noProof/>
          <w:sz w:val="22"/>
          <w:szCs w:val="22"/>
          <w:lang w:eastAsia="zh-CN"/>
        </w:rPr>
        <w:t xml:space="preserve">The Project Board (also called Project Steering Committee) is responsible for taking </w:t>
      </w:r>
      <w:r w:rsidRPr="00F76DEA">
        <w:rPr>
          <w:rFonts w:asciiTheme="majorHAnsi" w:hAnsiTheme="majorHAnsi" w:cs="Calibri"/>
          <w:sz w:val="22"/>
          <w:szCs w:val="22"/>
        </w:rPr>
        <w:t xml:space="preserve">corrective action as needed to ensure the project achieves the desired results. </w:t>
      </w:r>
      <w:r w:rsidRPr="00F76DEA">
        <w:rPr>
          <w:rFonts w:asciiTheme="majorHAnsi" w:hAnsiTheme="majorHAnsi" w:cs="Arial"/>
          <w:noProof/>
          <w:sz w:val="22"/>
          <w:szCs w:val="22"/>
          <w:lang w:eastAsia="zh-CN"/>
        </w:rPr>
        <w:t xml:space="preserve">In order to ensure UNDP’s ultimate accountability, Project Board decisions should be made in accordance with standards that shall ensure management for development results, best value money, fairness, integrity, transparency and effective international competition. </w:t>
      </w:r>
    </w:p>
    <w:p w14:paraId="1D8F46AE" w14:textId="77777777" w:rsidR="00E829C7" w:rsidRPr="00F76DEA" w:rsidRDefault="00E829C7" w:rsidP="00F76DEA">
      <w:pPr>
        <w:shd w:val="clear" w:color="auto" w:fill="FFFFFF"/>
        <w:jc w:val="both"/>
        <w:rPr>
          <w:rFonts w:asciiTheme="majorHAnsi" w:hAnsiTheme="majorHAnsi" w:cs="Arial"/>
          <w:noProof/>
          <w:sz w:val="22"/>
          <w:szCs w:val="22"/>
          <w:lang w:eastAsia="zh-CN"/>
        </w:rPr>
      </w:pPr>
    </w:p>
    <w:p w14:paraId="1C974938" w14:textId="457E0F7B" w:rsidR="00E829C7" w:rsidRPr="00F76DEA" w:rsidRDefault="00E829C7" w:rsidP="00F76DEA">
      <w:pPr>
        <w:shd w:val="clear" w:color="auto" w:fill="FFFFFF"/>
        <w:jc w:val="both"/>
        <w:rPr>
          <w:rFonts w:asciiTheme="majorHAnsi" w:hAnsiTheme="majorHAnsi" w:cs="Arial"/>
          <w:i/>
          <w:noProof/>
          <w:sz w:val="22"/>
          <w:szCs w:val="22"/>
          <w:lang w:eastAsia="zh-CN"/>
        </w:rPr>
      </w:pPr>
      <w:r w:rsidRPr="00F76DEA">
        <w:rPr>
          <w:rFonts w:asciiTheme="majorHAnsi" w:hAnsiTheme="majorHAnsi" w:cs="Arial"/>
          <w:noProof/>
          <w:sz w:val="22"/>
          <w:szCs w:val="22"/>
          <w:lang w:eastAsia="zh-CN"/>
        </w:rPr>
        <w:t xml:space="preserve">In case consensus cannot be reached within the Board, the UNDP </w:t>
      </w:r>
      <w:r w:rsidRPr="00F76DEA">
        <w:rPr>
          <w:rFonts w:asciiTheme="majorHAnsi" w:hAnsiTheme="majorHAnsi" w:cstheme="minorHAnsi"/>
          <w:sz w:val="22"/>
          <w:szCs w:val="22"/>
        </w:rPr>
        <w:t>Resident Representative (or their designate) will mediate to find consensus and, if this cannot be found, will take the final decision to ensure project implementation is not unduly delayed</w:t>
      </w:r>
      <w:r w:rsidR="00025F96" w:rsidRPr="00F76DEA">
        <w:rPr>
          <w:rFonts w:asciiTheme="majorHAnsi" w:hAnsiTheme="majorHAnsi" w:cstheme="minorHAnsi"/>
          <w:i/>
          <w:sz w:val="22"/>
          <w:szCs w:val="22"/>
        </w:rPr>
        <w:t>.</w:t>
      </w:r>
    </w:p>
    <w:p w14:paraId="72E0B22C" w14:textId="77777777" w:rsidR="00E829C7" w:rsidRPr="00F76DEA" w:rsidRDefault="00E829C7" w:rsidP="00F76DEA">
      <w:pPr>
        <w:shd w:val="clear" w:color="auto" w:fill="FFFFFF"/>
        <w:jc w:val="both"/>
        <w:rPr>
          <w:rFonts w:asciiTheme="majorHAnsi" w:hAnsiTheme="majorHAnsi" w:cs="Arial"/>
          <w:noProof/>
          <w:sz w:val="22"/>
          <w:szCs w:val="22"/>
          <w:u w:val="single"/>
          <w:lang w:eastAsia="zh-CN"/>
        </w:rPr>
      </w:pPr>
    </w:p>
    <w:p w14:paraId="3120311B" w14:textId="77777777" w:rsidR="00E829C7" w:rsidRPr="00F76DEA" w:rsidRDefault="00E829C7" w:rsidP="00F76DEA">
      <w:pPr>
        <w:shd w:val="clear" w:color="auto" w:fill="FFFFFF"/>
        <w:jc w:val="both"/>
        <w:rPr>
          <w:rFonts w:asciiTheme="majorHAnsi" w:hAnsiTheme="majorHAnsi" w:cs="Arial"/>
          <w:noProof/>
          <w:sz w:val="22"/>
          <w:szCs w:val="22"/>
          <w:lang w:eastAsia="zh-CN"/>
        </w:rPr>
      </w:pPr>
      <w:r w:rsidRPr="00F76DEA">
        <w:rPr>
          <w:rFonts w:asciiTheme="majorHAnsi" w:hAnsiTheme="majorHAnsi" w:cs="Arial"/>
          <w:noProof/>
          <w:sz w:val="22"/>
          <w:szCs w:val="22"/>
          <w:lang w:eastAsia="zh-CN"/>
        </w:rPr>
        <w:t>Specific responsibilities of the Project Board include:</w:t>
      </w:r>
    </w:p>
    <w:p w14:paraId="3B089AAC" w14:textId="77777777" w:rsidR="00E829C7" w:rsidRPr="00F76DEA" w:rsidRDefault="00E829C7" w:rsidP="00F76DEA">
      <w:pPr>
        <w:pStyle w:val="ListParagraph"/>
        <w:numPr>
          <w:ilvl w:val="0"/>
          <w:numId w:val="140"/>
        </w:numPr>
        <w:jc w:val="both"/>
        <w:rPr>
          <w:rFonts w:asciiTheme="majorHAnsi" w:hAnsiTheme="majorHAnsi"/>
          <w:sz w:val="22"/>
          <w:szCs w:val="22"/>
        </w:rPr>
      </w:pPr>
      <w:r w:rsidRPr="00F76DEA">
        <w:rPr>
          <w:rFonts w:asciiTheme="majorHAnsi" w:hAnsiTheme="majorHAnsi"/>
          <w:sz w:val="22"/>
          <w:szCs w:val="22"/>
        </w:rPr>
        <w:lastRenderedPageBreak/>
        <w:t xml:space="preserve">Provide overall guidance and direction to the project, ensuring it remains within any specified </w:t>
      </w:r>
      <w:proofErr w:type="gramStart"/>
      <w:r w:rsidRPr="00F76DEA">
        <w:rPr>
          <w:rFonts w:asciiTheme="majorHAnsi" w:hAnsiTheme="majorHAnsi"/>
          <w:sz w:val="22"/>
          <w:szCs w:val="22"/>
        </w:rPr>
        <w:t>constraints;</w:t>
      </w:r>
      <w:proofErr w:type="gramEnd"/>
    </w:p>
    <w:p w14:paraId="5422855C" w14:textId="77777777" w:rsidR="00E829C7" w:rsidRPr="00F76DEA" w:rsidRDefault="00E829C7" w:rsidP="00F76DEA">
      <w:pPr>
        <w:pStyle w:val="ListParagraph"/>
        <w:numPr>
          <w:ilvl w:val="0"/>
          <w:numId w:val="140"/>
        </w:numPr>
        <w:jc w:val="both"/>
        <w:rPr>
          <w:rFonts w:asciiTheme="majorHAnsi" w:hAnsiTheme="majorHAnsi"/>
          <w:sz w:val="22"/>
          <w:szCs w:val="22"/>
        </w:rPr>
      </w:pPr>
      <w:r w:rsidRPr="00F76DEA">
        <w:rPr>
          <w:rFonts w:asciiTheme="majorHAnsi" w:hAnsiTheme="majorHAnsi"/>
          <w:sz w:val="22"/>
          <w:szCs w:val="22"/>
        </w:rPr>
        <w:t xml:space="preserve">Address project issues as raised by the project </w:t>
      </w:r>
      <w:proofErr w:type="gramStart"/>
      <w:r w:rsidRPr="00F76DEA">
        <w:rPr>
          <w:rFonts w:asciiTheme="majorHAnsi" w:hAnsiTheme="majorHAnsi"/>
          <w:sz w:val="22"/>
          <w:szCs w:val="22"/>
        </w:rPr>
        <w:t>manager;</w:t>
      </w:r>
      <w:proofErr w:type="gramEnd"/>
    </w:p>
    <w:p w14:paraId="4B630232" w14:textId="77777777" w:rsidR="00E829C7" w:rsidRPr="00F76DEA" w:rsidRDefault="00E829C7" w:rsidP="00F76DEA">
      <w:pPr>
        <w:pStyle w:val="ListParagraph"/>
        <w:numPr>
          <w:ilvl w:val="0"/>
          <w:numId w:val="140"/>
        </w:numPr>
        <w:jc w:val="both"/>
        <w:rPr>
          <w:rFonts w:asciiTheme="majorHAnsi" w:hAnsiTheme="majorHAnsi"/>
          <w:sz w:val="22"/>
          <w:szCs w:val="22"/>
        </w:rPr>
      </w:pPr>
      <w:r w:rsidRPr="00F76DEA">
        <w:rPr>
          <w:rFonts w:asciiTheme="majorHAnsi" w:hAnsiTheme="majorHAnsi"/>
          <w:sz w:val="22"/>
          <w:szCs w:val="22"/>
        </w:rPr>
        <w:t xml:space="preserve">Provide guidance on new project risks, and agree on possible mitigation and management actions to address specific </w:t>
      </w:r>
      <w:proofErr w:type="gramStart"/>
      <w:r w:rsidRPr="00F76DEA">
        <w:rPr>
          <w:rFonts w:asciiTheme="majorHAnsi" w:hAnsiTheme="majorHAnsi"/>
          <w:sz w:val="22"/>
          <w:szCs w:val="22"/>
        </w:rPr>
        <w:t>risks;</w:t>
      </w:r>
      <w:proofErr w:type="gramEnd"/>
      <w:r w:rsidRPr="00F76DEA">
        <w:rPr>
          <w:rFonts w:asciiTheme="majorHAnsi" w:hAnsiTheme="majorHAnsi"/>
          <w:sz w:val="22"/>
          <w:szCs w:val="22"/>
        </w:rPr>
        <w:t xml:space="preserve"> </w:t>
      </w:r>
    </w:p>
    <w:p w14:paraId="305827F5" w14:textId="77777777" w:rsidR="00E829C7" w:rsidRPr="00F76DEA" w:rsidRDefault="00E829C7" w:rsidP="00F76DEA">
      <w:pPr>
        <w:pStyle w:val="ListParagraph"/>
        <w:numPr>
          <w:ilvl w:val="0"/>
          <w:numId w:val="140"/>
        </w:numPr>
        <w:jc w:val="both"/>
        <w:rPr>
          <w:rFonts w:asciiTheme="majorHAnsi" w:hAnsiTheme="majorHAnsi"/>
          <w:sz w:val="22"/>
          <w:szCs w:val="22"/>
        </w:rPr>
      </w:pPr>
      <w:r w:rsidRPr="00F76DEA">
        <w:rPr>
          <w:rFonts w:asciiTheme="majorHAnsi" w:hAnsiTheme="majorHAnsi"/>
          <w:sz w:val="22"/>
          <w:szCs w:val="22"/>
        </w:rPr>
        <w:t xml:space="preserve">Agree on project manager’s tolerances as required, within the parameters set by UNDP-GEF, and provide direction and advice for exceptional situations when the project manager’s tolerances are </w:t>
      </w:r>
      <w:proofErr w:type="gramStart"/>
      <w:r w:rsidRPr="00F76DEA">
        <w:rPr>
          <w:rFonts w:asciiTheme="majorHAnsi" w:hAnsiTheme="majorHAnsi"/>
          <w:sz w:val="22"/>
          <w:szCs w:val="22"/>
        </w:rPr>
        <w:t>exceeded;</w:t>
      </w:r>
      <w:proofErr w:type="gramEnd"/>
    </w:p>
    <w:p w14:paraId="4101BC25" w14:textId="77777777" w:rsidR="00E829C7" w:rsidRPr="00F76DEA" w:rsidRDefault="00E829C7" w:rsidP="00F76DEA">
      <w:pPr>
        <w:pStyle w:val="ListParagraph"/>
        <w:numPr>
          <w:ilvl w:val="0"/>
          <w:numId w:val="140"/>
        </w:numPr>
        <w:jc w:val="both"/>
        <w:rPr>
          <w:rFonts w:asciiTheme="majorHAnsi" w:hAnsiTheme="majorHAnsi"/>
          <w:sz w:val="22"/>
          <w:szCs w:val="22"/>
        </w:rPr>
      </w:pPr>
      <w:r w:rsidRPr="00F76DEA">
        <w:rPr>
          <w:rFonts w:asciiTheme="majorHAnsi" w:hAnsiTheme="majorHAnsi"/>
          <w:sz w:val="22"/>
          <w:szCs w:val="22"/>
        </w:rPr>
        <w:t>Advise on major and minor amendments to the project within the parameters set by UNDP-</w:t>
      </w:r>
      <w:proofErr w:type="gramStart"/>
      <w:r w:rsidRPr="00F76DEA">
        <w:rPr>
          <w:rFonts w:asciiTheme="majorHAnsi" w:hAnsiTheme="majorHAnsi"/>
          <w:sz w:val="22"/>
          <w:szCs w:val="22"/>
        </w:rPr>
        <w:t>GEF;</w:t>
      </w:r>
      <w:proofErr w:type="gramEnd"/>
    </w:p>
    <w:p w14:paraId="7A9B9E9F" w14:textId="77777777" w:rsidR="00E829C7" w:rsidRPr="00F76DEA" w:rsidRDefault="00E829C7" w:rsidP="00F76DEA">
      <w:pPr>
        <w:pStyle w:val="CharCharChar10"/>
        <w:numPr>
          <w:ilvl w:val="0"/>
          <w:numId w:val="140"/>
        </w:numPr>
        <w:spacing w:after="0" w:line="240" w:lineRule="auto"/>
        <w:jc w:val="both"/>
        <w:rPr>
          <w:rFonts w:asciiTheme="majorHAnsi" w:hAnsiTheme="majorHAnsi"/>
          <w:sz w:val="22"/>
          <w:szCs w:val="22"/>
          <w:lang w:val="en-GB"/>
        </w:rPr>
      </w:pPr>
      <w:r w:rsidRPr="00F76DEA">
        <w:rPr>
          <w:rFonts w:asciiTheme="majorHAnsi" w:hAnsiTheme="majorHAnsi"/>
          <w:sz w:val="22"/>
          <w:szCs w:val="22"/>
          <w:lang w:val="en-GB"/>
        </w:rPr>
        <w:t xml:space="preserve">Ensure coordination between various donor and government-funded projects and </w:t>
      </w:r>
      <w:proofErr w:type="gramStart"/>
      <w:r w:rsidRPr="00F76DEA">
        <w:rPr>
          <w:rFonts w:asciiTheme="majorHAnsi" w:hAnsiTheme="majorHAnsi"/>
          <w:sz w:val="22"/>
          <w:szCs w:val="22"/>
          <w:lang w:val="en-GB"/>
        </w:rPr>
        <w:t>programmes;</w:t>
      </w:r>
      <w:proofErr w:type="gramEnd"/>
      <w:r w:rsidRPr="00F76DEA">
        <w:rPr>
          <w:rFonts w:asciiTheme="majorHAnsi" w:hAnsiTheme="majorHAnsi"/>
          <w:sz w:val="22"/>
          <w:szCs w:val="22"/>
          <w:lang w:val="en-GB"/>
        </w:rPr>
        <w:t xml:space="preserve"> </w:t>
      </w:r>
    </w:p>
    <w:p w14:paraId="3F212908" w14:textId="77777777" w:rsidR="00E829C7" w:rsidRPr="00F76DEA" w:rsidRDefault="00E829C7" w:rsidP="00F76DEA">
      <w:pPr>
        <w:pStyle w:val="CharCharChar10"/>
        <w:numPr>
          <w:ilvl w:val="0"/>
          <w:numId w:val="140"/>
        </w:numPr>
        <w:spacing w:after="0" w:line="240" w:lineRule="auto"/>
        <w:jc w:val="both"/>
        <w:rPr>
          <w:rFonts w:asciiTheme="majorHAnsi" w:hAnsiTheme="majorHAnsi"/>
          <w:sz w:val="22"/>
          <w:szCs w:val="22"/>
          <w:lang w:val="en-GB"/>
        </w:rPr>
      </w:pPr>
      <w:r w:rsidRPr="00F76DEA">
        <w:rPr>
          <w:rFonts w:asciiTheme="majorHAnsi" w:hAnsiTheme="majorHAnsi"/>
          <w:sz w:val="22"/>
          <w:szCs w:val="22"/>
          <w:lang w:val="en-GB"/>
        </w:rPr>
        <w:t xml:space="preserve">Ensure coordination with various government agencies and their participation in project </w:t>
      </w:r>
      <w:proofErr w:type="gramStart"/>
      <w:r w:rsidRPr="00F76DEA">
        <w:rPr>
          <w:rFonts w:asciiTheme="majorHAnsi" w:hAnsiTheme="majorHAnsi"/>
          <w:sz w:val="22"/>
          <w:szCs w:val="22"/>
          <w:lang w:val="en-GB"/>
        </w:rPr>
        <w:t>activities;</w:t>
      </w:r>
      <w:proofErr w:type="gramEnd"/>
      <w:r w:rsidRPr="00F76DEA">
        <w:rPr>
          <w:rFonts w:asciiTheme="majorHAnsi" w:hAnsiTheme="majorHAnsi"/>
          <w:sz w:val="22"/>
          <w:szCs w:val="22"/>
          <w:lang w:val="en-GB"/>
        </w:rPr>
        <w:t xml:space="preserve"> </w:t>
      </w:r>
    </w:p>
    <w:p w14:paraId="762FE7B4" w14:textId="77777777" w:rsidR="00E829C7" w:rsidRPr="00F76DEA" w:rsidRDefault="00E829C7" w:rsidP="00F76DEA">
      <w:pPr>
        <w:pStyle w:val="CharCharChar10"/>
        <w:numPr>
          <w:ilvl w:val="0"/>
          <w:numId w:val="140"/>
        </w:numPr>
        <w:spacing w:after="0" w:line="240" w:lineRule="auto"/>
        <w:jc w:val="both"/>
        <w:rPr>
          <w:rFonts w:asciiTheme="majorHAnsi" w:hAnsiTheme="majorHAnsi"/>
          <w:sz w:val="22"/>
          <w:szCs w:val="22"/>
          <w:lang w:val="en-GB"/>
        </w:rPr>
      </w:pPr>
      <w:r w:rsidRPr="00F76DEA">
        <w:rPr>
          <w:rFonts w:asciiTheme="majorHAnsi" w:hAnsiTheme="majorHAnsi"/>
          <w:sz w:val="22"/>
          <w:szCs w:val="22"/>
          <w:lang w:val="en-GB"/>
        </w:rPr>
        <w:t xml:space="preserve">Track and monitor co-financing for this </w:t>
      </w:r>
      <w:proofErr w:type="gramStart"/>
      <w:r w:rsidRPr="00F76DEA">
        <w:rPr>
          <w:rFonts w:asciiTheme="majorHAnsi" w:hAnsiTheme="majorHAnsi"/>
          <w:sz w:val="22"/>
          <w:szCs w:val="22"/>
          <w:lang w:val="en-GB"/>
        </w:rPr>
        <w:t>project;</w:t>
      </w:r>
      <w:proofErr w:type="gramEnd"/>
      <w:r w:rsidRPr="00F76DEA">
        <w:rPr>
          <w:rFonts w:asciiTheme="majorHAnsi" w:hAnsiTheme="majorHAnsi"/>
          <w:sz w:val="22"/>
          <w:szCs w:val="22"/>
          <w:lang w:val="en-GB"/>
        </w:rPr>
        <w:t xml:space="preserve"> </w:t>
      </w:r>
    </w:p>
    <w:p w14:paraId="26D8CF64" w14:textId="77777777" w:rsidR="00E829C7" w:rsidRPr="00F76DEA" w:rsidRDefault="00E829C7" w:rsidP="00F76DEA">
      <w:pPr>
        <w:pStyle w:val="CharCharChar10"/>
        <w:numPr>
          <w:ilvl w:val="0"/>
          <w:numId w:val="140"/>
        </w:numPr>
        <w:spacing w:after="0" w:line="240" w:lineRule="auto"/>
        <w:jc w:val="both"/>
        <w:rPr>
          <w:rFonts w:asciiTheme="majorHAnsi" w:hAnsiTheme="majorHAnsi"/>
          <w:sz w:val="22"/>
          <w:szCs w:val="22"/>
          <w:lang w:val="en-GB"/>
        </w:rPr>
      </w:pPr>
      <w:r w:rsidRPr="00F76DEA">
        <w:rPr>
          <w:rFonts w:asciiTheme="majorHAnsi" w:hAnsiTheme="majorHAnsi"/>
          <w:sz w:val="22"/>
          <w:szCs w:val="22"/>
          <w:lang w:val="en-GB"/>
        </w:rPr>
        <w:t xml:space="preserve">Review the project progress, assess performance, and appraise the Annual Work Plan for the following </w:t>
      </w:r>
      <w:proofErr w:type="gramStart"/>
      <w:r w:rsidRPr="00F76DEA">
        <w:rPr>
          <w:rFonts w:asciiTheme="majorHAnsi" w:hAnsiTheme="majorHAnsi"/>
          <w:sz w:val="22"/>
          <w:szCs w:val="22"/>
          <w:lang w:val="en-GB"/>
        </w:rPr>
        <w:t>year;</w:t>
      </w:r>
      <w:proofErr w:type="gramEnd"/>
      <w:r w:rsidRPr="00F76DEA">
        <w:rPr>
          <w:rFonts w:asciiTheme="majorHAnsi" w:hAnsiTheme="majorHAnsi"/>
          <w:sz w:val="22"/>
          <w:szCs w:val="22"/>
          <w:lang w:val="en-GB"/>
        </w:rPr>
        <w:t xml:space="preserve"> </w:t>
      </w:r>
    </w:p>
    <w:p w14:paraId="6698F17D" w14:textId="77777777" w:rsidR="00E829C7" w:rsidRPr="00F76DEA" w:rsidRDefault="00E829C7" w:rsidP="00F76DEA">
      <w:pPr>
        <w:pStyle w:val="CharCharChar10"/>
        <w:numPr>
          <w:ilvl w:val="0"/>
          <w:numId w:val="140"/>
        </w:numPr>
        <w:spacing w:after="0" w:line="240" w:lineRule="auto"/>
        <w:jc w:val="both"/>
        <w:rPr>
          <w:rFonts w:asciiTheme="majorHAnsi" w:hAnsiTheme="majorHAnsi"/>
          <w:sz w:val="22"/>
          <w:szCs w:val="22"/>
          <w:lang w:val="en-GB"/>
        </w:rPr>
      </w:pPr>
      <w:r w:rsidRPr="00F76DEA">
        <w:rPr>
          <w:rFonts w:asciiTheme="majorHAnsi" w:hAnsiTheme="majorHAnsi"/>
          <w:sz w:val="22"/>
          <w:szCs w:val="22"/>
          <w:lang w:val="en-GB"/>
        </w:rPr>
        <w:t xml:space="preserve">Appraise the annual project implementation report, including the quality assessment rating </w:t>
      </w:r>
      <w:proofErr w:type="gramStart"/>
      <w:r w:rsidRPr="00F76DEA">
        <w:rPr>
          <w:rFonts w:asciiTheme="majorHAnsi" w:hAnsiTheme="majorHAnsi"/>
          <w:sz w:val="22"/>
          <w:szCs w:val="22"/>
          <w:lang w:val="en-GB"/>
        </w:rPr>
        <w:t>report;</w:t>
      </w:r>
      <w:proofErr w:type="gramEnd"/>
      <w:r w:rsidRPr="00F76DEA">
        <w:rPr>
          <w:rFonts w:asciiTheme="majorHAnsi" w:hAnsiTheme="majorHAnsi"/>
          <w:sz w:val="22"/>
          <w:szCs w:val="22"/>
          <w:lang w:val="en-GB"/>
        </w:rPr>
        <w:t xml:space="preserve"> </w:t>
      </w:r>
    </w:p>
    <w:p w14:paraId="1475312A" w14:textId="77777777" w:rsidR="00E829C7" w:rsidRPr="00F76DEA" w:rsidRDefault="00E829C7" w:rsidP="00F76DEA">
      <w:pPr>
        <w:pStyle w:val="CharCharChar10"/>
        <w:numPr>
          <w:ilvl w:val="0"/>
          <w:numId w:val="140"/>
        </w:numPr>
        <w:spacing w:after="0" w:line="240" w:lineRule="auto"/>
        <w:jc w:val="both"/>
        <w:rPr>
          <w:rFonts w:asciiTheme="majorHAnsi" w:hAnsiTheme="majorHAnsi"/>
          <w:sz w:val="22"/>
          <w:szCs w:val="22"/>
          <w:lang w:val="en-GB"/>
        </w:rPr>
      </w:pPr>
      <w:r w:rsidRPr="00F76DEA">
        <w:rPr>
          <w:rFonts w:asciiTheme="majorHAnsi" w:hAnsiTheme="majorHAnsi"/>
          <w:sz w:val="22"/>
          <w:szCs w:val="22"/>
          <w:lang w:val="en-GB"/>
        </w:rPr>
        <w:t xml:space="preserve">Ensure commitment of human resources to support project implementation, arbitrating any issues within the </w:t>
      </w:r>
      <w:proofErr w:type="gramStart"/>
      <w:r w:rsidRPr="00F76DEA">
        <w:rPr>
          <w:rFonts w:asciiTheme="majorHAnsi" w:hAnsiTheme="majorHAnsi"/>
          <w:sz w:val="22"/>
          <w:szCs w:val="22"/>
          <w:lang w:val="en-GB"/>
        </w:rPr>
        <w:t>project;</w:t>
      </w:r>
      <w:proofErr w:type="gramEnd"/>
      <w:r w:rsidRPr="00F76DEA">
        <w:rPr>
          <w:rFonts w:asciiTheme="majorHAnsi" w:hAnsiTheme="majorHAnsi"/>
          <w:sz w:val="22"/>
          <w:szCs w:val="22"/>
          <w:lang w:val="en-GB"/>
        </w:rPr>
        <w:t xml:space="preserve"> </w:t>
      </w:r>
    </w:p>
    <w:p w14:paraId="6EEBC92F" w14:textId="77777777" w:rsidR="00E829C7" w:rsidRPr="00F76DEA" w:rsidRDefault="00E829C7" w:rsidP="00F76DEA">
      <w:pPr>
        <w:pStyle w:val="ListParagraph"/>
        <w:numPr>
          <w:ilvl w:val="0"/>
          <w:numId w:val="140"/>
        </w:numPr>
        <w:jc w:val="both"/>
        <w:rPr>
          <w:rFonts w:asciiTheme="majorHAnsi" w:hAnsiTheme="majorHAnsi" w:cstheme="minorHAnsi"/>
          <w:color w:val="000000"/>
          <w:sz w:val="22"/>
          <w:szCs w:val="22"/>
        </w:rPr>
      </w:pPr>
      <w:r w:rsidRPr="00F76DEA">
        <w:rPr>
          <w:rFonts w:asciiTheme="majorHAnsi" w:hAnsiTheme="majorHAnsi" w:cstheme="minorHAnsi"/>
          <w:color w:val="000000"/>
          <w:sz w:val="22"/>
          <w:szCs w:val="22"/>
        </w:rPr>
        <w:t xml:space="preserve">Review combined delivery reports prior to certification by the implementing </w:t>
      </w:r>
      <w:proofErr w:type="gramStart"/>
      <w:r w:rsidRPr="00F76DEA">
        <w:rPr>
          <w:rFonts w:asciiTheme="majorHAnsi" w:hAnsiTheme="majorHAnsi" w:cstheme="minorHAnsi"/>
          <w:color w:val="000000"/>
          <w:sz w:val="22"/>
          <w:szCs w:val="22"/>
        </w:rPr>
        <w:t>partner;</w:t>
      </w:r>
      <w:proofErr w:type="gramEnd"/>
    </w:p>
    <w:p w14:paraId="6692015D" w14:textId="77777777" w:rsidR="00E829C7" w:rsidRPr="00F76DEA" w:rsidRDefault="00E829C7" w:rsidP="00F76DEA">
      <w:pPr>
        <w:pStyle w:val="ListParagraph"/>
        <w:numPr>
          <w:ilvl w:val="0"/>
          <w:numId w:val="140"/>
        </w:numPr>
        <w:jc w:val="both"/>
        <w:rPr>
          <w:rFonts w:asciiTheme="majorHAnsi" w:eastAsia="SimSun" w:hAnsiTheme="majorHAnsi"/>
          <w:sz w:val="22"/>
          <w:szCs w:val="22"/>
        </w:rPr>
      </w:pPr>
      <w:r w:rsidRPr="00F76DEA">
        <w:rPr>
          <w:rFonts w:asciiTheme="majorHAnsi" w:hAnsiTheme="majorHAnsi" w:cs="Calibri"/>
          <w:sz w:val="22"/>
          <w:szCs w:val="22"/>
        </w:rPr>
        <w:t>P</w:t>
      </w:r>
      <w:r w:rsidRPr="00F76DEA">
        <w:rPr>
          <w:rFonts w:asciiTheme="majorHAnsi" w:hAnsiTheme="majorHAnsi"/>
          <w:sz w:val="22"/>
          <w:szCs w:val="22"/>
        </w:rPr>
        <w:t xml:space="preserve">rovide direction and recommendations to ensure that the agreed deliverables are produced satisfactorily according to </w:t>
      </w:r>
      <w:proofErr w:type="gramStart"/>
      <w:r w:rsidRPr="00F76DEA">
        <w:rPr>
          <w:rFonts w:asciiTheme="majorHAnsi" w:hAnsiTheme="majorHAnsi"/>
          <w:sz w:val="22"/>
          <w:szCs w:val="22"/>
        </w:rPr>
        <w:t>plans;</w:t>
      </w:r>
      <w:proofErr w:type="gramEnd"/>
    </w:p>
    <w:p w14:paraId="0A4B3F34" w14:textId="77777777" w:rsidR="00E829C7" w:rsidRPr="00F76DEA" w:rsidRDefault="00E829C7" w:rsidP="00F76DEA">
      <w:pPr>
        <w:pStyle w:val="ListParagraph"/>
        <w:numPr>
          <w:ilvl w:val="0"/>
          <w:numId w:val="140"/>
        </w:numPr>
        <w:jc w:val="both"/>
        <w:rPr>
          <w:rFonts w:asciiTheme="majorHAnsi" w:hAnsiTheme="majorHAnsi"/>
          <w:sz w:val="22"/>
          <w:szCs w:val="22"/>
        </w:rPr>
      </w:pPr>
      <w:r w:rsidRPr="00F76DEA">
        <w:rPr>
          <w:rFonts w:asciiTheme="majorHAnsi" w:hAnsiTheme="majorHAnsi"/>
          <w:sz w:val="22"/>
          <w:szCs w:val="22"/>
        </w:rPr>
        <w:t xml:space="preserve">Address project-level </w:t>
      </w:r>
      <w:proofErr w:type="gramStart"/>
      <w:r w:rsidRPr="00F76DEA">
        <w:rPr>
          <w:rFonts w:asciiTheme="majorHAnsi" w:hAnsiTheme="majorHAnsi"/>
          <w:sz w:val="22"/>
          <w:szCs w:val="22"/>
        </w:rPr>
        <w:t>grievances;</w:t>
      </w:r>
      <w:proofErr w:type="gramEnd"/>
    </w:p>
    <w:p w14:paraId="03C46F62" w14:textId="77777777" w:rsidR="00E829C7" w:rsidRPr="00F76DEA" w:rsidRDefault="00E829C7" w:rsidP="00F76DEA">
      <w:pPr>
        <w:pStyle w:val="ListParagraph"/>
        <w:numPr>
          <w:ilvl w:val="0"/>
          <w:numId w:val="140"/>
        </w:numPr>
        <w:jc w:val="both"/>
        <w:rPr>
          <w:rFonts w:asciiTheme="majorHAnsi" w:hAnsiTheme="majorHAnsi"/>
          <w:sz w:val="22"/>
          <w:szCs w:val="22"/>
        </w:rPr>
      </w:pPr>
      <w:r w:rsidRPr="00F76DEA">
        <w:rPr>
          <w:rFonts w:asciiTheme="majorHAnsi" w:hAnsiTheme="majorHAnsi" w:cs="Calibri"/>
          <w:sz w:val="22"/>
          <w:szCs w:val="22"/>
        </w:rPr>
        <w:t xml:space="preserve">Approve the project Inception Report, Mid-term Review and Terminal Evaluation reports and corresponding management </w:t>
      </w:r>
      <w:proofErr w:type="gramStart"/>
      <w:r w:rsidRPr="00F76DEA">
        <w:rPr>
          <w:rFonts w:asciiTheme="majorHAnsi" w:hAnsiTheme="majorHAnsi" w:cs="Calibri"/>
          <w:sz w:val="22"/>
          <w:szCs w:val="22"/>
        </w:rPr>
        <w:t>responses;</w:t>
      </w:r>
      <w:proofErr w:type="gramEnd"/>
    </w:p>
    <w:p w14:paraId="21F1ACA3" w14:textId="77777777" w:rsidR="00E829C7" w:rsidRPr="00F76DEA" w:rsidRDefault="00E829C7" w:rsidP="00F76DEA">
      <w:pPr>
        <w:numPr>
          <w:ilvl w:val="0"/>
          <w:numId w:val="140"/>
        </w:numPr>
        <w:jc w:val="both"/>
        <w:rPr>
          <w:rFonts w:asciiTheme="majorHAnsi" w:hAnsiTheme="majorHAnsi" w:cs="Calibri"/>
          <w:sz w:val="22"/>
          <w:szCs w:val="22"/>
        </w:rPr>
      </w:pPr>
      <w:r w:rsidRPr="00F76DEA">
        <w:rPr>
          <w:rFonts w:asciiTheme="majorHAnsi" w:hAnsiTheme="majorHAnsi" w:cs="Calibri"/>
          <w:sz w:val="22"/>
          <w:szCs w:val="22"/>
        </w:rPr>
        <w:t xml:space="preserve">Review the final project report package during an end-of-project review meeting to discuss lesson learned and opportunities for scaling up.    </w:t>
      </w:r>
    </w:p>
    <w:p w14:paraId="4F78BF3B" w14:textId="77777777" w:rsidR="00E829C7" w:rsidRPr="00F76DEA" w:rsidRDefault="00E829C7" w:rsidP="00F76DEA">
      <w:pPr>
        <w:shd w:val="clear" w:color="auto" w:fill="FFFFFF"/>
        <w:jc w:val="both"/>
        <w:rPr>
          <w:rFonts w:asciiTheme="majorHAnsi" w:hAnsiTheme="majorHAnsi"/>
          <w:sz w:val="22"/>
          <w:szCs w:val="22"/>
        </w:rPr>
      </w:pPr>
    </w:p>
    <w:p w14:paraId="664D285A" w14:textId="77777777" w:rsidR="00E829C7" w:rsidRPr="00F76DEA" w:rsidRDefault="00E829C7" w:rsidP="00F76DEA">
      <w:pPr>
        <w:shd w:val="clear" w:color="auto" w:fill="FFFFFF"/>
        <w:jc w:val="both"/>
        <w:rPr>
          <w:rFonts w:asciiTheme="majorHAnsi" w:hAnsiTheme="majorHAnsi"/>
          <w:sz w:val="22"/>
          <w:szCs w:val="22"/>
        </w:rPr>
      </w:pPr>
      <w:r w:rsidRPr="00F76DEA">
        <w:rPr>
          <w:rFonts w:asciiTheme="majorHAnsi" w:hAnsiTheme="majorHAnsi"/>
          <w:sz w:val="22"/>
          <w:szCs w:val="22"/>
        </w:rPr>
        <w:t xml:space="preserve">The composition of the Project Board must include the following roles: </w:t>
      </w:r>
    </w:p>
    <w:p w14:paraId="3911F071" w14:textId="77777777" w:rsidR="00E829C7" w:rsidRPr="00F76DEA" w:rsidRDefault="00E829C7" w:rsidP="00F76DEA">
      <w:pPr>
        <w:jc w:val="both"/>
        <w:rPr>
          <w:rFonts w:asciiTheme="majorHAnsi" w:hAnsiTheme="majorHAnsi"/>
          <w:sz w:val="22"/>
          <w:szCs w:val="22"/>
        </w:rPr>
      </w:pPr>
    </w:p>
    <w:p w14:paraId="0D611987" w14:textId="6BCFC1D7" w:rsidR="009A6266" w:rsidRPr="00F76DEA" w:rsidRDefault="00E829C7" w:rsidP="002E54C2">
      <w:pPr>
        <w:pStyle w:val="ListParagraph"/>
        <w:numPr>
          <w:ilvl w:val="0"/>
          <w:numId w:val="141"/>
        </w:numPr>
        <w:jc w:val="both"/>
        <w:rPr>
          <w:rFonts w:asciiTheme="majorHAnsi" w:hAnsiTheme="majorHAnsi"/>
          <w:i/>
          <w:sz w:val="22"/>
          <w:szCs w:val="22"/>
        </w:rPr>
      </w:pPr>
      <w:r w:rsidRPr="00F76DEA">
        <w:rPr>
          <w:rFonts w:asciiTheme="majorHAnsi" w:hAnsiTheme="majorHAnsi"/>
          <w:sz w:val="22"/>
          <w:szCs w:val="22"/>
        </w:rPr>
        <w:t>Project Executive: Is an individual who represents ownership of the project</w:t>
      </w:r>
      <w:r w:rsidRPr="00F76DEA">
        <w:rPr>
          <w:rFonts w:asciiTheme="majorHAnsi" w:hAnsiTheme="majorHAnsi" w:cstheme="minorHAnsi"/>
          <w:sz w:val="22"/>
          <w:szCs w:val="22"/>
        </w:rPr>
        <w:t xml:space="preserve"> and chairs the Project Board. The Executive is normally the national counterpart for nationally implemented projects. </w:t>
      </w:r>
      <w:r w:rsidRPr="00F76DEA">
        <w:rPr>
          <w:rFonts w:asciiTheme="majorHAnsi" w:hAnsiTheme="majorHAnsi"/>
          <w:sz w:val="22"/>
          <w:szCs w:val="22"/>
        </w:rPr>
        <w:t xml:space="preserve">The Project Executive is:  </w:t>
      </w:r>
      <w:r w:rsidR="009A6266" w:rsidRPr="00F76DEA">
        <w:rPr>
          <w:rFonts w:asciiTheme="majorHAnsi" w:hAnsiTheme="majorHAnsi"/>
          <w:i/>
          <w:sz w:val="22"/>
          <w:szCs w:val="22"/>
        </w:rPr>
        <w:t>Ministry of Spatial Planning, Civil Engineering and Ecology</w:t>
      </w:r>
      <w:r w:rsidR="007E5620" w:rsidRPr="00F76DEA">
        <w:rPr>
          <w:rFonts w:asciiTheme="majorHAnsi" w:hAnsiTheme="majorHAnsi"/>
          <w:i/>
          <w:sz w:val="22"/>
          <w:szCs w:val="22"/>
        </w:rPr>
        <w:t xml:space="preserve"> (MSPCEE)</w:t>
      </w:r>
      <w:r w:rsidR="002E4039" w:rsidRPr="00F76DEA">
        <w:rPr>
          <w:rFonts w:asciiTheme="majorHAnsi" w:hAnsiTheme="majorHAnsi"/>
          <w:i/>
          <w:sz w:val="22"/>
          <w:szCs w:val="22"/>
        </w:rPr>
        <w:t>.</w:t>
      </w:r>
    </w:p>
    <w:p w14:paraId="548B7CBD" w14:textId="77777777" w:rsidR="00E829C7" w:rsidRPr="00F76DEA" w:rsidRDefault="00E829C7" w:rsidP="00F76DEA">
      <w:pPr>
        <w:jc w:val="both"/>
        <w:rPr>
          <w:rFonts w:asciiTheme="majorHAnsi" w:hAnsiTheme="majorHAnsi"/>
          <w:sz w:val="22"/>
          <w:szCs w:val="22"/>
        </w:rPr>
      </w:pPr>
    </w:p>
    <w:p w14:paraId="063D3B33" w14:textId="33FB6F2B" w:rsidR="00E829C7" w:rsidRPr="00F76DEA" w:rsidRDefault="00E829C7" w:rsidP="00F76DEA">
      <w:pPr>
        <w:pStyle w:val="ListParagraph"/>
        <w:numPr>
          <w:ilvl w:val="0"/>
          <w:numId w:val="141"/>
        </w:numPr>
        <w:jc w:val="both"/>
        <w:rPr>
          <w:rFonts w:asciiTheme="majorHAnsi" w:hAnsiTheme="majorHAnsi" w:cstheme="minorHAnsi"/>
          <w:i/>
          <w:iCs/>
          <w:sz w:val="22"/>
          <w:szCs w:val="22"/>
        </w:rPr>
      </w:pPr>
      <w:r w:rsidRPr="00F76DEA">
        <w:rPr>
          <w:rFonts w:asciiTheme="majorHAnsi" w:hAnsiTheme="majorHAnsi"/>
          <w:sz w:val="22"/>
          <w:szCs w:val="22"/>
        </w:rPr>
        <w:t xml:space="preserve">Beneficiary Representative(s): </w:t>
      </w:r>
      <w:r w:rsidRPr="00F76DEA">
        <w:rPr>
          <w:rFonts w:asciiTheme="majorHAnsi" w:hAnsiTheme="majorHAnsi" w:cstheme="minorHAnsi"/>
          <w:sz w:val="22"/>
          <w:szCs w:val="22"/>
        </w:rPr>
        <w:t xml:space="preserve">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 </w:t>
      </w:r>
      <w:r w:rsidRPr="00F76DEA">
        <w:rPr>
          <w:rFonts w:asciiTheme="majorHAnsi" w:hAnsiTheme="majorHAnsi"/>
          <w:sz w:val="22"/>
          <w:szCs w:val="22"/>
        </w:rPr>
        <w:t xml:space="preserve">The Beneficiary representative (s) is/are: </w:t>
      </w:r>
      <w:r w:rsidR="007D22D6" w:rsidRPr="00F76DEA">
        <w:rPr>
          <w:rFonts w:asciiTheme="majorHAnsi" w:hAnsiTheme="majorHAnsi"/>
          <w:i/>
          <w:iCs/>
          <w:sz w:val="22"/>
          <w:szCs w:val="22"/>
        </w:rPr>
        <w:t xml:space="preserve">Ministry of Spatial Planning, Civil Engineering and Ecology (MSPCEE), </w:t>
      </w:r>
      <w:r w:rsidR="006058B8" w:rsidRPr="00F76DEA">
        <w:rPr>
          <w:rFonts w:asciiTheme="majorHAnsi" w:hAnsiTheme="majorHAnsi"/>
          <w:i/>
          <w:iCs/>
          <w:sz w:val="22"/>
          <w:szCs w:val="22"/>
        </w:rPr>
        <w:t>Ministry of Foreign Trade and Economic Relations of Bosnia and Herzegovina (</w:t>
      </w:r>
      <w:r w:rsidR="00E27421" w:rsidRPr="00F76DEA">
        <w:rPr>
          <w:rFonts w:asciiTheme="majorHAnsi" w:hAnsiTheme="majorHAnsi"/>
          <w:i/>
          <w:iCs/>
          <w:sz w:val="22"/>
          <w:szCs w:val="22"/>
        </w:rPr>
        <w:t>MOFTER</w:t>
      </w:r>
      <w:r w:rsidR="006058B8" w:rsidRPr="00F76DEA">
        <w:rPr>
          <w:rFonts w:asciiTheme="majorHAnsi" w:hAnsiTheme="majorHAnsi"/>
          <w:i/>
          <w:iCs/>
          <w:sz w:val="22"/>
          <w:szCs w:val="22"/>
        </w:rPr>
        <w:t>)</w:t>
      </w:r>
      <w:r w:rsidR="00323BDA" w:rsidRPr="00F76DEA">
        <w:rPr>
          <w:rFonts w:asciiTheme="majorHAnsi" w:hAnsiTheme="majorHAnsi"/>
          <w:i/>
          <w:iCs/>
          <w:sz w:val="22"/>
          <w:szCs w:val="22"/>
        </w:rPr>
        <w:t xml:space="preserve">, </w:t>
      </w:r>
      <w:r w:rsidR="00CC1C04" w:rsidRPr="00F76DEA">
        <w:rPr>
          <w:rFonts w:asciiTheme="majorHAnsi" w:hAnsiTheme="majorHAnsi"/>
          <w:i/>
          <w:iCs/>
          <w:sz w:val="22"/>
          <w:szCs w:val="22"/>
        </w:rPr>
        <w:t xml:space="preserve">Federal Ministry of Environment and Tourism for FBiH </w:t>
      </w:r>
      <w:r w:rsidR="007E5620" w:rsidRPr="00F76DEA">
        <w:rPr>
          <w:rFonts w:asciiTheme="majorHAnsi" w:hAnsiTheme="majorHAnsi"/>
          <w:i/>
          <w:iCs/>
          <w:sz w:val="22"/>
          <w:szCs w:val="22"/>
        </w:rPr>
        <w:t xml:space="preserve">(FMET FBiH) </w:t>
      </w:r>
      <w:r w:rsidR="006058B8" w:rsidRPr="00F76DEA">
        <w:rPr>
          <w:rFonts w:asciiTheme="majorHAnsi" w:hAnsiTheme="majorHAnsi"/>
          <w:i/>
          <w:iCs/>
          <w:sz w:val="22"/>
          <w:szCs w:val="22"/>
        </w:rPr>
        <w:t>and</w:t>
      </w:r>
      <w:r w:rsidR="00323BDA" w:rsidRPr="00F76DEA">
        <w:rPr>
          <w:rFonts w:asciiTheme="majorHAnsi" w:hAnsiTheme="majorHAnsi"/>
          <w:i/>
          <w:iCs/>
          <w:sz w:val="22"/>
          <w:szCs w:val="22"/>
        </w:rPr>
        <w:t xml:space="preserve"> </w:t>
      </w:r>
      <w:r w:rsidR="006058B8" w:rsidRPr="00F76DEA">
        <w:rPr>
          <w:rFonts w:asciiTheme="majorHAnsi" w:hAnsiTheme="majorHAnsi"/>
          <w:i/>
          <w:iCs/>
          <w:sz w:val="22"/>
          <w:szCs w:val="22"/>
        </w:rPr>
        <w:t>Brčko District Government</w:t>
      </w:r>
      <w:r w:rsidR="00CC1C04" w:rsidRPr="00F76DEA">
        <w:rPr>
          <w:rFonts w:asciiTheme="majorHAnsi" w:hAnsiTheme="majorHAnsi"/>
          <w:i/>
          <w:iCs/>
          <w:sz w:val="22"/>
          <w:szCs w:val="22"/>
        </w:rPr>
        <w:t>.</w:t>
      </w:r>
    </w:p>
    <w:p w14:paraId="51BE9D79" w14:textId="77777777" w:rsidR="00E829C7" w:rsidRPr="00F76DEA" w:rsidRDefault="00E829C7" w:rsidP="00F76DEA">
      <w:pPr>
        <w:jc w:val="both"/>
        <w:rPr>
          <w:rFonts w:asciiTheme="majorHAnsi" w:hAnsiTheme="majorHAnsi"/>
          <w:sz w:val="22"/>
          <w:szCs w:val="22"/>
        </w:rPr>
      </w:pPr>
    </w:p>
    <w:p w14:paraId="7911DE89" w14:textId="1C4C80B4" w:rsidR="00526F9A" w:rsidRPr="00F76DEA" w:rsidRDefault="00E829C7" w:rsidP="00032743">
      <w:pPr>
        <w:pStyle w:val="ListParagraph"/>
        <w:numPr>
          <w:ilvl w:val="0"/>
          <w:numId w:val="141"/>
        </w:numPr>
        <w:jc w:val="both"/>
        <w:rPr>
          <w:rFonts w:asciiTheme="majorHAnsi" w:hAnsiTheme="majorHAnsi" w:cstheme="minorHAnsi"/>
          <w:i/>
          <w:iCs/>
          <w:sz w:val="22"/>
          <w:szCs w:val="22"/>
        </w:rPr>
      </w:pPr>
      <w:r w:rsidRPr="00F76DEA">
        <w:rPr>
          <w:rFonts w:asciiTheme="majorHAnsi" w:hAnsiTheme="majorHAnsi"/>
          <w:sz w:val="22"/>
          <w:szCs w:val="22"/>
        </w:rPr>
        <w:t xml:space="preserve">Development Partner(s): </w:t>
      </w:r>
      <w:r w:rsidRPr="00F76DEA">
        <w:rPr>
          <w:rFonts w:asciiTheme="majorHAnsi" w:hAnsiTheme="majorHAnsi" w:cstheme="minorHAnsi"/>
          <w:sz w:val="22"/>
          <w:szCs w:val="22"/>
        </w:rPr>
        <w:t xml:space="preserve">Individuals or groups representing the interests of the parties concerned that provide funding and/or technical expertise to the project. </w:t>
      </w:r>
      <w:r w:rsidRPr="00F76DEA">
        <w:rPr>
          <w:rFonts w:asciiTheme="majorHAnsi" w:hAnsiTheme="majorHAnsi"/>
          <w:sz w:val="22"/>
          <w:szCs w:val="22"/>
        </w:rPr>
        <w:t>The Development Partner(s) is/</w:t>
      </w:r>
      <w:proofErr w:type="gramStart"/>
      <w:r w:rsidRPr="00F76DEA">
        <w:rPr>
          <w:rFonts w:asciiTheme="majorHAnsi" w:hAnsiTheme="majorHAnsi"/>
          <w:sz w:val="22"/>
          <w:szCs w:val="22"/>
        </w:rPr>
        <w:t>are:</w:t>
      </w:r>
      <w:proofErr w:type="gramEnd"/>
      <w:r w:rsidR="00D7185B" w:rsidRPr="00F76DEA">
        <w:rPr>
          <w:rFonts w:asciiTheme="majorHAnsi" w:hAnsiTheme="majorHAnsi"/>
          <w:sz w:val="22"/>
          <w:szCs w:val="22"/>
        </w:rPr>
        <w:t xml:space="preserve"> </w:t>
      </w:r>
      <w:r w:rsidR="00032743" w:rsidRPr="00F76DEA">
        <w:rPr>
          <w:rFonts w:asciiTheme="majorHAnsi" w:hAnsiTheme="majorHAnsi"/>
          <w:i/>
          <w:iCs/>
          <w:sz w:val="22"/>
          <w:szCs w:val="22"/>
        </w:rPr>
        <w:t xml:space="preserve">UNDP </w:t>
      </w:r>
      <w:r w:rsidR="001761B5" w:rsidRPr="00F76DEA">
        <w:rPr>
          <w:rFonts w:asciiTheme="majorHAnsi" w:hAnsiTheme="majorHAnsi"/>
          <w:i/>
          <w:iCs/>
          <w:sz w:val="22"/>
          <w:szCs w:val="22"/>
        </w:rPr>
        <w:t xml:space="preserve">Deputy </w:t>
      </w:r>
      <w:r w:rsidR="00032743" w:rsidRPr="00F76DEA">
        <w:rPr>
          <w:rFonts w:asciiTheme="majorHAnsi" w:hAnsiTheme="majorHAnsi"/>
          <w:i/>
          <w:iCs/>
          <w:sz w:val="22"/>
          <w:szCs w:val="22"/>
        </w:rPr>
        <w:t xml:space="preserve">Resident Representative, </w:t>
      </w:r>
      <w:r w:rsidR="00D7185B" w:rsidRPr="00F76DEA">
        <w:rPr>
          <w:rFonts w:asciiTheme="majorHAnsi" w:hAnsiTheme="majorHAnsi"/>
          <w:i/>
          <w:iCs/>
          <w:sz w:val="22"/>
          <w:szCs w:val="22"/>
        </w:rPr>
        <w:t xml:space="preserve">Representative of </w:t>
      </w:r>
      <w:r w:rsidR="00032743" w:rsidRPr="00F76DEA">
        <w:rPr>
          <w:rFonts w:asciiTheme="majorHAnsi" w:hAnsiTheme="majorHAnsi"/>
          <w:i/>
          <w:iCs/>
          <w:sz w:val="22"/>
          <w:szCs w:val="22"/>
        </w:rPr>
        <w:t xml:space="preserve">Ministry of Foreign Trade and Economic Relations of Bosnia and Herzegovina (MOFTER), </w:t>
      </w:r>
      <w:r w:rsidR="00D7185B" w:rsidRPr="00F76DEA">
        <w:rPr>
          <w:rFonts w:asciiTheme="majorHAnsi" w:hAnsiTheme="majorHAnsi"/>
          <w:i/>
          <w:iCs/>
          <w:sz w:val="22"/>
          <w:szCs w:val="22"/>
        </w:rPr>
        <w:t xml:space="preserve">Representative of </w:t>
      </w:r>
      <w:r w:rsidR="00032743" w:rsidRPr="00F76DEA">
        <w:rPr>
          <w:rFonts w:asciiTheme="majorHAnsi" w:hAnsiTheme="majorHAnsi"/>
          <w:i/>
          <w:iCs/>
          <w:sz w:val="22"/>
          <w:szCs w:val="22"/>
        </w:rPr>
        <w:t xml:space="preserve">Federal Ministry of Environment and Tourism for FBiH (FMET FBiH) and </w:t>
      </w:r>
      <w:r w:rsidR="007F1831" w:rsidRPr="00F76DEA">
        <w:rPr>
          <w:rFonts w:asciiTheme="majorHAnsi" w:hAnsiTheme="majorHAnsi"/>
          <w:i/>
          <w:iCs/>
          <w:sz w:val="22"/>
          <w:szCs w:val="22"/>
        </w:rPr>
        <w:t xml:space="preserve">Representative of </w:t>
      </w:r>
      <w:r w:rsidR="00032743" w:rsidRPr="00F76DEA">
        <w:rPr>
          <w:rFonts w:asciiTheme="majorHAnsi" w:hAnsiTheme="majorHAnsi"/>
          <w:i/>
          <w:iCs/>
          <w:sz w:val="22"/>
          <w:szCs w:val="22"/>
        </w:rPr>
        <w:t>Brčko District Government.</w:t>
      </w:r>
    </w:p>
    <w:p w14:paraId="05646F63" w14:textId="77777777" w:rsidR="00526F9A" w:rsidRPr="00F76DEA" w:rsidRDefault="00526F9A" w:rsidP="00F76DEA">
      <w:pPr>
        <w:pStyle w:val="ListParagraph"/>
        <w:ind w:left="360"/>
        <w:jc w:val="both"/>
        <w:rPr>
          <w:rFonts w:asciiTheme="majorHAnsi" w:hAnsiTheme="majorHAnsi"/>
          <w:sz w:val="22"/>
          <w:szCs w:val="22"/>
          <w:u w:val="single"/>
        </w:rPr>
      </w:pPr>
    </w:p>
    <w:p w14:paraId="163A7882" w14:textId="77777777" w:rsidR="00E829C7" w:rsidRPr="00F76DEA" w:rsidRDefault="00E829C7" w:rsidP="00F76DEA">
      <w:pPr>
        <w:pStyle w:val="ListParagraph"/>
        <w:numPr>
          <w:ilvl w:val="0"/>
          <w:numId w:val="141"/>
        </w:numPr>
        <w:jc w:val="both"/>
        <w:rPr>
          <w:rFonts w:asciiTheme="majorHAnsi" w:hAnsiTheme="majorHAnsi"/>
          <w:i/>
          <w:sz w:val="22"/>
          <w:szCs w:val="22"/>
        </w:rPr>
      </w:pPr>
      <w:r w:rsidRPr="00F76DEA">
        <w:rPr>
          <w:rFonts w:asciiTheme="majorHAnsi" w:hAnsiTheme="majorHAnsi"/>
          <w:sz w:val="22"/>
          <w:szCs w:val="22"/>
        </w:rPr>
        <w:lastRenderedPageBreak/>
        <w:t>Project Assurance: UNDP performs the quality assurance and 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responsibilities to the Project Manager. UNDP provides a three – tier oversight services involving the UNDP Country Offices and UNDP at regional and headquarters levels. Project assurance is totally independent of the Project Management function.</w:t>
      </w:r>
    </w:p>
    <w:p w14:paraId="5095F9C5" w14:textId="77777777" w:rsidR="00C843CA" w:rsidRDefault="00C843CA" w:rsidP="00E704B9">
      <w:pPr>
        <w:jc w:val="both"/>
        <w:rPr>
          <w:rFonts w:asciiTheme="majorHAnsi" w:hAnsiTheme="majorHAnsi" w:cs="Arial"/>
          <w:b/>
          <w:noProof/>
          <w:sz w:val="22"/>
          <w:szCs w:val="22"/>
          <w:lang w:eastAsia="zh-CN"/>
        </w:rPr>
      </w:pPr>
    </w:p>
    <w:p w14:paraId="5C2DE08D" w14:textId="1C3D3783" w:rsidR="00E829C7" w:rsidRDefault="00C843CA" w:rsidP="00E704B9">
      <w:pPr>
        <w:jc w:val="both"/>
        <w:rPr>
          <w:rFonts w:asciiTheme="majorHAnsi" w:hAnsiTheme="majorHAnsi" w:cs="Arial"/>
          <w:bCs/>
          <w:noProof/>
          <w:sz w:val="22"/>
          <w:szCs w:val="22"/>
          <w:lang w:eastAsia="zh-CN"/>
        </w:rPr>
      </w:pPr>
      <w:r w:rsidRPr="00F76DEA">
        <w:rPr>
          <w:rFonts w:asciiTheme="majorHAnsi" w:hAnsiTheme="majorHAnsi" w:cs="Arial"/>
          <w:bCs/>
          <w:noProof/>
          <w:sz w:val="22"/>
          <w:szCs w:val="22"/>
          <w:lang w:eastAsia="zh-CN"/>
        </w:rPr>
        <w:t>The Project is fully embedded within the governance systems of BiH and, as such, directly supports its structures, functions and strategic commitments. In this context, the Project will implement its activities using the existing structures in BiH (on different governmental levels) and ensure participation of relevant government stakeholders through the Project Board. Project activities related to cooperation, training and information sharing will aim to use already established, legitimate participatory bodies, as well as existing training and cooperation platforms.</w:t>
      </w:r>
    </w:p>
    <w:p w14:paraId="7387705B" w14:textId="2DEE561C" w:rsidR="001B54E8" w:rsidRDefault="001B54E8" w:rsidP="00E704B9">
      <w:pPr>
        <w:jc w:val="both"/>
        <w:rPr>
          <w:rFonts w:asciiTheme="majorHAnsi" w:hAnsiTheme="majorHAnsi" w:cs="Arial"/>
          <w:bCs/>
          <w:noProof/>
          <w:sz w:val="22"/>
          <w:szCs w:val="22"/>
          <w:lang w:eastAsia="zh-CN"/>
        </w:rPr>
      </w:pPr>
    </w:p>
    <w:p w14:paraId="1FA20991" w14:textId="483CBEA4" w:rsidR="001B54E8" w:rsidRDefault="001B54E8" w:rsidP="001B54E8">
      <w:pPr>
        <w:jc w:val="both"/>
        <w:rPr>
          <w:rFonts w:asciiTheme="majorHAnsi" w:hAnsiTheme="majorHAnsi" w:cs="Arial"/>
          <w:bCs/>
          <w:noProof/>
          <w:sz w:val="22"/>
          <w:szCs w:val="22"/>
          <w:lang w:eastAsia="zh-CN"/>
        </w:rPr>
      </w:pPr>
      <w:r w:rsidRPr="001B54E8">
        <w:rPr>
          <w:rFonts w:asciiTheme="majorHAnsi" w:hAnsiTheme="majorHAnsi" w:cs="Arial"/>
          <w:bCs/>
          <w:noProof/>
          <w:sz w:val="22"/>
          <w:szCs w:val="22"/>
          <w:lang w:eastAsia="zh-CN"/>
        </w:rPr>
        <w:t xml:space="preserve">The project oversight and assurance role will be provided by the UNDP Country Office. The Energy and Environment Sector Leader </w:t>
      </w:r>
      <w:r w:rsidR="008E3095">
        <w:rPr>
          <w:rFonts w:asciiTheme="majorHAnsi" w:hAnsiTheme="majorHAnsi" w:cs="Arial"/>
          <w:bCs/>
          <w:noProof/>
          <w:sz w:val="22"/>
          <w:szCs w:val="22"/>
          <w:lang w:eastAsia="zh-CN"/>
        </w:rPr>
        <w:t xml:space="preserve">in UNDP CO </w:t>
      </w:r>
      <w:r w:rsidRPr="001B54E8">
        <w:rPr>
          <w:rFonts w:asciiTheme="majorHAnsi" w:hAnsiTheme="majorHAnsi" w:cs="Arial"/>
          <w:bCs/>
          <w:noProof/>
          <w:sz w:val="22"/>
          <w:szCs w:val="22"/>
          <w:lang w:eastAsia="zh-CN"/>
        </w:rPr>
        <w:t>will take primary responsibility for overseeing project implementation and regularly communicating the results of oversight work to relevant and concerned parties, the Government and other project partners. In addition, the Energy and Environment Sector Associate provides quality assurance of the implementation of the project and narrative, and financial reports on behalf of the Energy and Environment Sector. At the level of the Country Office, the Programme Resources Planning and Management Analyst and the Monitoring and Evaluation Specialist will provide additional guidance and assurance of implementation plans, including finance and collection, and communication of results. Where applicable, the UN</w:t>
      </w:r>
      <w:r w:rsidR="002E54C2">
        <w:rPr>
          <w:rFonts w:asciiTheme="majorHAnsi" w:hAnsiTheme="majorHAnsi" w:cs="Arial"/>
          <w:bCs/>
          <w:noProof/>
          <w:sz w:val="22"/>
          <w:szCs w:val="22"/>
          <w:lang w:eastAsia="zh-CN"/>
        </w:rPr>
        <w:t>DP</w:t>
      </w:r>
      <w:r w:rsidRPr="001B54E8">
        <w:rPr>
          <w:rFonts w:asciiTheme="majorHAnsi" w:hAnsiTheme="majorHAnsi" w:cs="Arial"/>
          <w:bCs/>
          <w:noProof/>
          <w:sz w:val="22"/>
          <w:szCs w:val="22"/>
          <w:lang w:eastAsia="zh-CN"/>
        </w:rPr>
        <w:t xml:space="preserve"> Resident Representative and the Deputy Resident Representative as well as Heads of Units will ensure standard oversight and guidance.  Additional quality assurance will be provided by the UNDP Regional Technical Advisor</w:t>
      </w:r>
      <w:r w:rsidR="00384933">
        <w:rPr>
          <w:rFonts w:asciiTheme="majorHAnsi" w:hAnsiTheme="majorHAnsi" w:cs="Arial"/>
          <w:bCs/>
          <w:noProof/>
          <w:sz w:val="22"/>
          <w:szCs w:val="22"/>
          <w:lang w:eastAsia="zh-CN"/>
        </w:rPr>
        <w:t xml:space="preserve"> at regional bureau,</w:t>
      </w:r>
      <w:r w:rsidRPr="001B54E8">
        <w:rPr>
          <w:rFonts w:asciiTheme="majorHAnsi" w:hAnsiTheme="majorHAnsi" w:cs="Arial"/>
          <w:bCs/>
          <w:noProof/>
          <w:sz w:val="22"/>
          <w:szCs w:val="22"/>
          <w:lang w:eastAsia="zh-CN"/>
        </w:rPr>
        <w:t xml:space="preserve"> as needed.</w:t>
      </w:r>
    </w:p>
    <w:p w14:paraId="11AEC5A5" w14:textId="77777777" w:rsidR="001B54E8" w:rsidRPr="001B54E8" w:rsidRDefault="001B54E8" w:rsidP="001B54E8">
      <w:pPr>
        <w:jc w:val="both"/>
        <w:rPr>
          <w:rFonts w:asciiTheme="majorHAnsi" w:hAnsiTheme="majorHAnsi" w:cs="Arial"/>
          <w:bCs/>
          <w:noProof/>
          <w:sz w:val="22"/>
          <w:szCs w:val="22"/>
          <w:lang w:eastAsia="zh-CN"/>
        </w:rPr>
      </w:pPr>
    </w:p>
    <w:p w14:paraId="2B6A3E2C" w14:textId="2655CBBB" w:rsidR="001B54E8" w:rsidRPr="00F76DEA" w:rsidRDefault="001B54E8" w:rsidP="001B54E8">
      <w:pPr>
        <w:jc w:val="both"/>
        <w:rPr>
          <w:rFonts w:asciiTheme="majorHAnsi" w:hAnsiTheme="majorHAnsi" w:cs="Arial"/>
          <w:bCs/>
          <w:noProof/>
          <w:sz w:val="22"/>
          <w:szCs w:val="22"/>
          <w:lang w:eastAsia="zh-CN"/>
        </w:rPr>
      </w:pPr>
      <w:r w:rsidRPr="001B54E8">
        <w:rPr>
          <w:rFonts w:asciiTheme="majorHAnsi" w:hAnsiTheme="majorHAnsi" w:cs="Arial"/>
          <w:bCs/>
          <w:noProof/>
          <w:sz w:val="22"/>
          <w:szCs w:val="22"/>
          <w:lang w:eastAsia="zh-CN"/>
        </w:rPr>
        <w:t xml:space="preserve">The project will also benefit from the expertise of a multi-stakeholder, working-level </w:t>
      </w:r>
      <w:r w:rsidRPr="00F76DEA">
        <w:rPr>
          <w:rFonts w:asciiTheme="majorHAnsi" w:hAnsiTheme="majorHAnsi" w:cs="Arial"/>
          <w:b/>
          <w:noProof/>
          <w:sz w:val="22"/>
          <w:szCs w:val="22"/>
          <w:lang w:eastAsia="zh-CN"/>
        </w:rPr>
        <w:t>Technical Advisory Panel</w:t>
      </w:r>
      <w:r w:rsidRPr="001B54E8">
        <w:rPr>
          <w:rFonts w:asciiTheme="majorHAnsi" w:hAnsiTheme="majorHAnsi" w:cs="Arial"/>
          <w:bCs/>
          <w:noProof/>
          <w:sz w:val="22"/>
          <w:szCs w:val="22"/>
          <w:lang w:eastAsia="zh-CN"/>
        </w:rPr>
        <w:t>. This technical working group will provide input as needed on issues related to the design and implementation of the MRV system on a regular basis. Membership of the technical advisory panel will be agreed upon by the Project Board and the Project Manager.</w:t>
      </w:r>
    </w:p>
    <w:p w14:paraId="1DA7E21A" w14:textId="77777777" w:rsidR="00C843CA" w:rsidRPr="00F76DEA" w:rsidRDefault="00C843CA" w:rsidP="00F76DEA">
      <w:pPr>
        <w:jc w:val="both"/>
        <w:rPr>
          <w:rFonts w:asciiTheme="majorHAnsi" w:hAnsiTheme="majorHAnsi" w:cs="Arial"/>
          <w:b/>
          <w:noProof/>
          <w:sz w:val="22"/>
          <w:szCs w:val="22"/>
          <w:lang w:eastAsia="zh-CN"/>
        </w:rPr>
      </w:pPr>
    </w:p>
    <w:p w14:paraId="670C6C71" w14:textId="77777777" w:rsidR="00E829C7" w:rsidRPr="00F76DEA" w:rsidRDefault="00E829C7" w:rsidP="00F76DEA">
      <w:pPr>
        <w:jc w:val="both"/>
        <w:rPr>
          <w:rFonts w:asciiTheme="majorHAnsi" w:hAnsiTheme="majorHAnsi" w:cs="Arial"/>
          <w:noProof/>
          <w:sz w:val="22"/>
          <w:szCs w:val="22"/>
          <w:lang w:val="en-GB" w:eastAsia="zh-CN"/>
        </w:rPr>
      </w:pPr>
      <w:r w:rsidRPr="00F76DEA">
        <w:rPr>
          <w:rFonts w:asciiTheme="majorHAnsi" w:hAnsiTheme="majorHAnsi" w:cs="Arial"/>
          <w:b/>
          <w:noProof/>
          <w:sz w:val="22"/>
          <w:szCs w:val="22"/>
          <w:lang w:val="en-GB" w:eastAsia="zh-CN"/>
        </w:rPr>
        <w:t xml:space="preserve">Project extensions: </w:t>
      </w:r>
      <w:r w:rsidRPr="00F76DEA">
        <w:rPr>
          <w:rFonts w:asciiTheme="majorHAnsi" w:hAnsiTheme="majorHAnsi" w:cs="Arial"/>
          <w:noProof/>
          <w:sz w:val="22"/>
          <w:szCs w:val="22"/>
          <w:lang w:val="en-GB" w:eastAsia="zh-CN"/>
        </w:rPr>
        <w:t>The UNDP-GEF Executive Coordinator must approve all project extension requests. Note that all extensions incur costs and the GEF project budget cannot be increased. 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 PMC costs will be covered by non-GEF resources; the UNDP Country Office oversight costs during the extension period must be covered by non-GEF resoruces.</w:t>
      </w:r>
    </w:p>
    <w:p w14:paraId="62A9287B" w14:textId="77777777" w:rsidR="00E829C7" w:rsidRPr="00F76DEA" w:rsidRDefault="00E829C7" w:rsidP="00F76DEA">
      <w:pPr>
        <w:jc w:val="both"/>
        <w:rPr>
          <w:rFonts w:asciiTheme="majorHAnsi" w:hAnsiTheme="majorHAnsi" w:cs="Arial"/>
          <w:noProof/>
          <w:sz w:val="22"/>
          <w:szCs w:val="22"/>
          <w:lang w:val="en-GB" w:eastAsia="zh-CN"/>
        </w:rPr>
      </w:pPr>
    </w:p>
    <w:p w14:paraId="3FA5BDFA" w14:textId="5449751E" w:rsidR="00BC0109" w:rsidRDefault="00BC0109" w:rsidP="00824212">
      <w:pPr>
        <w:tabs>
          <w:tab w:val="left" w:pos="9000"/>
        </w:tabs>
        <w:rPr>
          <w:rFonts w:asciiTheme="majorHAnsi" w:hAnsiTheme="majorHAnsi" w:cs="Arial"/>
          <w:sz w:val="22"/>
          <w:szCs w:val="22"/>
          <w:u w:val="single"/>
          <w:lang w:eastAsia="zh-CN"/>
        </w:rPr>
      </w:pPr>
      <w:r>
        <w:rPr>
          <w:rFonts w:asciiTheme="majorHAnsi" w:hAnsiTheme="majorHAnsi" w:cs="Arial"/>
          <w:sz w:val="22"/>
          <w:szCs w:val="22"/>
          <w:u w:val="single"/>
          <w:lang w:eastAsia="zh-CN"/>
        </w:rPr>
        <w:br w:type="page"/>
      </w:r>
    </w:p>
    <w:p w14:paraId="211EF34A" w14:textId="77777777" w:rsidR="001A33B1" w:rsidRPr="00661B32" w:rsidRDefault="001A33B1" w:rsidP="00824212">
      <w:pPr>
        <w:tabs>
          <w:tab w:val="left" w:pos="9000"/>
        </w:tabs>
        <w:rPr>
          <w:rFonts w:asciiTheme="majorHAnsi" w:hAnsiTheme="majorHAnsi" w:cs="Arial"/>
          <w:sz w:val="22"/>
          <w:szCs w:val="22"/>
          <w:u w:val="single"/>
          <w:lang w:eastAsia="zh-CN"/>
        </w:rPr>
      </w:pPr>
    </w:p>
    <w:p w14:paraId="73D3F8EC" w14:textId="344AE3F8" w:rsidR="001A33B1" w:rsidRPr="00F76DEA" w:rsidRDefault="001A33B1" w:rsidP="00F23D58">
      <w:pPr>
        <w:pStyle w:val="Heading1"/>
        <w:tabs>
          <w:tab w:val="left" w:pos="630"/>
        </w:tabs>
        <w:rPr>
          <w:rFonts w:asciiTheme="majorHAnsi" w:hAnsiTheme="majorHAnsi"/>
          <w:szCs w:val="28"/>
        </w:rPr>
      </w:pPr>
      <w:bookmarkStart w:id="29" w:name="_Toc40790533"/>
      <w:r w:rsidRPr="00F76DEA">
        <w:rPr>
          <w:rFonts w:asciiTheme="majorHAnsi" w:hAnsiTheme="majorHAnsi"/>
          <w:szCs w:val="28"/>
        </w:rPr>
        <w:t>Financial Planning and Management</w:t>
      </w:r>
      <w:bookmarkEnd w:id="29"/>
      <w:r w:rsidRPr="00F76DEA">
        <w:rPr>
          <w:rFonts w:asciiTheme="majorHAnsi" w:hAnsiTheme="majorHAnsi"/>
          <w:szCs w:val="28"/>
        </w:rPr>
        <w:t xml:space="preserve"> </w:t>
      </w:r>
    </w:p>
    <w:p w14:paraId="26015EC9" w14:textId="77777777" w:rsidR="001A33B1" w:rsidRPr="00F76DEA" w:rsidRDefault="001A33B1" w:rsidP="001A33B1">
      <w:pPr>
        <w:pStyle w:val="Titleii"/>
        <w:rPr>
          <w:rFonts w:asciiTheme="majorHAnsi" w:hAnsiTheme="majorHAnsi" w:cs="Calibri"/>
          <w:bCs/>
          <w:sz w:val="22"/>
          <w:szCs w:val="22"/>
        </w:rPr>
      </w:pPr>
    </w:p>
    <w:p w14:paraId="3201D990" w14:textId="6527214A" w:rsidR="00C2549C" w:rsidRPr="00733162" w:rsidRDefault="00C2549C" w:rsidP="00C2549C">
      <w:pPr>
        <w:autoSpaceDE w:val="0"/>
        <w:autoSpaceDN w:val="0"/>
        <w:adjustRightInd w:val="0"/>
        <w:rPr>
          <w:rFonts w:asciiTheme="majorHAnsi" w:hAnsiTheme="majorHAnsi"/>
          <w:color w:val="000000"/>
          <w:sz w:val="22"/>
          <w:szCs w:val="22"/>
        </w:rPr>
      </w:pPr>
      <w:r w:rsidRPr="00F76DEA">
        <w:rPr>
          <w:rFonts w:asciiTheme="majorHAnsi" w:hAnsiTheme="majorHAnsi"/>
          <w:color w:val="000000"/>
          <w:sz w:val="22"/>
          <w:szCs w:val="22"/>
        </w:rPr>
        <w:t xml:space="preserve">The total cost of the </w:t>
      </w:r>
      <w:r w:rsidRPr="00733162">
        <w:rPr>
          <w:rFonts w:asciiTheme="majorHAnsi" w:hAnsiTheme="majorHAnsi"/>
          <w:color w:val="000000"/>
          <w:sz w:val="22"/>
          <w:szCs w:val="22"/>
        </w:rPr>
        <w:t xml:space="preserve">project is </w:t>
      </w:r>
      <w:r w:rsidRPr="00733162">
        <w:rPr>
          <w:rFonts w:asciiTheme="majorHAnsi" w:hAnsiTheme="majorHAnsi"/>
          <w:i/>
          <w:color w:val="000000"/>
          <w:sz w:val="22"/>
          <w:szCs w:val="22"/>
        </w:rPr>
        <w:t>USD</w:t>
      </w:r>
      <w:r w:rsidR="00406479" w:rsidRPr="00733162">
        <w:rPr>
          <w:rFonts w:asciiTheme="majorHAnsi" w:hAnsiTheme="majorHAnsi"/>
          <w:i/>
          <w:color w:val="000000"/>
          <w:sz w:val="22"/>
          <w:szCs w:val="22"/>
        </w:rPr>
        <w:t>1,450,000</w:t>
      </w:r>
      <w:r w:rsidRPr="00733162">
        <w:rPr>
          <w:rFonts w:asciiTheme="majorHAnsi" w:hAnsiTheme="majorHAnsi"/>
          <w:i/>
          <w:color w:val="000000"/>
          <w:sz w:val="22"/>
          <w:szCs w:val="22"/>
        </w:rPr>
        <w:t xml:space="preserve">.  </w:t>
      </w:r>
      <w:r w:rsidRPr="00733162">
        <w:rPr>
          <w:rFonts w:asciiTheme="majorHAnsi" w:hAnsiTheme="majorHAnsi"/>
          <w:color w:val="000000"/>
          <w:sz w:val="22"/>
          <w:szCs w:val="22"/>
        </w:rPr>
        <w:t xml:space="preserve">This is financed through GEF grant of </w:t>
      </w:r>
      <w:r w:rsidRPr="00733162">
        <w:rPr>
          <w:rFonts w:asciiTheme="majorHAnsi" w:hAnsiTheme="majorHAnsi"/>
          <w:i/>
          <w:color w:val="000000"/>
          <w:sz w:val="22"/>
          <w:szCs w:val="22"/>
        </w:rPr>
        <w:t xml:space="preserve">USD </w:t>
      </w:r>
      <w:r w:rsidR="006E262E" w:rsidRPr="00733162">
        <w:rPr>
          <w:rFonts w:asciiTheme="majorHAnsi" w:hAnsiTheme="majorHAnsi"/>
          <w:i/>
          <w:color w:val="000000"/>
          <w:sz w:val="22"/>
          <w:szCs w:val="22"/>
        </w:rPr>
        <w:t>1,200,000</w:t>
      </w:r>
      <w:r w:rsidR="008D4064" w:rsidRPr="00733162">
        <w:rPr>
          <w:rFonts w:asciiTheme="majorHAnsi" w:hAnsiTheme="majorHAnsi"/>
          <w:color w:val="000000"/>
          <w:sz w:val="22"/>
          <w:szCs w:val="22"/>
        </w:rPr>
        <w:t xml:space="preserve"> </w:t>
      </w:r>
      <w:r w:rsidRPr="00733162">
        <w:rPr>
          <w:rFonts w:asciiTheme="majorHAnsi" w:hAnsiTheme="majorHAnsi"/>
          <w:color w:val="000000"/>
          <w:sz w:val="22"/>
          <w:szCs w:val="22"/>
        </w:rPr>
        <w:t xml:space="preserve">and </w:t>
      </w:r>
      <w:r w:rsidRPr="00733162">
        <w:rPr>
          <w:rFonts w:asciiTheme="majorHAnsi" w:hAnsiTheme="majorHAnsi"/>
          <w:i/>
          <w:color w:val="000000"/>
          <w:sz w:val="22"/>
          <w:szCs w:val="22"/>
        </w:rPr>
        <w:t>USD</w:t>
      </w:r>
      <w:r w:rsidR="008D4064" w:rsidRPr="00733162">
        <w:rPr>
          <w:rFonts w:asciiTheme="majorHAnsi" w:hAnsiTheme="majorHAnsi"/>
          <w:i/>
          <w:color w:val="000000"/>
          <w:sz w:val="22"/>
          <w:szCs w:val="22"/>
        </w:rPr>
        <w:t xml:space="preserve"> 250,000</w:t>
      </w:r>
      <w:r w:rsidRPr="00733162">
        <w:rPr>
          <w:rFonts w:asciiTheme="majorHAnsi" w:hAnsiTheme="majorHAnsi"/>
          <w:color w:val="000000"/>
          <w:sz w:val="22"/>
          <w:szCs w:val="22"/>
        </w:rPr>
        <w:t xml:space="preserve"> in other co-financing.  UNDP, as the GEF Implementing Agency, is responsible for the oversight of the GEF resources and the </w:t>
      </w:r>
      <w:r w:rsidRPr="00733162">
        <w:rPr>
          <w:rFonts w:asciiTheme="majorHAnsi" w:hAnsiTheme="majorHAnsi"/>
          <w:color w:val="000000"/>
          <w:sz w:val="22"/>
          <w:szCs w:val="22"/>
          <w:lang w:eastAsia="zh-CN"/>
        </w:rPr>
        <w:t>cash co-financing transferred to UNDP bank account only</w:t>
      </w:r>
      <w:r w:rsidRPr="00733162">
        <w:rPr>
          <w:rFonts w:asciiTheme="majorHAnsi" w:hAnsiTheme="majorHAnsi"/>
          <w:color w:val="000000"/>
          <w:sz w:val="22"/>
          <w:szCs w:val="22"/>
        </w:rPr>
        <w:t xml:space="preserve">.   </w:t>
      </w:r>
    </w:p>
    <w:p w14:paraId="0C0428EE" w14:textId="77777777" w:rsidR="00C2549C" w:rsidRPr="00733162" w:rsidRDefault="00C2549C" w:rsidP="00C2549C">
      <w:pPr>
        <w:autoSpaceDE w:val="0"/>
        <w:autoSpaceDN w:val="0"/>
        <w:adjustRightInd w:val="0"/>
        <w:rPr>
          <w:rFonts w:asciiTheme="majorHAnsi" w:hAnsiTheme="majorHAnsi"/>
          <w:color w:val="000000"/>
          <w:sz w:val="22"/>
          <w:szCs w:val="22"/>
          <w:u w:val="single"/>
        </w:rPr>
      </w:pPr>
    </w:p>
    <w:p w14:paraId="16A2EE1B" w14:textId="4C998503" w:rsidR="00C2549C" w:rsidRPr="00733162" w:rsidRDefault="00C2549C" w:rsidP="00C2549C">
      <w:pPr>
        <w:autoSpaceDE w:val="0"/>
        <w:autoSpaceDN w:val="0"/>
        <w:adjustRightInd w:val="0"/>
        <w:rPr>
          <w:rFonts w:asciiTheme="majorHAnsi" w:hAnsiTheme="majorHAnsi"/>
          <w:color w:val="000000"/>
          <w:sz w:val="22"/>
          <w:szCs w:val="22"/>
        </w:rPr>
      </w:pPr>
      <w:r w:rsidRPr="00733162">
        <w:rPr>
          <w:rFonts w:asciiTheme="majorHAnsi" w:hAnsiTheme="majorHAnsi"/>
          <w:color w:val="000000"/>
          <w:sz w:val="22"/>
          <w:szCs w:val="22"/>
          <w:u w:val="single"/>
        </w:rPr>
        <w:t>Confirmed Co-financing</w:t>
      </w:r>
      <w:r w:rsidRPr="00733162">
        <w:rPr>
          <w:rFonts w:asciiTheme="majorHAnsi" w:hAnsiTheme="majorHAnsi"/>
          <w:color w:val="000000"/>
          <w:sz w:val="22"/>
          <w:szCs w:val="22"/>
        </w:rPr>
        <w:t>: The actual realization of project co-financing will be monitored during the terminal evaluation process and will be reported to the GEF. Co-financing will be used for the following project activities/outputs:</w:t>
      </w:r>
    </w:p>
    <w:p w14:paraId="03954BC4" w14:textId="77777777" w:rsidR="00C2549C" w:rsidRPr="00733162" w:rsidRDefault="00C2549C" w:rsidP="00C2549C">
      <w:pPr>
        <w:autoSpaceDE w:val="0"/>
        <w:autoSpaceDN w:val="0"/>
        <w:adjustRightInd w:val="0"/>
        <w:rPr>
          <w:rFonts w:asciiTheme="majorHAnsi" w:hAnsiTheme="majorHAnsi"/>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209"/>
        <w:gridCol w:w="1167"/>
        <w:gridCol w:w="2365"/>
        <w:gridCol w:w="1443"/>
        <w:gridCol w:w="1510"/>
      </w:tblGrid>
      <w:tr w:rsidR="00C2549C" w:rsidRPr="00733162" w14:paraId="5AA1FE77" w14:textId="77777777" w:rsidTr="00C2549C">
        <w:trPr>
          <w:jc w:val="center"/>
        </w:trPr>
        <w:tc>
          <w:tcPr>
            <w:tcW w:w="1662" w:type="dxa"/>
            <w:tcBorders>
              <w:top w:val="single" w:sz="4" w:space="0" w:color="auto"/>
              <w:left w:val="single" w:sz="4" w:space="0" w:color="auto"/>
              <w:bottom w:val="single" w:sz="4" w:space="0" w:color="auto"/>
              <w:right w:val="single" w:sz="4" w:space="0" w:color="auto"/>
            </w:tcBorders>
            <w:hideMark/>
          </w:tcPr>
          <w:p w14:paraId="11885C66" w14:textId="77777777" w:rsidR="00C2549C" w:rsidRPr="00733162" w:rsidRDefault="00C2549C" w:rsidP="00E228B4">
            <w:pPr>
              <w:autoSpaceDE w:val="0"/>
              <w:autoSpaceDN w:val="0"/>
              <w:adjustRightInd w:val="0"/>
              <w:rPr>
                <w:rFonts w:asciiTheme="majorHAnsi" w:hAnsiTheme="majorHAnsi"/>
                <w:b/>
                <w:color w:val="000000"/>
                <w:sz w:val="22"/>
                <w:szCs w:val="22"/>
              </w:rPr>
            </w:pPr>
            <w:r w:rsidRPr="00733162">
              <w:rPr>
                <w:rFonts w:asciiTheme="majorHAnsi" w:hAnsiTheme="majorHAnsi"/>
                <w:b/>
                <w:color w:val="000000"/>
                <w:sz w:val="22"/>
                <w:szCs w:val="22"/>
              </w:rPr>
              <w:t>Co-financing source</w:t>
            </w:r>
          </w:p>
        </w:tc>
        <w:tc>
          <w:tcPr>
            <w:tcW w:w="1213" w:type="dxa"/>
            <w:tcBorders>
              <w:top w:val="single" w:sz="4" w:space="0" w:color="auto"/>
              <w:left w:val="single" w:sz="4" w:space="0" w:color="auto"/>
              <w:bottom w:val="single" w:sz="4" w:space="0" w:color="auto"/>
              <w:right w:val="single" w:sz="4" w:space="0" w:color="auto"/>
            </w:tcBorders>
            <w:hideMark/>
          </w:tcPr>
          <w:p w14:paraId="374D5F64" w14:textId="77777777" w:rsidR="00C2549C" w:rsidRPr="00733162" w:rsidRDefault="00C2549C" w:rsidP="00700AB4">
            <w:pPr>
              <w:autoSpaceDE w:val="0"/>
              <w:autoSpaceDN w:val="0"/>
              <w:adjustRightInd w:val="0"/>
              <w:rPr>
                <w:rFonts w:asciiTheme="majorHAnsi" w:hAnsiTheme="majorHAnsi"/>
                <w:b/>
                <w:color w:val="000000"/>
                <w:sz w:val="22"/>
                <w:szCs w:val="22"/>
              </w:rPr>
            </w:pPr>
            <w:r w:rsidRPr="00733162">
              <w:rPr>
                <w:rFonts w:asciiTheme="majorHAnsi" w:hAnsiTheme="majorHAnsi"/>
                <w:b/>
                <w:color w:val="000000"/>
                <w:sz w:val="22"/>
                <w:szCs w:val="22"/>
              </w:rPr>
              <w:t>Co-financing type</w:t>
            </w:r>
          </w:p>
        </w:tc>
        <w:tc>
          <w:tcPr>
            <w:tcW w:w="1170" w:type="dxa"/>
            <w:tcBorders>
              <w:top w:val="single" w:sz="4" w:space="0" w:color="auto"/>
              <w:left w:val="single" w:sz="4" w:space="0" w:color="auto"/>
              <w:bottom w:val="single" w:sz="4" w:space="0" w:color="auto"/>
              <w:right w:val="single" w:sz="4" w:space="0" w:color="auto"/>
            </w:tcBorders>
            <w:hideMark/>
          </w:tcPr>
          <w:p w14:paraId="2E514ADB" w14:textId="77777777" w:rsidR="00C2549C" w:rsidRPr="00733162" w:rsidRDefault="00C2549C">
            <w:pPr>
              <w:autoSpaceDE w:val="0"/>
              <w:autoSpaceDN w:val="0"/>
              <w:adjustRightInd w:val="0"/>
              <w:rPr>
                <w:rFonts w:asciiTheme="majorHAnsi" w:hAnsiTheme="majorHAnsi"/>
                <w:b/>
                <w:color w:val="000000"/>
                <w:sz w:val="22"/>
                <w:szCs w:val="22"/>
              </w:rPr>
            </w:pPr>
            <w:r w:rsidRPr="00733162">
              <w:rPr>
                <w:rFonts w:asciiTheme="majorHAnsi" w:hAnsiTheme="majorHAnsi"/>
                <w:b/>
                <w:color w:val="000000"/>
                <w:sz w:val="22"/>
                <w:szCs w:val="22"/>
              </w:rPr>
              <w:t>Co-financing amount</w:t>
            </w:r>
          </w:p>
        </w:tc>
        <w:tc>
          <w:tcPr>
            <w:tcW w:w="2377" w:type="dxa"/>
            <w:tcBorders>
              <w:top w:val="single" w:sz="4" w:space="0" w:color="auto"/>
              <w:left w:val="single" w:sz="4" w:space="0" w:color="auto"/>
              <w:bottom w:val="single" w:sz="4" w:space="0" w:color="auto"/>
              <w:right w:val="single" w:sz="4" w:space="0" w:color="auto"/>
            </w:tcBorders>
            <w:hideMark/>
          </w:tcPr>
          <w:p w14:paraId="7FB190FE" w14:textId="77777777" w:rsidR="00C2549C" w:rsidRPr="00733162" w:rsidRDefault="00C2549C">
            <w:pPr>
              <w:autoSpaceDE w:val="0"/>
              <w:autoSpaceDN w:val="0"/>
              <w:adjustRightInd w:val="0"/>
              <w:rPr>
                <w:rFonts w:asciiTheme="majorHAnsi" w:hAnsiTheme="majorHAnsi"/>
                <w:b/>
                <w:color w:val="000000"/>
                <w:sz w:val="22"/>
                <w:szCs w:val="22"/>
              </w:rPr>
            </w:pPr>
            <w:r w:rsidRPr="00733162">
              <w:rPr>
                <w:rFonts w:asciiTheme="majorHAnsi" w:hAnsiTheme="majorHAnsi"/>
                <w:b/>
                <w:color w:val="000000"/>
                <w:sz w:val="22"/>
                <w:szCs w:val="22"/>
              </w:rPr>
              <w:t>Planned Co-financing</w:t>
            </w:r>
          </w:p>
          <w:p w14:paraId="5A144D85" w14:textId="77777777" w:rsidR="00C2549C" w:rsidRPr="00733162" w:rsidRDefault="00C2549C">
            <w:pPr>
              <w:autoSpaceDE w:val="0"/>
              <w:autoSpaceDN w:val="0"/>
              <w:adjustRightInd w:val="0"/>
              <w:rPr>
                <w:rFonts w:asciiTheme="majorHAnsi" w:hAnsiTheme="majorHAnsi"/>
                <w:b/>
                <w:color w:val="000000"/>
                <w:sz w:val="22"/>
                <w:szCs w:val="22"/>
              </w:rPr>
            </w:pPr>
            <w:r w:rsidRPr="00733162">
              <w:rPr>
                <w:rFonts w:asciiTheme="majorHAnsi" w:hAnsiTheme="majorHAnsi"/>
                <w:b/>
                <w:color w:val="000000"/>
                <w:sz w:val="22"/>
                <w:szCs w:val="22"/>
              </w:rPr>
              <w:t>Activities/Outputs</w:t>
            </w:r>
          </w:p>
        </w:tc>
        <w:tc>
          <w:tcPr>
            <w:tcW w:w="1446" w:type="dxa"/>
            <w:tcBorders>
              <w:top w:val="single" w:sz="4" w:space="0" w:color="auto"/>
              <w:left w:val="single" w:sz="4" w:space="0" w:color="auto"/>
              <w:bottom w:val="single" w:sz="4" w:space="0" w:color="auto"/>
              <w:right w:val="single" w:sz="4" w:space="0" w:color="auto"/>
            </w:tcBorders>
            <w:hideMark/>
          </w:tcPr>
          <w:p w14:paraId="57EEBADC" w14:textId="77777777" w:rsidR="00C2549C" w:rsidRPr="00733162" w:rsidRDefault="00C2549C">
            <w:pPr>
              <w:autoSpaceDE w:val="0"/>
              <w:autoSpaceDN w:val="0"/>
              <w:adjustRightInd w:val="0"/>
              <w:rPr>
                <w:rFonts w:asciiTheme="majorHAnsi" w:hAnsiTheme="majorHAnsi"/>
                <w:b/>
                <w:color w:val="000000"/>
                <w:sz w:val="22"/>
                <w:szCs w:val="22"/>
              </w:rPr>
            </w:pPr>
            <w:r w:rsidRPr="00733162">
              <w:rPr>
                <w:rFonts w:asciiTheme="majorHAnsi" w:hAnsiTheme="majorHAnsi"/>
                <w:b/>
                <w:color w:val="000000"/>
                <w:sz w:val="22"/>
                <w:szCs w:val="22"/>
              </w:rPr>
              <w:t>Risks</w:t>
            </w:r>
          </w:p>
        </w:tc>
        <w:tc>
          <w:tcPr>
            <w:tcW w:w="1482" w:type="dxa"/>
            <w:tcBorders>
              <w:top w:val="single" w:sz="4" w:space="0" w:color="auto"/>
              <w:left w:val="single" w:sz="4" w:space="0" w:color="auto"/>
              <w:bottom w:val="single" w:sz="4" w:space="0" w:color="auto"/>
              <w:right w:val="single" w:sz="4" w:space="0" w:color="auto"/>
            </w:tcBorders>
            <w:hideMark/>
          </w:tcPr>
          <w:p w14:paraId="7C837810" w14:textId="77777777" w:rsidR="00C2549C" w:rsidRPr="00733162" w:rsidRDefault="00C2549C">
            <w:pPr>
              <w:autoSpaceDE w:val="0"/>
              <w:autoSpaceDN w:val="0"/>
              <w:adjustRightInd w:val="0"/>
              <w:rPr>
                <w:rFonts w:asciiTheme="majorHAnsi" w:hAnsiTheme="majorHAnsi"/>
                <w:b/>
                <w:color w:val="000000"/>
                <w:sz w:val="22"/>
                <w:szCs w:val="22"/>
              </w:rPr>
            </w:pPr>
            <w:r w:rsidRPr="00733162">
              <w:rPr>
                <w:rFonts w:asciiTheme="majorHAnsi" w:hAnsiTheme="majorHAnsi"/>
                <w:b/>
                <w:color w:val="000000"/>
                <w:sz w:val="22"/>
                <w:szCs w:val="22"/>
              </w:rPr>
              <w:t>Risk Mitigation Measures</w:t>
            </w:r>
          </w:p>
        </w:tc>
      </w:tr>
      <w:tr w:rsidR="00456F5B" w:rsidRPr="00E228B4" w14:paraId="2A100D6E" w14:textId="77777777" w:rsidTr="00F76DEA">
        <w:trPr>
          <w:jc w:val="center"/>
        </w:trPr>
        <w:tc>
          <w:tcPr>
            <w:tcW w:w="1662" w:type="dxa"/>
            <w:shd w:val="clear" w:color="auto" w:fill="auto"/>
            <w:hideMark/>
          </w:tcPr>
          <w:p w14:paraId="13ABF06D" w14:textId="44A276B8" w:rsidR="00456F5B" w:rsidRPr="00733162" w:rsidRDefault="00456F5B" w:rsidP="0028733D">
            <w:pPr>
              <w:autoSpaceDE w:val="0"/>
              <w:autoSpaceDN w:val="0"/>
              <w:adjustRightInd w:val="0"/>
              <w:rPr>
                <w:rFonts w:asciiTheme="majorHAnsi" w:hAnsiTheme="majorHAnsi"/>
                <w:i/>
                <w:color w:val="000000"/>
                <w:sz w:val="20"/>
                <w:szCs w:val="20"/>
              </w:rPr>
            </w:pPr>
            <w:r w:rsidRPr="00733162">
              <w:rPr>
                <w:rFonts w:asciiTheme="majorHAnsi" w:hAnsiTheme="majorHAnsi"/>
                <w:color w:val="000000"/>
                <w:sz w:val="20"/>
                <w:szCs w:val="20"/>
              </w:rPr>
              <w:t>MOFTER</w:t>
            </w:r>
          </w:p>
        </w:tc>
        <w:tc>
          <w:tcPr>
            <w:tcW w:w="1213" w:type="dxa"/>
            <w:tcBorders>
              <w:top w:val="single" w:sz="4" w:space="0" w:color="auto"/>
              <w:left w:val="single" w:sz="4" w:space="0" w:color="auto"/>
              <w:bottom w:val="single" w:sz="4" w:space="0" w:color="auto"/>
              <w:right w:val="single" w:sz="4" w:space="0" w:color="auto"/>
            </w:tcBorders>
            <w:shd w:val="clear" w:color="auto" w:fill="auto"/>
            <w:hideMark/>
          </w:tcPr>
          <w:p w14:paraId="46334D3B" w14:textId="77777777" w:rsidR="00456F5B" w:rsidRPr="00733162" w:rsidRDefault="00456F5B" w:rsidP="0028733D">
            <w:pPr>
              <w:autoSpaceDE w:val="0"/>
              <w:autoSpaceDN w:val="0"/>
              <w:adjustRightInd w:val="0"/>
              <w:rPr>
                <w:rFonts w:asciiTheme="majorHAnsi" w:hAnsiTheme="majorHAnsi"/>
                <w:i/>
                <w:color w:val="000000"/>
                <w:sz w:val="20"/>
                <w:szCs w:val="20"/>
              </w:rPr>
            </w:pPr>
            <w:r w:rsidRPr="00733162">
              <w:rPr>
                <w:rFonts w:asciiTheme="majorHAnsi" w:hAnsiTheme="majorHAnsi"/>
                <w:i/>
                <w:color w:val="000000"/>
                <w:sz w:val="20"/>
                <w:szCs w:val="20"/>
              </w:rPr>
              <w:t>In kind</w:t>
            </w:r>
          </w:p>
        </w:tc>
        <w:tc>
          <w:tcPr>
            <w:tcW w:w="1170" w:type="dxa"/>
            <w:tcBorders>
              <w:top w:val="single" w:sz="4" w:space="0" w:color="auto"/>
              <w:left w:val="single" w:sz="4" w:space="0" w:color="auto"/>
              <w:bottom w:val="single" w:sz="4" w:space="0" w:color="auto"/>
              <w:right w:val="single" w:sz="4" w:space="0" w:color="auto"/>
            </w:tcBorders>
          </w:tcPr>
          <w:p w14:paraId="39269CC9" w14:textId="38624616" w:rsidR="00456F5B" w:rsidRPr="00733162" w:rsidRDefault="00456F5B" w:rsidP="0028733D">
            <w:pPr>
              <w:autoSpaceDE w:val="0"/>
              <w:autoSpaceDN w:val="0"/>
              <w:adjustRightInd w:val="0"/>
              <w:rPr>
                <w:rFonts w:asciiTheme="majorHAnsi" w:hAnsiTheme="majorHAnsi"/>
                <w:i/>
                <w:color w:val="000000"/>
                <w:sz w:val="20"/>
                <w:szCs w:val="20"/>
              </w:rPr>
            </w:pPr>
            <w:r w:rsidRPr="00733162">
              <w:rPr>
                <w:rFonts w:asciiTheme="majorHAnsi" w:hAnsiTheme="majorHAnsi"/>
                <w:i/>
                <w:color w:val="000000"/>
                <w:sz w:val="20"/>
                <w:szCs w:val="20"/>
              </w:rPr>
              <w:t>50,000</w:t>
            </w:r>
          </w:p>
        </w:tc>
        <w:tc>
          <w:tcPr>
            <w:tcW w:w="2377" w:type="dxa"/>
            <w:vMerge w:val="restart"/>
            <w:tcBorders>
              <w:top w:val="single" w:sz="4" w:space="0" w:color="auto"/>
              <w:left w:val="single" w:sz="4" w:space="0" w:color="auto"/>
              <w:right w:val="single" w:sz="4" w:space="0" w:color="auto"/>
            </w:tcBorders>
            <w:hideMark/>
          </w:tcPr>
          <w:p w14:paraId="25AE4FC7" w14:textId="77777777" w:rsidR="00456F5B" w:rsidRPr="00733162" w:rsidRDefault="00456F5B" w:rsidP="0075418D">
            <w:pPr>
              <w:autoSpaceDE w:val="0"/>
              <w:autoSpaceDN w:val="0"/>
              <w:adjustRightInd w:val="0"/>
              <w:rPr>
                <w:rFonts w:asciiTheme="majorHAnsi" w:hAnsiTheme="majorHAnsi"/>
                <w:i/>
                <w:color w:val="000000"/>
                <w:sz w:val="20"/>
                <w:szCs w:val="20"/>
                <w:lang w:val="fr-FR"/>
              </w:rPr>
            </w:pPr>
            <w:r w:rsidRPr="00733162">
              <w:rPr>
                <w:rFonts w:asciiTheme="majorHAnsi" w:hAnsiTheme="majorHAnsi"/>
                <w:i/>
                <w:color w:val="000000"/>
                <w:sz w:val="20"/>
                <w:szCs w:val="20"/>
                <w:lang w:val="fr-FR"/>
              </w:rPr>
              <w:t>*staff time</w:t>
            </w:r>
          </w:p>
          <w:p w14:paraId="2B375EE9" w14:textId="77777777" w:rsidR="00456F5B" w:rsidRPr="00733162" w:rsidRDefault="00456F5B" w:rsidP="0075418D">
            <w:pPr>
              <w:autoSpaceDE w:val="0"/>
              <w:autoSpaceDN w:val="0"/>
              <w:adjustRightInd w:val="0"/>
              <w:rPr>
                <w:rFonts w:asciiTheme="majorHAnsi" w:hAnsiTheme="majorHAnsi"/>
                <w:i/>
                <w:color w:val="000000"/>
                <w:sz w:val="20"/>
                <w:szCs w:val="20"/>
                <w:lang w:val="fr-FR"/>
              </w:rPr>
            </w:pPr>
            <w:r w:rsidRPr="00733162">
              <w:rPr>
                <w:rFonts w:asciiTheme="majorHAnsi" w:hAnsiTheme="majorHAnsi"/>
                <w:i/>
                <w:color w:val="000000"/>
                <w:sz w:val="20"/>
                <w:szCs w:val="20"/>
                <w:lang w:val="fr-FR"/>
              </w:rPr>
              <w:t>*staff expertise</w:t>
            </w:r>
          </w:p>
          <w:p w14:paraId="0640CD6A" w14:textId="7BCB34FD" w:rsidR="00456F5B" w:rsidRPr="00733162" w:rsidRDefault="00456F5B" w:rsidP="0075418D">
            <w:pPr>
              <w:autoSpaceDE w:val="0"/>
              <w:autoSpaceDN w:val="0"/>
              <w:adjustRightInd w:val="0"/>
              <w:rPr>
                <w:rFonts w:asciiTheme="majorHAnsi" w:hAnsiTheme="majorHAnsi"/>
                <w:i/>
                <w:color w:val="000000"/>
                <w:sz w:val="20"/>
                <w:szCs w:val="20"/>
                <w:lang w:val="fr-FR"/>
              </w:rPr>
            </w:pPr>
            <w:r w:rsidRPr="00733162">
              <w:rPr>
                <w:rFonts w:asciiTheme="majorHAnsi" w:hAnsiTheme="majorHAnsi"/>
                <w:i/>
                <w:color w:val="000000"/>
                <w:sz w:val="20"/>
                <w:szCs w:val="20"/>
                <w:lang w:val="fr-FR"/>
              </w:rPr>
              <w:t>*facilities for training and MRV development as necessary</w:t>
            </w:r>
          </w:p>
          <w:p w14:paraId="1959A862" w14:textId="3F9B826D" w:rsidR="00456F5B" w:rsidRPr="00733162" w:rsidRDefault="00456F5B" w:rsidP="0075418D">
            <w:pPr>
              <w:autoSpaceDE w:val="0"/>
              <w:autoSpaceDN w:val="0"/>
              <w:adjustRightInd w:val="0"/>
              <w:rPr>
                <w:rFonts w:asciiTheme="majorHAnsi" w:hAnsiTheme="majorHAnsi"/>
                <w:i/>
                <w:color w:val="000000"/>
                <w:sz w:val="20"/>
                <w:szCs w:val="20"/>
                <w:lang w:val="fr-FR"/>
              </w:rPr>
            </w:pPr>
            <w:r w:rsidRPr="00733162">
              <w:rPr>
                <w:rFonts w:asciiTheme="majorHAnsi" w:hAnsiTheme="majorHAnsi"/>
                <w:i/>
                <w:color w:val="000000"/>
                <w:sz w:val="20"/>
                <w:szCs w:val="20"/>
                <w:lang w:val="fr-FR"/>
              </w:rPr>
              <w:t>*support of training for data providers</w:t>
            </w:r>
          </w:p>
        </w:tc>
        <w:tc>
          <w:tcPr>
            <w:tcW w:w="1446" w:type="dxa"/>
            <w:vMerge w:val="restart"/>
            <w:tcBorders>
              <w:top w:val="single" w:sz="4" w:space="0" w:color="auto"/>
              <w:left w:val="single" w:sz="4" w:space="0" w:color="auto"/>
              <w:bottom w:val="nil"/>
              <w:right w:val="single" w:sz="4" w:space="0" w:color="auto"/>
            </w:tcBorders>
            <w:hideMark/>
          </w:tcPr>
          <w:p w14:paraId="1F9D7785" w14:textId="067B160C" w:rsidR="00456F5B" w:rsidRPr="00733162" w:rsidRDefault="00456F5B" w:rsidP="0028733D">
            <w:pPr>
              <w:autoSpaceDE w:val="0"/>
              <w:autoSpaceDN w:val="0"/>
              <w:adjustRightInd w:val="0"/>
              <w:rPr>
                <w:rFonts w:asciiTheme="majorHAnsi" w:hAnsiTheme="majorHAnsi"/>
                <w:i/>
                <w:color w:val="000000"/>
                <w:sz w:val="20"/>
                <w:szCs w:val="20"/>
              </w:rPr>
            </w:pPr>
            <w:r w:rsidRPr="00733162">
              <w:rPr>
                <w:rFonts w:asciiTheme="majorHAnsi" w:hAnsiTheme="majorHAnsi"/>
                <w:i/>
                <w:color w:val="000000"/>
                <w:sz w:val="20"/>
                <w:szCs w:val="20"/>
              </w:rPr>
              <w:t xml:space="preserve">Political risks: </w:t>
            </w:r>
            <w:r w:rsidR="00E228B4" w:rsidRPr="00733162">
              <w:rPr>
                <w:rFonts w:asciiTheme="majorHAnsi" w:hAnsiTheme="majorHAnsi"/>
                <w:i/>
                <w:color w:val="000000"/>
                <w:sz w:val="20"/>
                <w:szCs w:val="20"/>
              </w:rPr>
              <w:t>Changes in the Implementing Partner (IP) might affect delivery (risk level = very low)</w:t>
            </w:r>
          </w:p>
        </w:tc>
        <w:tc>
          <w:tcPr>
            <w:tcW w:w="1482" w:type="dxa"/>
            <w:vMerge w:val="restart"/>
            <w:tcBorders>
              <w:top w:val="single" w:sz="4" w:space="0" w:color="auto"/>
              <w:left w:val="single" w:sz="4" w:space="0" w:color="auto"/>
              <w:right w:val="single" w:sz="4" w:space="0" w:color="auto"/>
            </w:tcBorders>
          </w:tcPr>
          <w:p w14:paraId="76FEDA77" w14:textId="31FF51DC" w:rsidR="00456F5B" w:rsidRPr="00733162" w:rsidRDefault="00456F5B" w:rsidP="0028733D">
            <w:pPr>
              <w:autoSpaceDE w:val="0"/>
              <w:autoSpaceDN w:val="0"/>
              <w:adjustRightInd w:val="0"/>
              <w:rPr>
                <w:rFonts w:asciiTheme="majorHAnsi" w:hAnsiTheme="majorHAnsi"/>
                <w:i/>
                <w:color w:val="000000"/>
                <w:sz w:val="20"/>
                <w:szCs w:val="20"/>
              </w:rPr>
            </w:pPr>
            <w:r w:rsidRPr="00733162">
              <w:rPr>
                <w:rFonts w:asciiTheme="majorHAnsi" w:hAnsiTheme="majorHAnsi"/>
                <w:i/>
                <w:color w:val="000000"/>
                <w:sz w:val="20"/>
                <w:szCs w:val="20"/>
              </w:rPr>
              <w:t>The project team shall alert the Project Board if any issues regarding the co-financing occurs during the project implementation</w:t>
            </w:r>
          </w:p>
        </w:tc>
      </w:tr>
      <w:tr w:rsidR="00456F5B" w:rsidRPr="00E228B4" w14:paraId="2E06D4AA" w14:textId="77777777" w:rsidTr="00F76DEA">
        <w:trPr>
          <w:jc w:val="center"/>
        </w:trPr>
        <w:tc>
          <w:tcPr>
            <w:tcW w:w="1662" w:type="dxa"/>
            <w:shd w:val="clear" w:color="auto" w:fill="auto"/>
            <w:hideMark/>
          </w:tcPr>
          <w:p w14:paraId="44DFF4BA" w14:textId="27B14298" w:rsidR="00456F5B" w:rsidRPr="00F76DEA" w:rsidRDefault="00456F5B" w:rsidP="0028733D">
            <w:pPr>
              <w:autoSpaceDE w:val="0"/>
              <w:autoSpaceDN w:val="0"/>
              <w:adjustRightInd w:val="0"/>
              <w:rPr>
                <w:rFonts w:asciiTheme="majorHAnsi" w:hAnsiTheme="majorHAnsi"/>
                <w:color w:val="000000"/>
                <w:sz w:val="20"/>
                <w:szCs w:val="20"/>
              </w:rPr>
            </w:pPr>
            <w:r w:rsidRPr="00E228B4">
              <w:rPr>
                <w:rFonts w:asciiTheme="majorHAnsi" w:hAnsiTheme="majorHAnsi"/>
                <w:color w:val="000000"/>
                <w:sz w:val="20"/>
                <w:szCs w:val="20"/>
              </w:rPr>
              <w:t>MSPCEE RS</w:t>
            </w:r>
          </w:p>
        </w:tc>
        <w:tc>
          <w:tcPr>
            <w:tcW w:w="1213" w:type="dxa"/>
            <w:tcBorders>
              <w:top w:val="single" w:sz="4" w:space="0" w:color="auto"/>
              <w:left w:val="single" w:sz="4" w:space="0" w:color="auto"/>
              <w:bottom w:val="single" w:sz="4" w:space="0" w:color="auto"/>
              <w:right w:val="single" w:sz="4" w:space="0" w:color="auto"/>
            </w:tcBorders>
            <w:shd w:val="clear" w:color="auto" w:fill="auto"/>
            <w:hideMark/>
          </w:tcPr>
          <w:p w14:paraId="5EBC4D26" w14:textId="6385660D" w:rsidR="00456F5B" w:rsidRPr="00F76DEA" w:rsidRDefault="00456F5B" w:rsidP="0028733D">
            <w:pPr>
              <w:autoSpaceDE w:val="0"/>
              <w:autoSpaceDN w:val="0"/>
              <w:adjustRightInd w:val="0"/>
              <w:rPr>
                <w:rFonts w:asciiTheme="majorHAnsi" w:hAnsiTheme="majorHAnsi"/>
                <w:color w:val="000000"/>
                <w:sz w:val="20"/>
                <w:szCs w:val="20"/>
              </w:rPr>
            </w:pPr>
            <w:r w:rsidRPr="00F76DEA">
              <w:rPr>
                <w:rFonts w:asciiTheme="majorHAnsi" w:hAnsiTheme="majorHAnsi"/>
                <w:i/>
                <w:color w:val="000000"/>
                <w:sz w:val="20"/>
                <w:szCs w:val="20"/>
              </w:rPr>
              <w:t>In kind</w:t>
            </w:r>
          </w:p>
        </w:tc>
        <w:tc>
          <w:tcPr>
            <w:tcW w:w="1170" w:type="dxa"/>
            <w:tcBorders>
              <w:top w:val="single" w:sz="4" w:space="0" w:color="auto"/>
              <w:left w:val="single" w:sz="4" w:space="0" w:color="auto"/>
              <w:bottom w:val="single" w:sz="4" w:space="0" w:color="auto"/>
              <w:right w:val="single" w:sz="4" w:space="0" w:color="auto"/>
            </w:tcBorders>
            <w:hideMark/>
          </w:tcPr>
          <w:p w14:paraId="78E892E0" w14:textId="7AB42397" w:rsidR="00456F5B" w:rsidRPr="00F76DEA" w:rsidRDefault="00456F5B" w:rsidP="0028733D">
            <w:pPr>
              <w:autoSpaceDE w:val="0"/>
              <w:autoSpaceDN w:val="0"/>
              <w:adjustRightInd w:val="0"/>
              <w:rPr>
                <w:rFonts w:asciiTheme="majorHAnsi" w:hAnsiTheme="majorHAnsi"/>
                <w:color w:val="000000"/>
                <w:sz w:val="20"/>
                <w:szCs w:val="20"/>
              </w:rPr>
            </w:pPr>
            <w:r w:rsidRPr="00F76DEA">
              <w:rPr>
                <w:rFonts w:asciiTheme="majorHAnsi" w:hAnsiTheme="majorHAnsi"/>
                <w:i/>
                <w:color w:val="000000"/>
                <w:sz w:val="20"/>
                <w:szCs w:val="20"/>
              </w:rPr>
              <w:t>50,000</w:t>
            </w:r>
          </w:p>
        </w:tc>
        <w:tc>
          <w:tcPr>
            <w:tcW w:w="2377" w:type="dxa"/>
            <w:vMerge/>
            <w:tcBorders>
              <w:left w:val="single" w:sz="4" w:space="0" w:color="auto"/>
              <w:right w:val="single" w:sz="4" w:space="0" w:color="auto"/>
            </w:tcBorders>
            <w:hideMark/>
          </w:tcPr>
          <w:p w14:paraId="0D57A70B" w14:textId="461AAAEF" w:rsidR="00456F5B" w:rsidRPr="00F76DEA" w:rsidRDefault="00456F5B" w:rsidP="0028733D">
            <w:pPr>
              <w:autoSpaceDE w:val="0"/>
              <w:autoSpaceDN w:val="0"/>
              <w:adjustRightInd w:val="0"/>
              <w:rPr>
                <w:rFonts w:asciiTheme="majorHAnsi" w:hAnsiTheme="majorHAnsi"/>
                <w:color w:val="000000"/>
                <w:sz w:val="20"/>
                <w:szCs w:val="20"/>
              </w:rPr>
            </w:pPr>
          </w:p>
        </w:tc>
        <w:tc>
          <w:tcPr>
            <w:tcW w:w="1446" w:type="dxa"/>
            <w:vMerge/>
            <w:tcBorders>
              <w:left w:val="single" w:sz="4" w:space="0" w:color="auto"/>
              <w:bottom w:val="nil"/>
              <w:right w:val="single" w:sz="4" w:space="0" w:color="auto"/>
            </w:tcBorders>
            <w:hideMark/>
          </w:tcPr>
          <w:p w14:paraId="76B01AA6" w14:textId="01D32F5E" w:rsidR="00456F5B" w:rsidRPr="00F76DEA" w:rsidRDefault="00456F5B" w:rsidP="0028733D">
            <w:pPr>
              <w:autoSpaceDE w:val="0"/>
              <w:autoSpaceDN w:val="0"/>
              <w:adjustRightInd w:val="0"/>
              <w:rPr>
                <w:rFonts w:asciiTheme="majorHAnsi" w:hAnsiTheme="majorHAnsi"/>
                <w:color w:val="000000"/>
                <w:sz w:val="20"/>
                <w:szCs w:val="20"/>
              </w:rPr>
            </w:pPr>
          </w:p>
        </w:tc>
        <w:tc>
          <w:tcPr>
            <w:tcW w:w="1482" w:type="dxa"/>
            <w:vMerge/>
            <w:tcBorders>
              <w:left w:val="single" w:sz="4" w:space="0" w:color="auto"/>
              <w:right w:val="single" w:sz="4" w:space="0" w:color="auto"/>
            </w:tcBorders>
            <w:hideMark/>
          </w:tcPr>
          <w:p w14:paraId="5CFB4159" w14:textId="6456E82F" w:rsidR="00456F5B" w:rsidRPr="00F76DEA" w:rsidRDefault="00456F5B" w:rsidP="0028733D">
            <w:pPr>
              <w:autoSpaceDE w:val="0"/>
              <w:autoSpaceDN w:val="0"/>
              <w:adjustRightInd w:val="0"/>
              <w:rPr>
                <w:rFonts w:asciiTheme="majorHAnsi" w:hAnsiTheme="majorHAnsi"/>
                <w:color w:val="000000"/>
                <w:sz w:val="20"/>
                <w:szCs w:val="20"/>
              </w:rPr>
            </w:pPr>
          </w:p>
        </w:tc>
      </w:tr>
      <w:tr w:rsidR="00456F5B" w:rsidRPr="00E228B4" w14:paraId="57688ED8" w14:textId="77777777" w:rsidTr="00F76DEA">
        <w:trPr>
          <w:jc w:val="center"/>
        </w:trPr>
        <w:tc>
          <w:tcPr>
            <w:tcW w:w="1662" w:type="dxa"/>
            <w:shd w:val="clear" w:color="auto" w:fill="auto"/>
          </w:tcPr>
          <w:p w14:paraId="3DA294C1" w14:textId="56547B36" w:rsidR="00456F5B" w:rsidRPr="00F76DEA" w:rsidRDefault="00456F5B" w:rsidP="0028733D">
            <w:pPr>
              <w:autoSpaceDE w:val="0"/>
              <w:autoSpaceDN w:val="0"/>
              <w:adjustRightInd w:val="0"/>
              <w:rPr>
                <w:rFonts w:asciiTheme="majorHAnsi" w:hAnsiTheme="majorHAnsi"/>
                <w:color w:val="000000"/>
                <w:sz w:val="20"/>
                <w:szCs w:val="20"/>
              </w:rPr>
            </w:pPr>
            <w:r w:rsidRPr="00E228B4">
              <w:rPr>
                <w:rFonts w:asciiTheme="majorHAnsi" w:hAnsiTheme="majorHAnsi"/>
                <w:color w:val="000000"/>
                <w:sz w:val="20"/>
                <w:szCs w:val="20"/>
              </w:rPr>
              <w:t>FMET FBiH</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213181CA" w14:textId="0FA8E2CF" w:rsidR="00456F5B" w:rsidRPr="00F76DEA" w:rsidRDefault="00456F5B" w:rsidP="0028733D">
            <w:pPr>
              <w:autoSpaceDE w:val="0"/>
              <w:autoSpaceDN w:val="0"/>
              <w:adjustRightInd w:val="0"/>
              <w:rPr>
                <w:rFonts w:asciiTheme="majorHAnsi" w:hAnsiTheme="majorHAnsi"/>
                <w:color w:val="000000"/>
                <w:sz w:val="20"/>
                <w:szCs w:val="20"/>
              </w:rPr>
            </w:pPr>
            <w:r w:rsidRPr="00F76DEA">
              <w:rPr>
                <w:rFonts w:asciiTheme="majorHAnsi" w:hAnsiTheme="majorHAnsi"/>
                <w:i/>
                <w:color w:val="000000"/>
                <w:sz w:val="20"/>
                <w:szCs w:val="20"/>
              </w:rPr>
              <w:t>In kind</w:t>
            </w:r>
          </w:p>
        </w:tc>
        <w:tc>
          <w:tcPr>
            <w:tcW w:w="1170" w:type="dxa"/>
            <w:tcBorders>
              <w:top w:val="single" w:sz="4" w:space="0" w:color="auto"/>
              <w:left w:val="single" w:sz="4" w:space="0" w:color="auto"/>
              <w:bottom w:val="single" w:sz="4" w:space="0" w:color="auto"/>
              <w:right w:val="single" w:sz="4" w:space="0" w:color="auto"/>
            </w:tcBorders>
          </w:tcPr>
          <w:p w14:paraId="034CE0E1" w14:textId="6BC6446D" w:rsidR="00456F5B" w:rsidRPr="00F76DEA" w:rsidRDefault="00456F5B" w:rsidP="0028733D">
            <w:pPr>
              <w:autoSpaceDE w:val="0"/>
              <w:autoSpaceDN w:val="0"/>
              <w:adjustRightInd w:val="0"/>
              <w:rPr>
                <w:rFonts w:asciiTheme="majorHAnsi" w:hAnsiTheme="majorHAnsi"/>
                <w:color w:val="000000"/>
                <w:sz w:val="20"/>
                <w:szCs w:val="20"/>
              </w:rPr>
            </w:pPr>
            <w:r w:rsidRPr="00F76DEA">
              <w:rPr>
                <w:rFonts w:asciiTheme="majorHAnsi" w:hAnsiTheme="majorHAnsi"/>
                <w:i/>
                <w:color w:val="000000"/>
                <w:sz w:val="20"/>
                <w:szCs w:val="20"/>
              </w:rPr>
              <w:t>50,000</w:t>
            </w:r>
          </w:p>
        </w:tc>
        <w:tc>
          <w:tcPr>
            <w:tcW w:w="2377" w:type="dxa"/>
            <w:vMerge/>
            <w:tcBorders>
              <w:left w:val="single" w:sz="4" w:space="0" w:color="auto"/>
              <w:right w:val="single" w:sz="4" w:space="0" w:color="auto"/>
            </w:tcBorders>
          </w:tcPr>
          <w:p w14:paraId="375BB795" w14:textId="77777777" w:rsidR="00456F5B" w:rsidRPr="00F76DEA" w:rsidRDefault="00456F5B" w:rsidP="0028733D">
            <w:pPr>
              <w:autoSpaceDE w:val="0"/>
              <w:autoSpaceDN w:val="0"/>
              <w:adjustRightInd w:val="0"/>
              <w:rPr>
                <w:rFonts w:asciiTheme="majorHAnsi" w:hAnsiTheme="majorHAnsi"/>
                <w:color w:val="000000"/>
                <w:sz w:val="20"/>
                <w:szCs w:val="20"/>
              </w:rPr>
            </w:pPr>
          </w:p>
        </w:tc>
        <w:tc>
          <w:tcPr>
            <w:tcW w:w="1446" w:type="dxa"/>
            <w:vMerge/>
            <w:tcBorders>
              <w:left w:val="single" w:sz="4" w:space="0" w:color="auto"/>
              <w:bottom w:val="nil"/>
              <w:right w:val="single" w:sz="4" w:space="0" w:color="auto"/>
            </w:tcBorders>
          </w:tcPr>
          <w:p w14:paraId="549EB089" w14:textId="77777777" w:rsidR="00456F5B" w:rsidRPr="00F76DEA" w:rsidRDefault="00456F5B" w:rsidP="0028733D">
            <w:pPr>
              <w:autoSpaceDE w:val="0"/>
              <w:autoSpaceDN w:val="0"/>
              <w:adjustRightInd w:val="0"/>
              <w:rPr>
                <w:rFonts w:asciiTheme="majorHAnsi" w:hAnsiTheme="majorHAnsi"/>
                <w:color w:val="000000"/>
                <w:sz w:val="20"/>
                <w:szCs w:val="20"/>
              </w:rPr>
            </w:pPr>
          </w:p>
        </w:tc>
        <w:tc>
          <w:tcPr>
            <w:tcW w:w="1482" w:type="dxa"/>
            <w:vMerge/>
            <w:tcBorders>
              <w:left w:val="single" w:sz="4" w:space="0" w:color="auto"/>
              <w:right w:val="single" w:sz="4" w:space="0" w:color="auto"/>
            </w:tcBorders>
          </w:tcPr>
          <w:p w14:paraId="66E76DB4" w14:textId="77777777" w:rsidR="00456F5B" w:rsidRPr="00F76DEA" w:rsidRDefault="00456F5B" w:rsidP="0028733D">
            <w:pPr>
              <w:autoSpaceDE w:val="0"/>
              <w:autoSpaceDN w:val="0"/>
              <w:adjustRightInd w:val="0"/>
              <w:rPr>
                <w:rFonts w:asciiTheme="majorHAnsi" w:hAnsiTheme="majorHAnsi"/>
                <w:color w:val="000000"/>
                <w:sz w:val="20"/>
                <w:szCs w:val="20"/>
              </w:rPr>
            </w:pPr>
          </w:p>
        </w:tc>
      </w:tr>
      <w:tr w:rsidR="00456F5B" w:rsidRPr="00E228B4" w14:paraId="25FE76EC" w14:textId="77777777" w:rsidTr="00F76DEA">
        <w:trPr>
          <w:jc w:val="center"/>
        </w:trPr>
        <w:tc>
          <w:tcPr>
            <w:tcW w:w="1662" w:type="dxa"/>
            <w:shd w:val="clear" w:color="auto" w:fill="auto"/>
          </w:tcPr>
          <w:p w14:paraId="4C49F620" w14:textId="0207B717" w:rsidR="00456F5B" w:rsidRPr="00F76DEA" w:rsidRDefault="00456F5B" w:rsidP="0028733D">
            <w:pPr>
              <w:autoSpaceDE w:val="0"/>
              <w:autoSpaceDN w:val="0"/>
              <w:adjustRightInd w:val="0"/>
              <w:rPr>
                <w:rFonts w:asciiTheme="majorHAnsi" w:hAnsiTheme="majorHAnsi"/>
                <w:color w:val="000000"/>
                <w:sz w:val="20"/>
                <w:szCs w:val="20"/>
              </w:rPr>
            </w:pPr>
            <w:r w:rsidRPr="00E228B4">
              <w:rPr>
                <w:rFonts w:asciiTheme="majorHAnsi" w:hAnsiTheme="majorHAnsi"/>
                <w:color w:val="000000"/>
                <w:sz w:val="20"/>
                <w:szCs w:val="20"/>
              </w:rPr>
              <w:t>Hydro-meteorological Institute (RS)</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4C7402DD" w14:textId="5D11C9C2" w:rsidR="00456F5B" w:rsidRPr="00F76DEA" w:rsidRDefault="00456F5B" w:rsidP="0028733D">
            <w:pPr>
              <w:autoSpaceDE w:val="0"/>
              <w:autoSpaceDN w:val="0"/>
              <w:adjustRightInd w:val="0"/>
              <w:rPr>
                <w:rFonts w:asciiTheme="majorHAnsi" w:hAnsiTheme="majorHAnsi"/>
                <w:color w:val="000000"/>
                <w:sz w:val="20"/>
                <w:szCs w:val="20"/>
              </w:rPr>
            </w:pPr>
            <w:r w:rsidRPr="00F76DEA">
              <w:rPr>
                <w:rFonts w:asciiTheme="majorHAnsi" w:hAnsiTheme="majorHAnsi"/>
                <w:i/>
                <w:color w:val="000000"/>
                <w:sz w:val="20"/>
                <w:szCs w:val="20"/>
              </w:rPr>
              <w:t>In kind</w:t>
            </w:r>
          </w:p>
        </w:tc>
        <w:tc>
          <w:tcPr>
            <w:tcW w:w="1170" w:type="dxa"/>
            <w:tcBorders>
              <w:top w:val="single" w:sz="4" w:space="0" w:color="auto"/>
              <w:left w:val="single" w:sz="4" w:space="0" w:color="auto"/>
              <w:bottom w:val="single" w:sz="4" w:space="0" w:color="auto"/>
              <w:right w:val="single" w:sz="4" w:space="0" w:color="auto"/>
            </w:tcBorders>
          </w:tcPr>
          <w:p w14:paraId="199EBEF1" w14:textId="303BEB15" w:rsidR="00456F5B" w:rsidRPr="00F76DEA" w:rsidRDefault="00456F5B" w:rsidP="0028733D">
            <w:pPr>
              <w:autoSpaceDE w:val="0"/>
              <w:autoSpaceDN w:val="0"/>
              <w:adjustRightInd w:val="0"/>
              <w:rPr>
                <w:rFonts w:asciiTheme="majorHAnsi" w:hAnsiTheme="majorHAnsi"/>
                <w:color w:val="000000"/>
                <w:sz w:val="20"/>
                <w:szCs w:val="20"/>
              </w:rPr>
            </w:pPr>
            <w:r w:rsidRPr="00F76DEA">
              <w:rPr>
                <w:rFonts w:asciiTheme="majorHAnsi" w:hAnsiTheme="majorHAnsi"/>
                <w:i/>
                <w:color w:val="000000"/>
                <w:sz w:val="20"/>
                <w:szCs w:val="20"/>
              </w:rPr>
              <w:t>50,000</w:t>
            </w:r>
          </w:p>
        </w:tc>
        <w:tc>
          <w:tcPr>
            <w:tcW w:w="2377" w:type="dxa"/>
            <w:vMerge/>
            <w:tcBorders>
              <w:left w:val="single" w:sz="4" w:space="0" w:color="auto"/>
              <w:right w:val="single" w:sz="4" w:space="0" w:color="auto"/>
            </w:tcBorders>
          </w:tcPr>
          <w:p w14:paraId="7A0FD12E" w14:textId="77777777" w:rsidR="00456F5B" w:rsidRPr="00F76DEA" w:rsidRDefault="00456F5B" w:rsidP="0028733D">
            <w:pPr>
              <w:autoSpaceDE w:val="0"/>
              <w:autoSpaceDN w:val="0"/>
              <w:adjustRightInd w:val="0"/>
              <w:rPr>
                <w:rFonts w:asciiTheme="majorHAnsi" w:hAnsiTheme="majorHAnsi"/>
                <w:color w:val="000000"/>
                <w:sz w:val="20"/>
                <w:szCs w:val="20"/>
              </w:rPr>
            </w:pPr>
          </w:p>
        </w:tc>
        <w:tc>
          <w:tcPr>
            <w:tcW w:w="1446" w:type="dxa"/>
            <w:vMerge/>
            <w:tcBorders>
              <w:left w:val="single" w:sz="4" w:space="0" w:color="auto"/>
              <w:bottom w:val="nil"/>
              <w:right w:val="single" w:sz="4" w:space="0" w:color="auto"/>
            </w:tcBorders>
          </w:tcPr>
          <w:p w14:paraId="4BD8C34D" w14:textId="77777777" w:rsidR="00456F5B" w:rsidRPr="00F76DEA" w:rsidRDefault="00456F5B" w:rsidP="0028733D">
            <w:pPr>
              <w:autoSpaceDE w:val="0"/>
              <w:autoSpaceDN w:val="0"/>
              <w:adjustRightInd w:val="0"/>
              <w:rPr>
                <w:rFonts w:asciiTheme="majorHAnsi" w:hAnsiTheme="majorHAnsi"/>
                <w:color w:val="000000"/>
                <w:sz w:val="20"/>
                <w:szCs w:val="20"/>
              </w:rPr>
            </w:pPr>
          </w:p>
        </w:tc>
        <w:tc>
          <w:tcPr>
            <w:tcW w:w="1482" w:type="dxa"/>
            <w:vMerge/>
            <w:tcBorders>
              <w:left w:val="single" w:sz="4" w:space="0" w:color="auto"/>
              <w:right w:val="single" w:sz="4" w:space="0" w:color="auto"/>
            </w:tcBorders>
          </w:tcPr>
          <w:p w14:paraId="55C948E6" w14:textId="77777777" w:rsidR="00456F5B" w:rsidRPr="00F76DEA" w:rsidRDefault="00456F5B" w:rsidP="0028733D">
            <w:pPr>
              <w:autoSpaceDE w:val="0"/>
              <w:autoSpaceDN w:val="0"/>
              <w:adjustRightInd w:val="0"/>
              <w:rPr>
                <w:rFonts w:asciiTheme="majorHAnsi" w:hAnsiTheme="majorHAnsi"/>
                <w:color w:val="000000"/>
                <w:sz w:val="20"/>
                <w:szCs w:val="20"/>
              </w:rPr>
            </w:pPr>
          </w:p>
        </w:tc>
      </w:tr>
      <w:tr w:rsidR="00456F5B" w:rsidRPr="00E228B4" w14:paraId="7406B21A" w14:textId="77777777" w:rsidTr="00F76DEA">
        <w:trPr>
          <w:jc w:val="center"/>
        </w:trPr>
        <w:tc>
          <w:tcPr>
            <w:tcW w:w="1662" w:type="dxa"/>
            <w:shd w:val="clear" w:color="auto" w:fill="auto"/>
          </w:tcPr>
          <w:p w14:paraId="31C1033B" w14:textId="7D07931E" w:rsidR="00456F5B" w:rsidRPr="00F76DEA" w:rsidRDefault="00456F5B" w:rsidP="0028733D">
            <w:pPr>
              <w:autoSpaceDE w:val="0"/>
              <w:autoSpaceDN w:val="0"/>
              <w:adjustRightInd w:val="0"/>
              <w:rPr>
                <w:rFonts w:asciiTheme="majorHAnsi" w:hAnsiTheme="majorHAnsi"/>
                <w:color w:val="000000"/>
                <w:sz w:val="20"/>
                <w:szCs w:val="20"/>
              </w:rPr>
            </w:pPr>
            <w:r w:rsidRPr="00E228B4">
              <w:rPr>
                <w:rFonts w:asciiTheme="majorHAnsi" w:hAnsiTheme="majorHAnsi"/>
                <w:color w:val="000000"/>
                <w:sz w:val="20"/>
                <w:szCs w:val="20"/>
              </w:rPr>
              <w:t>Federal Hydro-meteorological Institute (FBiH)</w:t>
            </w:r>
          </w:p>
        </w:tc>
        <w:tc>
          <w:tcPr>
            <w:tcW w:w="1213" w:type="dxa"/>
            <w:tcBorders>
              <w:top w:val="single" w:sz="4" w:space="0" w:color="auto"/>
              <w:left w:val="single" w:sz="4" w:space="0" w:color="auto"/>
              <w:bottom w:val="single" w:sz="4" w:space="0" w:color="auto"/>
              <w:right w:val="single" w:sz="4" w:space="0" w:color="auto"/>
            </w:tcBorders>
            <w:shd w:val="clear" w:color="auto" w:fill="auto"/>
          </w:tcPr>
          <w:p w14:paraId="54A5B59D" w14:textId="0E75F7EA" w:rsidR="00456F5B" w:rsidRPr="00F76DEA" w:rsidRDefault="00456F5B" w:rsidP="0028733D">
            <w:pPr>
              <w:autoSpaceDE w:val="0"/>
              <w:autoSpaceDN w:val="0"/>
              <w:adjustRightInd w:val="0"/>
              <w:rPr>
                <w:rFonts w:asciiTheme="majorHAnsi" w:hAnsiTheme="majorHAnsi"/>
                <w:color w:val="000000"/>
                <w:sz w:val="20"/>
                <w:szCs w:val="20"/>
              </w:rPr>
            </w:pPr>
            <w:r w:rsidRPr="00F76DEA">
              <w:rPr>
                <w:rFonts w:asciiTheme="majorHAnsi" w:hAnsiTheme="majorHAnsi"/>
                <w:i/>
                <w:color w:val="000000"/>
                <w:sz w:val="20"/>
                <w:szCs w:val="20"/>
              </w:rPr>
              <w:t>In kind</w:t>
            </w:r>
          </w:p>
        </w:tc>
        <w:tc>
          <w:tcPr>
            <w:tcW w:w="1170" w:type="dxa"/>
            <w:tcBorders>
              <w:top w:val="single" w:sz="4" w:space="0" w:color="auto"/>
              <w:left w:val="single" w:sz="4" w:space="0" w:color="auto"/>
              <w:bottom w:val="single" w:sz="4" w:space="0" w:color="auto"/>
              <w:right w:val="single" w:sz="4" w:space="0" w:color="auto"/>
            </w:tcBorders>
          </w:tcPr>
          <w:p w14:paraId="7435374D" w14:textId="05B6443F" w:rsidR="00456F5B" w:rsidRPr="00F76DEA" w:rsidRDefault="00456F5B" w:rsidP="0028733D">
            <w:pPr>
              <w:autoSpaceDE w:val="0"/>
              <w:autoSpaceDN w:val="0"/>
              <w:adjustRightInd w:val="0"/>
              <w:rPr>
                <w:rFonts w:asciiTheme="majorHAnsi" w:hAnsiTheme="majorHAnsi"/>
                <w:color w:val="000000"/>
                <w:sz w:val="20"/>
                <w:szCs w:val="20"/>
              </w:rPr>
            </w:pPr>
            <w:r w:rsidRPr="00F76DEA">
              <w:rPr>
                <w:rFonts w:asciiTheme="majorHAnsi" w:hAnsiTheme="majorHAnsi"/>
                <w:i/>
                <w:color w:val="000000"/>
                <w:sz w:val="20"/>
                <w:szCs w:val="20"/>
              </w:rPr>
              <w:t>50,000</w:t>
            </w:r>
          </w:p>
        </w:tc>
        <w:tc>
          <w:tcPr>
            <w:tcW w:w="2377" w:type="dxa"/>
            <w:vMerge/>
            <w:tcBorders>
              <w:left w:val="single" w:sz="4" w:space="0" w:color="auto"/>
              <w:bottom w:val="single" w:sz="4" w:space="0" w:color="auto"/>
              <w:right w:val="single" w:sz="4" w:space="0" w:color="auto"/>
            </w:tcBorders>
          </w:tcPr>
          <w:p w14:paraId="38977B0F" w14:textId="77777777" w:rsidR="00456F5B" w:rsidRPr="00F76DEA" w:rsidRDefault="00456F5B" w:rsidP="0028733D">
            <w:pPr>
              <w:autoSpaceDE w:val="0"/>
              <w:autoSpaceDN w:val="0"/>
              <w:adjustRightInd w:val="0"/>
              <w:rPr>
                <w:rFonts w:asciiTheme="majorHAnsi" w:hAnsiTheme="majorHAnsi"/>
                <w:color w:val="000000"/>
                <w:sz w:val="20"/>
                <w:szCs w:val="20"/>
              </w:rPr>
            </w:pPr>
          </w:p>
        </w:tc>
        <w:tc>
          <w:tcPr>
            <w:tcW w:w="1446" w:type="dxa"/>
            <w:vMerge/>
            <w:tcBorders>
              <w:left w:val="single" w:sz="4" w:space="0" w:color="auto"/>
              <w:bottom w:val="single" w:sz="4" w:space="0" w:color="auto"/>
              <w:right w:val="single" w:sz="4" w:space="0" w:color="auto"/>
            </w:tcBorders>
          </w:tcPr>
          <w:p w14:paraId="2658D27B" w14:textId="77777777" w:rsidR="00456F5B" w:rsidRPr="00F76DEA" w:rsidRDefault="00456F5B" w:rsidP="0028733D">
            <w:pPr>
              <w:autoSpaceDE w:val="0"/>
              <w:autoSpaceDN w:val="0"/>
              <w:adjustRightInd w:val="0"/>
              <w:rPr>
                <w:rFonts w:asciiTheme="majorHAnsi" w:hAnsiTheme="majorHAnsi"/>
                <w:color w:val="000000"/>
                <w:sz w:val="20"/>
                <w:szCs w:val="20"/>
              </w:rPr>
            </w:pPr>
          </w:p>
        </w:tc>
        <w:tc>
          <w:tcPr>
            <w:tcW w:w="1482" w:type="dxa"/>
            <w:vMerge/>
            <w:tcBorders>
              <w:left w:val="single" w:sz="4" w:space="0" w:color="auto"/>
              <w:bottom w:val="single" w:sz="4" w:space="0" w:color="auto"/>
              <w:right w:val="single" w:sz="4" w:space="0" w:color="auto"/>
            </w:tcBorders>
          </w:tcPr>
          <w:p w14:paraId="388F7EF8" w14:textId="77777777" w:rsidR="00456F5B" w:rsidRPr="00F76DEA" w:rsidRDefault="00456F5B" w:rsidP="0028733D">
            <w:pPr>
              <w:autoSpaceDE w:val="0"/>
              <w:autoSpaceDN w:val="0"/>
              <w:adjustRightInd w:val="0"/>
              <w:rPr>
                <w:rFonts w:asciiTheme="majorHAnsi" w:hAnsiTheme="majorHAnsi"/>
                <w:color w:val="000000"/>
                <w:sz w:val="20"/>
                <w:szCs w:val="20"/>
              </w:rPr>
            </w:pPr>
          </w:p>
        </w:tc>
      </w:tr>
    </w:tbl>
    <w:p w14:paraId="571955B9" w14:textId="40C889FD" w:rsidR="00C2549C" w:rsidRPr="00F76DEA" w:rsidRDefault="00C2549C" w:rsidP="00F76DEA">
      <w:pPr>
        <w:autoSpaceDE w:val="0"/>
        <w:autoSpaceDN w:val="0"/>
        <w:adjustRightInd w:val="0"/>
        <w:jc w:val="both"/>
        <w:rPr>
          <w:rFonts w:asciiTheme="majorHAnsi" w:hAnsiTheme="majorHAnsi"/>
          <w:color w:val="000000"/>
          <w:sz w:val="22"/>
          <w:szCs w:val="22"/>
        </w:rPr>
      </w:pPr>
    </w:p>
    <w:p w14:paraId="7AB3D1D6" w14:textId="77777777" w:rsidR="00700AB4" w:rsidRPr="00F76DEA" w:rsidRDefault="00700AB4" w:rsidP="00F76DEA">
      <w:pPr>
        <w:pStyle w:val="ListParagraph"/>
        <w:ind w:left="0"/>
        <w:jc w:val="both"/>
        <w:rPr>
          <w:rFonts w:asciiTheme="majorHAnsi" w:hAnsiTheme="majorHAnsi"/>
          <w:sz w:val="22"/>
          <w:szCs w:val="22"/>
        </w:rPr>
      </w:pPr>
      <w:r w:rsidRPr="00F76DEA">
        <w:rPr>
          <w:rFonts w:asciiTheme="majorHAnsi" w:hAnsiTheme="majorHAnsi"/>
          <w:sz w:val="22"/>
          <w:szCs w:val="22"/>
          <w:u w:val="single"/>
        </w:rPr>
        <w:t>Budget Revision and Tolerance</w:t>
      </w:r>
      <w:r w:rsidRPr="00F76DEA">
        <w:rPr>
          <w:rFonts w:asciiTheme="majorHAnsi" w:hAnsiTheme="majorHAnsi"/>
          <w:sz w:val="22"/>
          <w:szCs w:val="22"/>
        </w:rPr>
        <w:t xml:space="preserve">: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w:t>
      </w:r>
    </w:p>
    <w:p w14:paraId="5F860456" w14:textId="77777777" w:rsidR="00700AB4" w:rsidRPr="00F76DEA" w:rsidRDefault="00700AB4" w:rsidP="00F76DEA">
      <w:pPr>
        <w:pStyle w:val="ListParagraph"/>
        <w:ind w:left="0"/>
        <w:jc w:val="both"/>
        <w:rPr>
          <w:rFonts w:asciiTheme="majorHAnsi" w:hAnsiTheme="majorHAnsi"/>
          <w:sz w:val="22"/>
          <w:szCs w:val="22"/>
        </w:rPr>
      </w:pPr>
    </w:p>
    <w:p w14:paraId="3361525A" w14:textId="77777777" w:rsidR="00700AB4" w:rsidRPr="00F76DEA" w:rsidRDefault="00700AB4" w:rsidP="00F76DEA">
      <w:pPr>
        <w:pStyle w:val="ListParagraph"/>
        <w:ind w:left="0"/>
        <w:jc w:val="both"/>
        <w:rPr>
          <w:rFonts w:asciiTheme="majorHAnsi" w:hAnsiTheme="majorHAnsi"/>
          <w:sz w:val="22"/>
          <w:szCs w:val="22"/>
        </w:rPr>
      </w:pPr>
      <w:r w:rsidRPr="00F76DEA">
        <w:rPr>
          <w:rFonts w:asciiTheme="majorHAnsi" w:hAnsiTheme="majorHAnsi"/>
          <w:sz w:val="22"/>
          <w:szCs w:val="22"/>
        </w:rPr>
        <w:t xml:space="preserve">Should the following deviations occur, the Project Manager/CTA and UNDP Country Office will seek the approval of the BPPS/GEF team to ensure accurate reporting to the GEF: </w:t>
      </w:r>
    </w:p>
    <w:p w14:paraId="5426E248" w14:textId="77777777" w:rsidR="006563C0" w:rsidRDefault="00700AB4" w:rsidP="006563C0">
      <w:pPr>
        <w:pStyle w:val="ListParagraph"/>
        <w:numPr>
          <w:ilvl w:val="0"/>
          <w:numId w:val="142"/>
        </w:numPr>
        <w:jc w:val="both"/>
        <w:rPr>
          <w:rFonts w:asciiTheme="majorHAnsi" w:hAnsiTheme="majorHAnsi"/>
          <w:sz w:val="22"/>
          <w:szCs w:val="22"/>
        </w:rPr>
      </w:pPr>
      <w:r w:rsidRPr="00F76DEA">
        <w:rPr>
          <w:rFonts w:asciiTheme="majorHAnsi" w:hAnsiTheme="majorHAnsi"/>
          <w:sz w:val="22"/>
          <w:szCs w:val="22"/>
        </w:rPr>
        <w:t xml:space="preserve">Budget re-allocations among components in the project budget with amounts involving 10% of the total project grant or </w:t>
      </w:r>
      <w:proofErr w:type="gramStart"/>
      <w:r w:rsidRPr="00F76DEA">
        <w:rPr>
          <w:rFonts w:asciiTheme="majorHAnsi" w:hAnsiTheme="majorHAnsi"/>
          <w:sz w:val="22"/>
          <w:szCs w:val="22"/>
        </w:rPr>
        <w:t>more;</w:t>
      </w:r>
      <w:proofErr w:type="gramEnd"/>
      <w:r w:rsidRPr="00F76DEA">
        <w:rPr>
          <w:rFonts w:asciiTheme="majorHAnsi" w:hAnsiTheme="majorHAnsi"/>
          <w:sz w:val="22"/>
          <w:szCs w:val="22"/>
        </w:rPr>
        <w:t xml:space="preserve"> </w:t>
      </w:r>
    </w:p>
    <w:p w14:paraId="382B3ED1" w14:textId="4150CF20" w:rsidR="00700AB4" w:rsidRPr="00F76DEA" w:rsidRDefault="00700AB4" w:rsidP="00F76DEA">
      <w:pPr>
        <w:pStyle w:val="ListParagraph"/>
        <w:numPr>
          <w:ilvl w:val="0"/>
          <w:numId w:val="142"/>
        </w:numPr>
        <w:jc w:val="both"/>
        <w:rPr>
          <w:rFonts w:asciiTheme="majorHAnsi" w:hAnsiTheme="majorHAnsi"/>
          <w:sz w:val="22"/>
          <w:szCs w:val="22"/>
        </w:rPr>
      </w:pPr>
      <w:r w:rsidRPr="00F76DEA">
        <w:rPr>
          <w:rFonts w:asciiTheme="majorHAnsi" w:hAnsiTheme="majorHAnsi"/>
          <w:sz w:val="22"/>
          <w:szCs w:val="22"/>
        </w:rPr>
        <w:t xml:space="preserve">Introduction of new budget items that exceed 5% of original GEF allocation. </w:t>
      </w:r>
    </w:p>
    <w:p w14:paraId="6E15B309" w14:textId="77777777" w:rsidR="00700AB4" w:rsidRPr="00F76DEA" w:rsidRDefault="00700AB4" w:rsidP="00F76DEA">
      <w:pPr>
        <w:jc w:val="both"/>
        <w:rPr>
          <w:rFonts w:asciiTheme="majorHAnsi" w:hAnsiTheme="majorHAnsi"/>
          <w:sz w:val="22"/>
          <w:szCs w:val="22"/>
        </w:rPr>
      </w:pPr>
    </w:p>
    <w:p w14:paraId="51825BAD" w14:textId="77777777" w:rsidR="00700AB4" w:rsidRPr="00F76DEA" w:rsidRDefault="00700AB4" w:rsidP="00F76DEA">
      <w:pPr>
        <w:jc w:val="both"/>
        <w:rPr>
          <w:rFonts w:asciiTheme="majorHAnsi" w:hAnsiTheme="majorHAnsi"/>
          <w:sz w:val="22"/>
          <w:szCs w:val="22"/>
          <w:u w:val="single"/>
        </w:rPr>
      </w:pPr>
      <w:r w:rsidRPr="00F76DEA">
        <w:rPr>
          <w:rFonts w:asciiTheme="majorHAnsi" w:hAnsiTheme="majorHAnsi"/>
          <w:sz w:val="22"/>
          <w:szCs w:val="22"/>
        </w:rPr>
        <w:t>Any over expenditure incurred beyond the available GEF grant amount will be absorbed by non-GEF resources (</w:t>
      </w:r>
      <w:proofErr w:type="gramStart"/>
      <w:r w:rsidRPr="00F76DEA">
        <w:rPr>
          <w:rFonts w:asciiTheme="majorHAnsi" w:hAnsiTheme="majorHAnsi"/>
          <w:sz w:val="22"/>
          <w:szCs w:val="22"/>
        </w:rPr>
        <w:t>e.g.</w:t>
      </w:r>
      <w:proofErr w:type="gramEnd"/>
      <w:r w:rsidRPr="00F76DEA">
        <w:rPr>
          <w:rFonts w:asciiTheme="majorHAnsi" w:hAnsiTheme="majorHAnsi"/>
          <w:sz w:val="22"/>
          <w:szCs w:val="22"/>
        </w:rPr>
        <w:t xml:space="preserve"> UNDP TRAC or cash co-financing).</w:t>
      </w:r>
      <w:r w:rsidRPr="00F76DEA">
        <w:rPr>
          <w:rFonts w:asciiTheme="majorHAnsi" w:hAnsiTheme="majorHAnsi"/>
          <w:sz w:val="22"/>
          <w:szCs w:val="22"/>
          <w:u w:val="single"/>
        </w:rPr>
        <w:t xml:space="preserve"> </w:t>
      </w:r>
    </w:p>
    <w:p w14:paraId="1103DBFC" w14:textId="77777777" w:rsidR="00700AB4" w:rsidRPr="00F76DEA" w:rsidRDefault="00700AB4" w:rsidP="00F76DEA">
      <w:pPr>
        <w:jc w:val="both"/>
        <w:rPr>
          <w:rFonts w:asciiTheme="majorHAnsi" w:hAnsiTheme="majorHAnsi"/>
          <w:sz w:val="22"/>
          <w:szCs w:val="22"/>
          <w:u w:val="single"/>
        </w:rPr>
      </w:pPr>
    </w:p>
    <w:p w14:paraId="5C1B07BF" w14:textId="1A455101" w:rsidR="00700AB4" w:rsidRPr="00F76DEA" w:rsidRDefault="00700AB4" w:rsidP="00F76DEA">
      <w:pPr>
        <w:jc w:val="both"/>
        <w:rPr>
          <w:rFonts w:asciiTheme="majorHAnsi" w:hAnsiTheme="majorHAnsi" w:cs="Calibri"/>
          <w:sz w:val="22"/>
          <w:szCs w:val="22"/>
        </w:rPr>
      </w:pPr>
      <w:r w:rsidRPr="00F76DEA">
        <w:rPr>
          <w:rFonts w:asciiTheme="majorHAnsi" w:hAnsiTheme="majorHAnsi" w:cs="Calibri"/>
          <w:sz w:val="22"/>
          <w:szCs w:val="22"/>
          <w:u w:val="single"/>
        </w:rPr>
        <w:t>Audit</w:t>
      </w:r>
      <w:r w:rsidRPr="00F76DEA">
        <w:rPr>
          <w:rFonts w:asciiTheme="majorHAnsi" w:hAnsiTheme="majorHAnsi" w:cs="Calibri"/>
          <w:sz w:val="22"/>
          <w:szCs w:val="22"/>
        </w:rPr>
        <w:t xml:space="preserve">: The project will be audited as per UNDP Financial Regulations and Rules and applicable audit policies. Audit cycle and process must be discussed during the Inception workshop. </w:t>
      </w:r>
    </w:p>
    <w:p w14:paraId="140502E1" w14:textId="77777777" w:rsidR="00700AB4" w:rsidRPr="00F76DEA" w:rsidRDefault="00700AB4" w:rsidP="00F76DEA">
      <w:pPr>
        <w:jc w:val="both"/>
        <w:rPr>
          <w:rFonts w:asciiTheme="majorHAnsi" w:hAnsiTheme="majorHAnsi"/>
          <w:sz w:val="22"/>
          <w:szCs w:val="22"/>
          <w:u w:val="single"/>
        </w:rPr>
      </w:pPr>
    </w:p>
    <w:p w14:paraId="1F4C3913" w14:textId="77777777" w:rsidR="00700AB4" w:rsidRPr="00F76DEA" w:rsidRDefault="00700AB4" w:rsidP="00F76DEA">
      <w:pPr>
        <w:pStyle w:val="ListParagraph"/>
        <w:ind w:left="0"/>
        <w:jc w:val="both"/>
        <w:rPr>
          <w:rFonts w:asciiTheme="majorHAnsi" w:hAnsiTheme="majorHAnsi" w:cstheme="minorHAnsi"/>
          <w:sz w:val="22"/>
          <w:szCs w:val="22"/>
        </w:rPr>
      </w:pPr>
      <w:r w:rsidRPr="00F76DEA">
        <w:rPr>
          <w:rFonts w:asciiTheme="majorHAnsi" w:hAnsiTheme="majorHAnsi"/>
          <w:sz w:val="22"/>
          <w:szCs w:val="22"/>
          <w:u w:val="single"/>
        </w:rPr>
        <w:t>Project Closure</w:t>
      </w:r>
      <w:r w:rsidRPr="00F76DEA">
        <w:rPr>
          <w:rFonts w:asciiTheme="majorHAnsi" w:hAnsiTheme="majorHAnsi"/>
          <w:sz w:val="22"/>
          <w:szCs w:val="22"/>
        </w:rPr>
        <w:t>: Project closure will be conducted as per UNDP requirements outlined in the UNDP POPP. All c</w:t>
      </w:r>
      <w:r w:rsidRPr="00F76DEA">
        <w:rPr>
          <w:rFonts w:asciiTheme="majorHAnsi" w:hAnsiTheme="majorHAnsi" w:cstheme="minorHAnsi"/>
          <w:sz w:val="22"/>
          <w:szCs w:val="22"/>
        </w:rPr>
        <w:t xml:space="preserve">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4A363E61" w14:textId="77777777" w:rsidR="00700AB4" w:rsidRPr="00F76DEA" w:rsidRDefault="00700AB4" w:rsidP="00F76DEA">
      <w:pPr>
        <w:jc w:val="both"/>
        <w:rPr>
          <w:rFonts w:asciiTheme="majorHAnsi" w:hAnsiTheme="majorHAnsi"/>
          <w:sz w:val="22"/>
          <w:szCs w:val="22"/>
          <w:u w:val="single"/>
        </w:rPr>
      </w:pPr>
    </w:p>
    <w:p w14:paraId="1E03FD16" w14:textId="77777777" w:rsidR="00700AB4" w:rsidRPr="00F76DEA" w:rsidRDefault="00700AB4" w:rsidP="00F76DEA">
      <w:pPr>
        <w:jc w:val="both"/>
        <w:rPr>
          <w:rFonts w:asciiTheme="majorHAnsi" w:hAnsiTheme="majorHAnsi"/>
          <w:sz w:val="22"/>
          <w:szCs w:val="22"/>
        </w:rPr>
      </w:pPr>
      <w:r w:rsidRPr="00F76DEA">
        <w:rPr>
          <w:rFonts w:asciiTheme="majorHAnsi" w:hAnsiTheme="majorHAnsi"/>
          <w:sz w:val="22"/>
          <w:szCs w:val="22"/>
          <w:u w:val="single"/>
        </w:rPr>
        <w:lastRenderedPageBreak/>
        <w:t>Operational completion</w:t>
      </w:r>
      <w:r w:rsidRPr="00F76DEA">
        <w:rPr>
          <w:rFonts w:asciiTheme="majorHAnsi" w:hAnsiTheme="majorHAnsi"/>
          <w:sz w:val="22"/>
          <w:szCs w:val="22"/>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F76DEA">
        <w:rPr>
          <w:rFonts w:asciiTheme="majorHAnsi" w:hAnsiTheme="majorHAnsi"/>
          <w:b/>
          <w:sz w:val="22"/>
          <w:szCs w:val="22"/>
        </w:rPr>
        <w:t>Operational closure must happen with 3 months of posting the TE report to the UNDP ERC</w:t>
      </w:r>
      <w:r w:rsidRPr="00F76DEA">
        <w:rPr>
          <w:rFonts w:asciiTheme="majorHAnsi" w:hAnsiTheme="majorHAnsi"/>
          <w:sz w:val="22"/>
          <w:szCs w:val="22"/>
        </w:rPr>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1A10F369" w14:textId="77777777" w:rsidR="00700AB4" w:rsidRPr="00F76DEA" w:rsidRDefault="00700AB4" w:rsidP="00F76DEA">
      <w:pPr>
        <w:jc w:val="both"/>
        <w:rPr>
          <w:rFonts w:asciiTheme="majorHAnsi" w:hAnsiTheme="majorHAnsi"/>
          <w:sz w:val="22"/>
          <w:szCs w:val="22"/>
          <w:u w:val="single"/>
        </w:rPr>
      </w:pPr>
    </w:p>
    <w:p w14:paraId="1756C263" w14:textId="77777777" w:rsidR="00700AB4" w:rsidRPr="00F76DEA" w:rsidRDefault="00700AB4" w:rsidP="00F76DEA">
      <w:pPr>
        <w:jc w:val="both"/>
        <w:rPr>
          <w:rFonts w:asciiTheme="majorHAnsi" w:hAnsiTheme="majorHAnsi"/>
          <w:sz w:val="22"/>
          <w:szCs w:val="22"/>
        </w:rPr>
      </w:pPr>
      <w:r w:rsidRPr="00F76DEA">
        <w:rPr>
          <w:rFonts w:asciiTheme="majorHAnsi" w:hAnsiTheme="majorHAnsi"/>
          <w:sz w:val="22"/>
          <w:szCs w:val="22"/>
          <w:u w:val="single"/>
        </w:rPr>
        <w:t>Transfer or disposal of assets</w:t>
      </w:r>
      <w:r w:rsidRPr="00F76DEA">
        <w:rPr>
          <w:rFonts w:asciiTheme="majorHAnsi" w:hAnsiTheme="majorHAnsi"/>
          <w:sz w:val="22"/>
          <w:szCs w:val="22"/>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F76DEA">
        <w:rPr>
          <w:rStyle w:val="FootnoteReference"/>
          <w:rFonts w:asciiTheme="majorHAnsi" w:hAnsiTheme="majorHAnsi"/>
          <w:sz w:val="22"/>
          <w:szCs w:val="22"/>
        </w:rPr>
        <w:footnoteReference w:id="27"/>
      </w:r>
      <w:r w:rsidRPr="00F76DEA">
        <w:rPr>
          <w:rFonts w:asciiTheme="majorHAnsi" w:hAnsiTheme="majorHAnsi"/>
          <w:sz w:val="22"/>
          <w:szCs w:val="22"/>
        </w:rPr>
        <w:t>. The transfer should be done before Project Management Unit complete their assignments.</w:t>
      </w:r>
    </w:p>
    <w:p w14:paraId="766C0F20" w14:textId="77777777" w:rsidR="00700AB4" w:rsidRPr="00F76DEA" w:rsidRDefault="00700AB4" w:rsidP="00F76DEA">
      <w:pPr>
        <w:jc w:val="both"/>
        <w:rPr>
          <w:rFonts w:asciiTheme="majorHAnsi" w:hAnsiTheme="majorHAnsi"/>
          <w:sz w:val="22"/>
          <w:szCs w:val="22"/>
          <w:u w:val="single"/>
        </w:rPr>
      </w:pPr>
    </w:p>
    <w:p w14:paraId="2A8D438D" w14:textId="77777777" w:rsidR="00700AB4" w:rsidRPr="00F76DEA" w:rsidRDefault="00700AB4" w:rsidP="00F76DEA">
      <w:pPr>
        <w:jc w:val="both"/>
        <w:rPr>
          <w:rFonts w:asciiTheme="majorHAnsi" w:hAnsiTheme="majorHAnsi"/>
          <w:sz w:val="22"/>
          <w:szCs w:val="22"/>
        </w:rPr>
      </w:pPr>
      <w:r w:rsidRPr="00F76DEA">
        <w:rPr>
          <w:rFonts w:asciiTheme="majorHAnsi" w:hAnsiTheme="majorHAnsi"/>
          <w:sz w:val="22"/>
          <w:szCs w:val="22"/>
          <w:u w:val="single"/>
        </w:rPr>
        <w:t>Financial completion (closure)</w:t>
      </w:r>
      <w:r w:rsidRPr="00F76DEA">
        <w:rPr>
          <w:rFonts w:asciiTheme="majorHAnsi" w:hAnsiTheme="majorHAnsi"/>
          <w:sz w:val="22"/>
          <w:szCs w:val="22"/>
        </w:rPr>
        <w:t xml:space="preserve">:  The project will be financially closed when the following conditions have been </w:t>
      </w:r>
      <w:proofErr w:type="gramStart"/>
      <w:r w:rsidRPr="00F76DEA">
        <w:rPr>
          <w:rFonts w:asciiTheme="majorHAnsi" w:hAnsiTheme="majorHAnsi"/>
          <w:sz w:val="22"/>
          <w:szCs w:val="22"/>
        </w:rPr>
        <w:t>met:</w:t>
      </w:r>
      <w:proofErr w:type="gramEnd"/>
      <w:r w:rsidRPr="00F76DEA">
        <w:rPr>
          <w:rFonts w:asciiTheme="majorHAnsi" w:hAnsiTheme="majorHAnsi"/>
          <w:sz w:val="22"/>
          <w:szCs w:val="22"/>
        </w:rPr>
        <w:t xml:space="preserve">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086534B2" w14:textId="77777777" w:rsidR="00700AB4" w:rsidRPr="00F76DEA" w:rsidRDefault="00700AB4" w:rsidP="00F76DEA">
      <w:pPr>
        <w:jc w:val="both"/>
        <w:rPr>
          <w:rFonts w:asciiTheme="majorHAnsi" w:hAnsiTheme="majorHAnsi"/>
          <w:sz w:val="22"/>
          <w:szCs w:val="22"/>
        </w:rPr>
      </w:pPr>
    </w:p>
    <w:p w14:paraId="2DA3342E" w14:textId="77777777" w:rsidR="00700AB4" w:rsidRPr="00F76DEA" w:rsidRDefault="00700AB4" w:rsidP="00F76DEA">
      <w:pPr>
        <w:jc w:val="both"/>
        <w:rPr>
          <w:rFonts w:asciiTheme="majorHAnsi" w:hAnsiTheme="majorHAnsi"/>
          <w:sz w:val="22"/>
          <w:szCs w:val="22"/>
        </w:rPr>
      </w:pPr>
      <w:r w:rsidRPr="00F76DEA">
        <w:rPr>
          <w:rFonts w:asciiTheme="majorHAnsi" w:hAnsiTheme="majorHAnsi"/>
          <w:sz w:val="22"/>
          <w:szCs w:val="22"/>
        </w:rPr>
        <w:t xml:space="preserve">The project will be financially completed </w:t>
      </w:r>
      <w:r w:rsidRPr="00F76DEA">
        <w:rPr>
          <w:rFonts w:asciiTheme="majorHAnsi" w:hAnsiTheme="majorHAnsi"/>
          <w:b/>
          <w:sz w:val="22"/>
          <w:szCs w:val="22"/>
        </w:rPr>
        <w:t>within 6 months of operational closure or after the date of cancellation</w:t>
      </w:r>
      <w:r w:rsidRPr="00F76DEA">
        <w:rPr>
          <w:rFonts w:asciiTheme="majorHAnsi" w:hAnsiTheme="majorHAnsi"/>
          <w:sz w:val="22"/>
          <w:szCs w:val="22"/>
        </w:rPr>
        <w:t>.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BPPS/GEF Unit for confirmation before the project will be financially closed in Atlas by the UNDP Country Office.</w:t>
      </w:r>
    </w:p>
    <w:p w14:paraId="6915A64B" w14:textId="77777777" w:rsidR="00700AB4" w:rsidRPr="00F76DEA" w:rsidRDefault="00700AB4" w:rsidP="00F76DEA">
      <w:pPr>
        <w:jc w:val="both"/>
        <w:rPr>
          <w:rFonts w:asciiTheme="majorHAnsi" w:hAnsiTheme="majorHAnsi"/>
          <w:sz w:val="22"/>
          <w:szCs w:val="22"/>
        </w:rPr>
      </w:pPr>
    </w:p>
    <w:p w14:paraId="7E99866D" w14:textId="77777777" w:rsidR="00700AB4" w:rsidRPr="00F76DEA" w:rsidRDefault="00700AB4" w:rsidP="00F76DEA">
      <w:pPr>
        <w:jc w:val="both"/>
        <w:rPr>
          <w:rFonts w:asciiTheme="majorHAnsi" w:hAnsiTheme="majorHAnsi"/>
          <w:sz w:val="22"/>
          <w:szCs w:val="22"/>
        </w:rPr>
      </w:pPr>
      <w:r w:rsidRPr="00F76DEA">
        <w:rPr>
          <w:rFonts w:asciiTheme="majorHAnsi" w:hAnsiTheme="majorHAnsi"/>
          <w:sz w:val="22"/>
          <w:szCs w:val="22"/>
          <w:u w:val="single"/>
        </w:rPr>
        <w:t>Refund to GEF:</w:t>
      </w:r>
      <w:r w:rsidRPr="00F76DEA">
        <w:rPr>
          <w:rFonts w:asciiTheme="majorHAnsi" w:hAnsiTheme="majorHAnsi"/>
          <w:sz w:val="22"/>
          <w:szCs w:val="22"/>
        </w:rPr>
        <w:t xml:space="preserve">  Should a refund of unspent funds to the GEF be necessary, this will be managed directly by the BPPS/GEF Directorate in New York. No action is required by the UNDP Country Office on the actual refund from UNDP project to the GEF Trustee.</w:t>
      </w:r>
    </w:p>
    <w:p w14:paraId="44599925" w14:textId="77777777" w:rsidR="007126CB" w:rsidRPr="00C4727F" w:rsidRDefault="007126CB" w:rsidP="00E5309A">
      <w:pPr>
        <w:rPr>
          <w:rFonts w:ascii="Calibri" w:hAnsi="Calibri" w:cs="Calibri"/>
          <w:bCs/>
          <w:szCs w:val="22"/>
        </w:rPr>
      </w:pPr>
    </w:p>
    <w:p w14:paraId="3C5505D2" w14:textId="77777777" w:rsidR="007126CB" w:rsidRPr="00C4727F" w:rsidRDefault="007126CB" w:rsidP="00E5309A">
      <w:pPr>
        <w:rPr>
          <w:rFonts w:ascii="Calibri" w:hAnsi="Calibri" w:cs="Calibri"/>
          <w:bCs/>
          <w:szCs w:val="22"/>
        </w:rPr>
      </w:pPr>
    </w:p>
    <w:p w14:paraId="24CD19EA" w14:textId="77777777" w:rsidR="007126CB" w:rsidRPr="00C4727F" w:rsidRDefault="007126CB" w:rsidP="00E5309A">
      <w:pPr>
        <w:rPr>
          <w:rFonts w:ascii="Calibri" w:hAnsi="Calibri" w:cs="Calibri"/>
          <w:bCs/>
          <w:szCs w:val="22"/>
        </w:rPr>
      </w:pPr>
    </w:p>
    <w:p w14:paraId="6B67EA91" w14:textId="77777777" w:rsidR="007126CB" w:rsidRPr="00C4727F" w:rsidRDefault="007126CB" w:rsidP="00E5309A">
      <w:pPr>
        <w:rPr>
          <w:rFonts w:ascii="Calibri" w:hAnsi="Calibri" w:cs="Calibri"/>
          <w:bCs/>
          <w:szCs w:val="22"/>
        </w:rPr>
      </w:pPr>
    </w:p>
    <w:p w14:paraId="0C9E9E3C" w14:textId="77777777" w:rsidR="001B6FF3" w:rsidRPr="00C4727F" w:rsidRDefault="001B6FF3" w:rsidP="00E5309A">
      <w:pPr>
        <w:rPr>
          <w:rFonts w:ascii="Calibri" w:hAnsi="Calibri" w:cs="Calibri"/>
          <w:bCs/>
          <w:szCs w:val="22"/>
        </w:rPr>
      </w:pPr>
    </w:p>
    <w:p w14:paraId="3C292A74" w14:textId="77777777" w:rsidR="001B6FF3" w:rsidRPr="00C4727F" w:rsidRDefault="001B6FF3" w:rsidP="00E5309A">
      <w:pPr>
        <w:rPr>
          <w:rFonts w:ascii="Calibri" w:hAnsi="Calibri" w:cs="Calibri"/>
          <w:bCs/>
          <w:szCs w:val="22"/>
        </w:rPr>
      </w:pPr>
    </w:p>
    <w:p w14:paraId="124E88FF" w14:textId="77777777" w:rsidR="001B6FF3" w:rsidRPr="00C4727F" w:rsidRDefault="001B6FF3" w:rsidP="00E5309A">
      <w:pPr>
        <w:rPr>
          <w:rFonts w:ascii="Calibri" w:hAnsi="Calibri" w:cs="Calibri"/>
          <w:bCs/>
          <w:szCs w:val="22"/>
        </w:rPr>
      </w:pPr>
    </w:p>
    <w:p w14:paraId="69EA64D8" w14:textId="77777777" w:rsidR="001B6FF3" w:rsidRPr="00C4727F" w:rsidRDefault="001B6FF3" w:rsidP="00E5309A">
      <w:pPr>
        <w:rPr>
          <w:rFonts w:ascii="Calibri" w:hAnsi="Calibri" w:cs="Calibri"/>
          <w:bCs/>
          <w:szCs w:val="22"/>
        </w:rPr>
      </w:pPr>
    </w:p>
    <w:p w14:paraId="602B93E0" w14:textId="77777777" w:rsidR="001B6FF3" w:rsidRPr="00C4727F" w:rsidRDefault="001B6FF3" w:rsidP="00E5309A">
      <w:pPr>
        <w:rPr>
          <w:rFonts w:ascii="Calibri" w:hAnsi="Calibri" w:cs="Calibri"/>
          <w:bCs/>
          <w:szCs w:val="22"/>
        </w:rPr>
      </w:pPr>
    </w:p>
    <w:p w14:paraId="02D4D750" w14:textId="77777777" w:rsidR="001B6FF3" w:rsidRPr="00C4727F" w:rsidRDefault="001B6FF3" w:rsidP="00E5309A">
      <w:pPr>
        <w:rPr>
          <w:rFonts w:ascii="Calibri" w:hAnsi="Calibri" w:cs="Calibri"/>
          <w:bCs/>
          <w:szCs w:val="22"/>
        </w:rPr>
      </w:pPr>
    </w:p>
    <w:p w14:paraId="3A54D0DC" w14:textId="77777777" w:rsidR="001B6FF3" w:rsidRPr="00C4727F" w:rsidRDefault="001B6FF3" w:rsidP="00E5309A">
      <w:pPr>
        <w:rPr>
          <w:rFonts w:ascii="Calibri" w:hAnsi="Calibri" w:cs="Calibri"/>
          <w:bCs/>
          <w:szCs w:val="22"/>
        </w:rPr>
      </w:pPr>
    </w:p>
    <w:p w14:paraId="6133BBFD" w14:textId="0FFB740D" w:rsidR="001B6FF3" w:rsidRPr="00C4727F" w:rsidRDefault="001B6FF3" w:rsidP="00E5309A">
      <w:pPr>
        <w:rPr>
          <w:rFonts w:ascii="Calibri" w:hAnsi="Calibri" w:cs="Calibri"/>
          <w:bCs/>
          <w:szCs w:val="22"/>
        </w:rPr>
        <w:sectPr w:rsidR="001B6FF3" w:rsidRPr="00C4727F" w:rsidSect="00530929">
          <w:type w:val="continuous"/>
          <w:pgSz w:w="12240" w:h="15840" w:code="1"/>
          <w:pgMar w:top="1440" w:right="1440" w:bottom="1440" w:left="1440" w:header="720" w:footer="431" w:gutter="0"/>
          <w:cols w:space="708"/>
          <w:titlePg/>
          <w:docGrid w:linePitch="360"/>
        </w:sectPr>
      </w:pPr>
    </w:p>
    <w:p w14:paraId="14259DD1" w14:textId="49A2CF90" w:rsidR="000534CF" w:rsidRPr="00B72376" w:rsidRDefault="00E1433A" w:rsidP="00B72376">
      <w:pPr>
        <w:pStyle w:val="Heading1"/>
        <w:rPr>
          <w:color w:val="1F497D"/>
        </w:rPr>
      </w:pPr>
      <w:bookmarkStart w:id="30" w:name="_Toc40790534"/>
      <w:bookmarkStart w:id="31" w:name="_Toc207800913"/>
      <w:r w:rsidRPr="000534CF">
        <w:lastRenderedPageBreak/>
        <w:t xml:space="preserve">Total </w:t>
      </w:r>
      <w:r w:rsidR="00134C0D">
        <w:t>B</w:t>
      </w:r>
      <w:r w:rsidRPr="000534CF">
        <w:t xml:space="preserve">udget and </w:t>
      </w:r>
      <w:r w:rsidR="00134C0D">
        <w:t>W</w:t>
      </w:r>
      <w:r w:rsidRPr="000534CF">
        <w:t>orkplan</w:t>
      </w:r>
      <w:bookmarkEnd w:id="30"/>
      <w:r w:rsidR="0005080D" w:rsidRPr="000534CF">
        <w:t xml:space="preserve"> </w:t>
      </w:r>
    </w:p>
    <w:tbl>
      <w:tblPr>
        <w:tblW w:w="14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076"/>
        <w:gridCol w:w="4675"/>
        <w:gridCol w:w="3093"/>
        <w:gridCol w:w="3526"/>
      </w:tblGrid>
      <w:tr w:rsidR="005012AB" w:rsidRPr="00A257D0" w14:paraId="0120C5E7" w14:textId="77777777" w:rsidTr="708EE5D7">
        <w:trPr>
          <w:cantSplit/>
          <w:trHeight w:val="248"/>
        </w:trPr>
        <w:tc>
          <w:tcPr>
            <w:tcW w:w="14370" w:type="dxa"/>
            <w:gridSpan w:val="4"/>
            <w:shd w:val="clear" w:color="auto" w:fill="D9D9D9" w:themeFill="background1" w:themeFillShade="D9"/>
            <w:noWrap/>
            <w:vAlign w:val="bottom"/>
          </w:tcPr>
          <w:p w14:paraId="615B282A" w14:textId="77777777" w:rsidR="005012AB" w:rsidRPr="00F76DEA" w:rsidRDefault="005012AB" w:rsidP="001B6FF3">
            <w:pPr>
              <w:rPr>
                <w:rFonts w:ascii="Calibri" w:eastAsia="SimSun" w:hAnsi="Calibri" w:cs="Calibri"/>
                <w:b/>
                <w:bCs/>
                <w:sz w:val="18"/>
                <w:szCs w:val="18"/>
              </w:rPr>
            </w:pPr>
            <w:r w:rsidRPr="00F76DEA">
              <w:rPr>
                <w:rFonts w:ascii="Calibri" w:eastAsia="SimSun" w:hAnsi="Calibri" w:cs="Calibri"/>
                <w:b/>
                <w:bCs/>
                <w:sz w:val="18"/>
                <w:szCs w:val="18"/>
              </w:rPr>
              <w:t>Total Budget and Work Plan</w:t>
            </w:r>
          </w:p>
        </w:tc>
      </w:tr>
      <w:tr w:rsidR="001F2CC9" w:rsidRPr="00A257D0" w14:paraId="6C065C86" w14:textId="77777777" w:rsidTr="708EE5D7">
        <w:trPr>
          <w:cantSplit/>
          <w:trHeight w:val="248"/>
        </w:trPr>
        <w:tc>
          <w:tcPr>
            <w:tcW w:w="3076" w:type="dxa"/>
            <w:shd w:val="clear" w:color="auto" w:fill="auto"/>
            <w:noWrap/>
            <w:vAlign w:val="bottom"/>
          </w:tcPr>
          <w:p w14:paraId="6154DEF2" w14:textId="5F4597E2" w:rsidR="001F2CC9" w:rsidRPr="00F76DEA" w:rsidRDefault="001F2CC9" w:rsidP="001B6FF3">
            <w:pPr>
              <w:rPr>
                <w:rFonts w:ascii="Calibri" w:eastAsia="SimSun" w:hAnsi="Calibri" w:cs="Calibri"/>
                <w:bCs/>
                <w:sz w:val="18"/>
                <w:szCs w:val="18"/>
              </w:rPr>
            </w:pPr>
            <w:r w:rsidRPr="00F76DEA">
              <w:rPr>
                <w:rFonts w:ascii="Calibri" w:eastAsia="SimSun" w:hAnsi="Calibri" w:cs="Calibri"/>
                <w:bCs/>
                <w:sz w:val="18"/>
                <w:szCs w:val="18"/>
              </w:rPr>
              <w:t xml:space="preserve">Atlas Proposal or Award ID:  </w:t>
            </w:r>
          </w:p>
        </w:tc>
        <w:tc>
          <w:tcPr>
            <w:tcW w:w="4675" w:type="dxa"/>
            <w:shd w:val="clear" w:color="auto" w:fill="auto"/>
            <w:vAlign w:val="bottom"/>
          </w:tcPr>
          <w:p w14:paraId="0FF9D451" w14:textId="1F55FE7A" w:rsidR="001F2CC9" w:rsidRPr="00F76DEA" w:rsidRDefault="006F60F4" w:rsidP="001B6FF3">
            <w:pPr>
              <w:rPr>
                <w:rFonts w:ascii="Calibri" w:eastAsia="SimSun" w:hAnsi="Calibri" w:cs="Calibri"/>
                <w:bCs/>
                <w:sz w:val="18"/>
                <w:szCs w:val="18"/>
              </w:rPr>
            </w:pPr>
            <w:r w:rsidRPr="00F76DEA">
              <w:rPr>
                <w:rFonts w:ascii="Calibri" w:eastAsia="SimSun" w:hAnsi="Calibri" w:cs="Calibri"/>
                <w:bCs/>
                <w:sz w:val="18"/>
                <w:szCs w:val="18"/>
              </w:rPr>
              <w:t xml:space="preserve">00112076 </w:t>
            </w:r>
          </w:p>
        </w:tc>
        <w:tc>
          <w:tcPr>
            <w:tcW w:w="3093" w:type="dxa"/>
            <w:shd w:val="clear" w:color="auto" w:fill="auto"/>
            <w:vAlign w:val="center"/>
          </w:tcPr>
          <w:p w14:paraId="7E52E3AA" w14:textId="00F92A90" w:rsidR="001F2CC9" w:rsidRPr="00F76DEA" w:rsidRDefault="001F2CC9" w:rsidP="001B6FF3">
            <w:pPr>
              <w:rPr>
                <w:rFonts w:ascii="Calibri" w:eastAsia="SimSun" w:hAnsi="Calibri" w:cs="Calibri"/>
                <w:bCs/>
                <w:color w:val="000000"/>
                <w:sz w:val="18"/>
                <w:szCs w:val="18"/>
                <w:lang w:eastAsia="zh-CN"/>
              </w:rPr>
            </w:pPr>
            <w:r w:rsidRPr="00F76DEA">
              <w:rPr>
                <w:rFonts w:ascii="Calibri" w:eastAsia="SimSun" w:hAnsi="Calibri" w:cs="Calibri"/>
                <w:bCs/>
                <w:color w:val="000000"/>
                <w:sz w:val="18"/>
                <w:szCs w:val="18"/>
                <w:lang w:eastAsia="zh-CN"/>
              </w:rPr>
              <w:t>Atlas Primary Output</w:t>
            </w:r>
            <w:r w:rsidR="009276F0" w:rsidRPr="00F76DEA">
              <w:rPr>
                <w:rFonts w:ascii="Calibri" w:eastAsia="SimSun" w:hAnsi="Calibri" w:cs="Calibri"/>
                <w:bCs/>
                <w:color w:val="000000"/>
                <w:sz w:val="18"/>
                <w:szCs w:val="18"/>
                <w:lang w:eastAsia="zh-CN"/>
              </w:rPr>
              <w:t xml:space="preserve"> or</w:t>
            </w:r>
            <w:r w:rsidRPr="00F76DEA">
              <w:rPr>
                <w:rFonts w:ascii="Calibri" w:eastAsia="SimSun" w:hAnsi="Calibri" w:cs="Calibri"/>
                <w:bCs/>
                <w:color w:val="000000"/>
                <w:sz w:val="18"/>
                <w:szCs w:val="18"/>
                <w:lang w:eastAsia="zh-CN"/>
              </w:rPr>
              <w:t xml:space="preserve"> Project ID:</w:t>
            </w:r>
          </w:p>
        </w:tc>
        <w:tc>
          <w:tcPr>
            <w:tcW w:w="3526" w:type="dxa"/>
            <w:shd w:val="clear" w:color="auto" w:fill="auto"/>
            <w:vAlign w:val="bottom"/>
          </w:tcPr>
          <w:p w14:paraId="4CF4F275" w14:textId="758D0050" w:rsidR="001F2CC9" w:rsidRPr="00F76DEA" w:rsidRDefault="00C2514A" w:rsidP="001B6FF3">
            <w:pPr>
              <w:rPr>
                <w:rFonts w:ascii="Calibri" w:eastAsia="SimSun" w:hAnsi="Calibri" w:cs="Calibri"/>
                <w:bCs/>
                <w:sz w:val="18"/>
                <w:szCs w:val="18"/>
              </w:rPr>
            </w:pPr>
            <w:r w:rsidRPr="00F76DEA">
              <w:rPr>
                <w:rFonts w:ascii="Calibri" w:eastAsia="SimSun" w:hAnsi="Calibri" w:cs="Calibri"/>
                <w:bCs/>
                <w:sz w:val="18"/>
                <w:szCs w:val="18"/>
              </w:rPr>
              <w:t>00110743</w:t>
            </w:r>
          </w:p>
        </w:tc>
      </w:tr>
      <w:tr w:rsidR="006F60F4" w:rsidRPr="00A257D0" w14:paraId="32E2E4DC" w14:textId="77777777" w:rsidTr="708EE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gridAfter w:val="2"/>
          <w:wAfter w:w="6619" w:type="dxa"/>
          <w:trHeight w:val="86"/>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4B1881B5" w14:textId="77777777" w:rsidR="006F60F4" w:rsidRPr="00F76DEA" w:rsidRDefault="006F60F4" w:rsidP="006F60F4">
            <w:pPr>
              <w:rPr>
                <w:rFonts w:ascii="Calibri" w:eastAsia="SimSun" w:hAnsi="Calibri" w:cs="Calibri"/>
                <w:bCs/>
                <w:color w:val="000000"/>
                <w:sz w:val="18"/>
                <w:szCs w:val="18"/>
                <w:lang w:eastAsia="zh-CN"/>
              </w:rPr>
            </w:pPr>
            <w:r w:rsidRPr="00F76DEA">
              <w:rPr>
                <w:rFonts w:ascii="Calibri" w:eastAsia="SimSun" w:hAnsi="Calibri" w:cs="Calibri"/>
                <w:bCs/>
                <w:color w:val="000000"/>
                <w:sz w:val="18"/>
                <w:szCs w:val="18"/>
                <w:lang w:eastAsia="zh-CN"/>
              </w:rPr>
              <w:t>Atlas Proposal or Award Title:</w:t>
            </w:r>
          </w:p>
        </w:tc>
        <w:tc>
          <w:tcPr>
            <w:tcW w:w="4675" w:type="dxa"/>
            <w:tcBorders>
              <w:top w:val="single" w:sz="4" w:space="0" w:color="auto"/>
              <w:left w:val="nil"/>
              <w:bottom w:val="single" w:sz="4" w:space="0" w:color="auto"/>
              <w:right w:val="single" w:sz="0" w:space="0" w:color="000000" w:themeColor="text1"/>
            </w:tcBorders>
            <w:shd w:val="clear" w:color="auto" w:fill="auto"/>
            <w:noWrap/>
            <w:vAlign w:val="center"/>
            <w:hideMark/>
          </w:tcPr>
          <w:p w14:paraId="0634CE81" w14:textId="4B7EB8D0" w:rsidR="006F60F4" w:rsidRPr="00F76DEA" w:rsidRDefault="006F60F4" w:rsidP="006F60F4">
            <w:pPr>
              <w:rPr>
                <w:rFonts w:ascii="Calibri" w:eastAsia="SimSun" w:hAnsi="Calibri" w:cs="Calibri"/>
                <w:bCs/>
                <w:color w:val="000000"/>
                <w:sz w:val="18"/>
                <w:szCs w:val="18"/>
                <w:lang w:eastAsia="zh-CN"/>
              </w:rPr>
            </w:pPr>
            <w:r w:rsidRPr="00F76DEA">
              <w:rPr>
                <w:rFonts w:ascii="Calibri" w:eastAsia="SimSun" w:hAnsi="Calibri" w:cs="Calibri"/>
                <w:bCs/>
                <w:color w:val="000000"/>
                <w:sz w:val="18"/>
                <w:szCs w:val="18"/>
                <w:lang w:eastAsia="zh-CN"/>
              </w:rPr>
              <w:t xml:space="preserve">CBIT – Integrated reporting and transparency system </w:t>
            </w:r>
          </w:p>
        </w:tc>
      </w:tr>
      <w:tr w:rsidR="001F2CC9" w:rsidRPr="00A257D0" w14:paraId="06F3CCF2" w14:textId="77777777" w:rsidTr="708EE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86"/>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45729607" w14:textId="77777777" w:rsidR="001F2CC9" w:rsidRPr="00F76DEA" w:rsidRDefault="001F2CC9" w:rsidP="001B6FF3">
            <w:pPr>
              <w:rPr>
                <w:rFonts w:ascii="Calibri" w:eastAsia="SimSun" w:hAnsi="Calibri" w:cs="Calibri"/>
                <w:bCs/>
                <w:color w:val="000000"/>
                <w:sz w:val="18"/>
                <w:szCs w:val="18"/>
                <w:lang w:eastAsia="zh-CN"/>
              </w:rPr>
            </w:pPr>
            <w:r w:rsidRPr="00F76DEA">
              <w:rPr>
                <w:rFonts w:ascii="Calibri" w:eastAsia="SimSun" w:hAnsi="Calibri" w:cs="Calibri"/>
                <w:bCs/>
                <w:color w:val="000000"/>
                <w:sz w:val="18"/>
                <w:szCs w:val="18"/>
                <w:lang w:eastAsia="zh-CN"/>
              </w:rPr>
              <w:t>Atlas Business Unit</w:t>
            </w:r>
          </w:p>
        </w:tc>
        <w:tc>
          <w:tcPr>
            <w:tcW w:w="112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7F256AB" w14:textId="77777777" w:rsidR="001F2CC9" w:rsidRPr="00F76DEA" w:rsidRDefault="001F2CC9" w:rsidP="001B6FF3">
            <w:pPr>
              <w:rPr>
                <w:rFonts w:ascii="Calibri" w:eastAsia="SimSun" w:hAnsi="Calibri" w:cs="Calibri"/>
                <w:bCs/>
                <w:iCs/>
                <w:color w:val="000000"/>
                <w:sz w:val="18"/>
                <w:szCs w:val="18"/>
                <w:highlight w:val="yellow"/>
                <w:lang w:eastAsia="zh-CN"/>
              </w:rPr>
            </w:pPr>
            <w:r w:rsidRPr="00F76DEA">
              <w:rPr>
                <w:rFonts w:ascii="Calibri" w:eastAsia="SimSun" w:hAnsi="Calibri" w:cs="Calibri"/>
                <w:bCs/>
                <w:iCs/>
                <w:color w:val="000000"/>
                <w:sz w:val="18"/>
                <w:szCs w:val="18"/>
                <w:lang w:eastAsia="zh-CN"/>
              </w:rPr>
              <w:t>BiH 10</w:t>
            </w:r>
          </w:p>
        </w:tc>
      </w:tr>
      <w:tr w:rsidR="006F60F4" w:rsidRPr="00A257D0" w14:paraId="23E1BC2E" w14:textId="77777777" w:rsidTr="708EE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86"/>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520A05D4" w14:textId="77777777" w:rsidR="006F60F4" w:rsidRPr="00F76DEA" w:rsidRDefault="006F60F4" w:rsidP="006F60F4">
            <w:pPr>
              <w:rPr>
                <w:rFonts w:ascii="Calibri" w:eastAsia="SimSun" w:hAnsi="Calibri" w:cs="Calibri"/>
                <w:bCs/>
                <w:color w:val="000000"/>
                <w:sz w:val="18"/>
                <w:szCs w:val="18"/>
                <w:lang w:eastAsia="zh-CN"/>
              </w:rPr>
            </w:pPr>
            <w:r w:rsidRPr="00F76DEA">
              <w:rPr>
                <w:rFonts w:ascii="Calibri" w:eastAsia="SimSun" w:hAnsi="Calibri" w:cs="Calibri"/>
                <w:bCs/>
                <w:color w:val="000000"/>
                <w:sz w:val="18"/>
                <w:szCs w:val="18"/>
                <w:lang w:eastAsia="zh-CN"/>
              </w:rPr>
              <w:t>Atlas Primary Output Project Title</w:t>
            </w:r>
          </w:p>
        </w:tc>
        <w:tc>
          <w:tcPr>
            <w:tcW w:w="112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8E6C68" w14:textId="674928B7" w:rsidR="006F60F4" w:rsidRPr="00F76DEA" w:rsidRDefault="006F60F4" w:rsidP="006F60F4">
            <w:pPr>
              <w:rPr>
                <w:rFonts w:ascii="Calibri" w:eastAsia="SimSun" w:hAnsi="Calibri" w:cs="Calibri"/>
                <w:bCs/>
                <w:color w:val="000000"/>
                <w:sz w:val="18"/>
                <w:szCs w:val="18"/>
                <w:lang w:eastAsia="zh-CN"/>
              </w:rPr>
            </w:pPr>
            <w:r w:rsidRPr="00F76DEA">
              <w:rPr>
                <w:rFonts w:ascii="Calibri" w:eastAsia="SimSun" w:hAnsi="Calibri" w:cs="Calibri"/>
                <w:bCs/>
                <w:color w:val="000000"/>
                <w:sz w:val="18"/>
                <w:szCs w:val="18"/>
                <w:lang w:eastAsia="zh-CN"/>
              </w:rPr>
              <w:t xml:space="preserve">CBIT – Integrated reporting and transparency system </w:t>
            </w:r>
          </w:p>
        </w:tc>
      </w:tr>
      <w:tr w:rsidR="006F60F4" w:rsidRPr="00A257D0" w14:paraId="18980A85" w14:textId="77777777" w:rsidTr="708EE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86"/>
        </w:trPr>
        <w:tc>
          <w:tcPr>
            <w:tcW w:w="3076" w:type="dxa"/>
            <w:tcBorders>
              <w:top w:val="nil"/>
              <w:left w:val="single" w:sz="4" w:space="0" w:color="auto"/>
              <w:bottom w:val="single" w:sz="4" w:space="0" w:color="auto"/>
              <w:right w:val="single" w:sz="4" w:space="0" w:color="auto"/>
            </w:tcBorders>
            <w:shd w:val="clear" w:color="auto" w:fill="auto"/>
            <w:noWrap/>
            <w:vAlign w:val="center"/>
            <w:hideMark/>
          </w:tcPr>
          <w:p w14:paraId="25FD07DB" w14:textId="77777777" w:rsidR="006F60F4" w:rsidRPr="00F76DEA" w:rsidRDefault="006F60F4" w:rsidP="006F60F4">
            <w:pPr>
              <w:rPr>
                <w:rFonts w:ascii="Calibri" w:eastAsia="SimSun" w:hAnsi="Calibri" w:cs="Calibri"/>
                <w:bCs/>
                <w:color w:val="000000"/>
                <w:sz w:val="18"/>
                <w:szCs w:val="18"/>
                <w:lang w:eastAsia="zh-CN"/>
              </w:rPr>
            </w:pPr>
            <w:r w:rsidRPr="00F76DEA">
              <w:rPr>
                <w:rFonts w:ascii="Calibri" w:eastAsia="SimSun" w:hAnsi="Calibri" w:cs="Calibri"/>
                <w:bCs/>
                <w:color w:val="000000"/>
                <w:sz w:val="18"/>
                <w:szCs w:val="18"/>
                <w:lang w:eastAsia="zh-CN"/>
              </w:rPr>
              <w:t xml:space="preserve">UNDP-GEF PIMS No. </w:t>
            </w:r>
          </w:p>
        </w:tc>
        <w:tc>
          <w:tcPr>
            <w:tcW w:w="112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23198C" w14:textId="77777777" w:rsidR="006F60F4" w:rsidRPr="00F76DEA" w:rsidRDefault="006F60F4" w:rsidP="006F60F4">
            <w:pPr>
              <w:rPr>
                <w:rFonts w:ascii="Calibri" w:eastAsia="SimSun" w:hAnsi="Calibri" w:cs="Calibri"/>
                <w:bCs/>
                <w:color w:val="000000"/>
                <w:sz w:val="18"/>
                <w:szCs w:val="18"/>
                <w:lang w:eastAsia="zh-CN"/>
              </w:rPr>
            </w:pPr>
            <w:r w:rsidRPr="00F76DEA">
              <w:rPr>
                <w:rFonts w:ascii="Calibri" w:eastAsia="SimSun" w:hAnsi="Calibri" w:cs="Calibri"/>
                <w:bCs/>
                <w:color w:val="000000"/>
                <w:sz w:val="18"/>
                <w:szCs w:val="18"/>
                <w:lang w:eastAsia="zh-CN"/>
              </w:rPr>
              <w:t>6209</w:t>
            </w:r>
          </w:p>
        </w:tc>
      </w:tr>
      <w:tr w:rsidR="006F60F4" w:rsidRPr="00A257D0" w14:paraId="151946CD" w14:textId="77777777" w:rsidTr="708EE5D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202"/>
        </w:trPr>
        <w:tc>
          <w:tcPr>
            <w:tcW w:w="3076" w:type="dxa"/>
            <w:tcBorders>
              <w:top w:val="nil"/>
              <w:left w:val="single" w:sz="4" w:space="0" w:color="auto"/>
              <w:bottom w:val="single" w:sz="4" w:space="0" w:color="auto"/>
              <w:right w:val="single" w:sz="4" w:space="0" w:color="auto"/>
            </w:tcBorders>
            <w:shd w:val="clear" w:color="auto" w:fill="auto"/>
            <w:vAlign w:val="center"/>
            <w:hideMark/>
          </w:tcPr>
          <w:p w14:paraId="1BD85122" w14:textId="77777777" w:rsidR="006F60F4" w:rsidRPr="00F76DEA" w:rsidRDefault="006F60F4" w:rsidP="006F60F4">
            <w:pPr>
              <w:rPr>
                <w:rFonts w:ascii="Calibri" w:eastAsia="SimSun" w:hAnsi="Calibri" w:cs="Calibri"/>
                <w:bCs/>
                <w:color w:val="000000"/>
                <w:sz w:val="18"/>
                <w:szCs w:val="18"/>
                <w:lang w:eastAsia="zh-CN"/>
              </w:rPr>
            </w:pPr>
            <w:r w:rsidRPr="00F76DEA">
              <w:rPr>
                <w:rFonts w:ascii="Calibri" w:eastAsia="SimSun" w:hAnsi="Calibri" w:cs="Calibri"/>
                <w:bCs/>
                <w:color w:val="000000"/>
                <w:sz w:val="18"/>
                <w:szCs w:val="18"/>
                <w:lang w:eastAsia="zh-CN"/>
              </w:rPr>
              <w:t xml:space="preserve">Implementing Partner </w:t>
            </w:r>
          </w:p>
        </w:tc>
        <w:tc>
          <w:tcPr>
            <w:tcW w:w="11294" w:type="dxa"/>
            <w:gridSpan w:val="3"/>
            <w:tcBorders>
              <w:top w:val="single" w:sz="4" w:space="0" w:color="auto"/>
              <w:left w:val="nil"/>
              <w:bottom w:val="single" w:sz="4" w:space="0" w:color="auto"/>
              <w:right w:val="single" w:sz="4" w:space="0" w:color="000000" w:themeColor="text1"/>
            </w:tcBorders>
            <w:shd w:val="clear" w:color="auto" w:fill="auto"/>
            <w:noWrap/>
            <w:vAlign w:val="center"/>
            <w:hideMark/>
          </w:tcPr>
          <w:p w14:paraId="54AD3D66" w14:textId="0E9FEC02" w:rsidR="006F60F4" w:rsidRPr="00F76DEA" w:rsidRDefault="5C494B94" w:rsidP="708EE5D7">
            <w:pPr>
              <w:rPr>
                <w:rFonts w:ascii="Calibri" w:eastAsia="SimSun" w:hAnsi="Calibri" w:cs="Calibri"/>
                <w:sz w:val="20"/>
                <w:szCs w:val="20"/>
                <w:lang w:eastAsia="zh-CN"/>
              </w:rPr>
            </w:pPr>
            <w:r w:rsidRPr="708EE5D7">
              <w:rPr>
                <w:rFonts w:ascii="Calibri" w:eastAsia="SimSun" w:hAnsi="Calibri" w:cs="Calibri"/>
                <w:sz w:val="20"/>
                <w:szCs w:val="20"/>
              </w:rPr>
              <w:t>Ministry of Spatial Planning Civil Engineering and Ecology</w:t>
            </w:r>
          </w:p>
        </w:tc>
      </w:tr>
    </w:tbl>
    <w:p w14:paraId="7F4AB335" w14:textId="6FCA03EB" w:rsidR="00D77C4F" w:rsidRDefault="00D77C4F" w:rsidP="001B6FF3">
      <w:pPr>
        <w:rPr>
          <w:rFonts w:ascii="Calibri" w:hAnsi="Calibri" w:cs="Calibri"/>
          <w:sz w:val="18"/>
          <w:szCs w:val="18"/>
        </w:rPr>
      </w:pPr>
    </w:p>
    <w:tbl>
      <w:tblPr>
        <w:tblStyle w:val="TableGrid2"/>
        <w:tblW w:w="0" w:type="auto"/>
        <w:tblLook w:val="04A0" w:firstRow="1" w:lastRow="0" w:firstColumn="1" w:lastColumn="0" w:noHBand="0" w:noVBand="1"/>
      </w:tblPr>
      <w:tblGrid>
        <w:gridCol w:w="1604"/>
        <w:gridCol w:w="1443"/>
        <w:gridCol w:w="733"/>
        <w:gridCol w:w="762"/>
        <w:gridCol w:w="942"/>
        <w:gridCol w:w="3847"/>
        <w:gridCol w:w="1026"/>
        <w:gridCol w:w="1026"/>
        <w:gridCol w:w="1026"/>
        <w:gridCol w:w="1132"/>
        <w:gridCol w:w="849"/>
      </w:tblGrid>
      <w:tr w:rsidR="001C1975" w14:paraId="2F5A9A87" w14:textId="77777777" w:rsidTr="00D55374">
        <w:trPr>
          <w:trHeight w:val="691"/>
        </w:trPr>
        <w:tc>
          <w:tcPr>
            <w:tcW w:w="1604" w:type="dxa"/>
            <w:hideMark/>
          </w:tcPr>
          <w:p w14:paraId="10544C1D" w14:textId="77777777" w:rsidR="001C1975" w:rsidRDefault="001C1975">
            <w:pPr>
              <w:jc w:val="center"/>
              <w:rPr>
                <w:rFonts w:cs="Calibri"/>
                <w:b/>
                <w:bCs/>
                <w:sz w:val="20"/>
                <w:szCs w:val="20"/>
              </w:rPr>
            </w:pPr>
            <w:r>
              <w:rPr>
                <w:rFonts w:cs="Calibri"/>
                <w:b/>
                <w:bCs/>
                <w:sz w:val="20"/>
                <w:szCs w:val="20"/>
              </w:rPr>
              <w:t>GEF Outcome/Atlas Activity</w:t>
            </w:r>
          </w:p>
        </w:tc>
        <w:tc>
          <w:tcPr>
            <w:tcW w:w="1443" w:type="dxa"/>
            <w:hideMark/>
          </w:tcPr>
          <w:p w14:paraId="0CF8A9E3" w14:textId="77777777" w:rsidR="001C1975" w:rsidRDefault="001C1975">
            <w:pPr>
              <w:jc w:val="center"/>
              <w:rPr>
                <w:rFonts w:cs="Calibri"/>
                <w:b/>
                <w:bCs/>
                <w:sz w:val="20"/>
                <w:szCs w:val="20"/>
              </w:rPr>
            </w:pPr>
            <w:r>
              <w:rPr>
                <w:rFonts w:cs="Calibri"/>
                <w:b/>
                <w:bCs/>
                <w:sz w:val="20"/>
                <w:szCs w:val="20"/>
              </w:rPr>
              <w:t>Responsible Party (Implementing Agent)</w:t>
            </w:r>
          </w:p>
        </w:tc>
        <w:tc>
          <w:tcPr>
            <w:tcW w:w="733" w:type="dxa"/>
            <w:hideMark/>
          </w:tcPr>
          <w:p w14:paraId="3A9A2987" w14:textId="77777777" w:rsidR="001C1975" w:rsidRDefault="001C1975">
            <w:pPr>
              <w:jc w:val="center"/>
              <w:rPr>
                <w:rFonts w:cs="Calibri"/>
                <w:b/>
                <w:bCs/>
                <w:sz w:val="20"/>
                <w:szCs w:val="20"/>
              </w:rPr>
            </w:pPr>
            <w:r>
              <w:rPr>
                <w:rFonts w:cs="Calibri"/>
                <w:b/>
                <w:bCs/>
                <w:sz w:val="20"/>
                <w:szCs w:val="20"/>
              </w:rPr>
              <w:t>Fund ID</w:t>
            </w:r>
          </w:p>
        </w:tc>
        <w:tc>
          <w:tcPr>
            <w:tcW w:w="0" w:type="auto"/>
            <w:hideMark/>
          </w:tcPr>
          <w:p w14:paraId="4738057F" w14:textId="77777777" w:rsidR="001C1975" w:rsidRDefault="001C1975">
            <w:pPr>
              <w:jc w:val="center"/>
              <w:rPr>
                <w:rFonts w:cs="Calibri"/>
                <w:b/>
                <w:bCs/>
                <w:sz w:val="20"/>
                <w:szCs w:val="20"/>
              </w:rPr>
            </w:pPr>
            <w:r>
              <w:rPr>
                <w:rFonts w:cs="Calibri"/>
                <w:b/>
                <w:bCs/>
                <w:sz w:val="20"/>
                <w:szCs w:val="20"/>
              </w:rPr>
              <w:t>Donor Name</w:t>
            </w:r>
          </w:p>
        </w:tc>
        <w:tc>
          <w:tcPr>
            <w:tcW w:w="0" w:type="auto"/>
            <w:hideMark/>
          </w:tcPr>
          <w:p w14:paraId="4B37B0BA" w14:textId="77777777" w:rsidR="001C1975" w:rsidRDefault="001C1975">
            <w:pPr>
              <w:jc w:val="center"/>
              <w:rPr>
                <w:rFonts w:cs="Calibri"/>
                <w:b/>
                <w:bCs/>
                <w:sz w:val="20"/>
                <w:szCs w:val="20"/>
              </w:rPr>
            </w:pPr>
            <w:r>
              <w:rPr>
                <w:rFonts w:cs="Calibri"/>
                <w:b/>
                <w:bCs/>
                <w:sz w:val="20"/>
                <w:szCs w:val="20"/>
              </w:rPr>
              <w:t>Atlas Account Code</w:t>
            </w:r>
          </w:p>
        </w:tc>
        <w:tc>
          <w:tcPr>
            <w:tcW w:w="0" w:type="auto"/>
            <w:hideMark/>
          </w:tcPr>
          <w:p w14:paraId="3283B660" w14:textId="77777777" w:rsidR="001C1975" w:rsidRDefault="001C1975">
            <w:pPr>
              <w:jc w:val="center"/>
              <w:rPr>
                <w:rFonts w:cs="Calibri"/>
                <w:b/>
                <w:bCs/>
                <w:sz w:val="20"/>
                <w:szCs w:val="20"/>
              </w:rPr>
            </w:pPr>
            <w:r>
              <w:rPr>
                <w:rFonts w:cs="Calibri"/>
                <w:b/>
                <w:bCs/>
                <w:sz w:val="20"/>
                <w:szCs w:val="20"/>
              </w:rPr>
              <w:t>ATLAS Budget Description</w:t>
            </w:r>
          </w:p>
        </w:tc>
        <w:tc>
          <w:tcPr>
            <w:tcW w:w="0" w:type="auto"/>
            <w:hideMark/>
          </w:tcPr>
          <w:p w14:paraId="01F83C72" w14:textId="77777777" w:rsidR="001C1975" w:rsidRDefault="001C1975">
            <w:pPr>
              <w:jc w:val="center"/>
              <w:rPr>
                <w:rFonts w:cs="Calibri"/>
                <w:b/>
                <w:bCs/>
                <w:sz w:val="20"/>
                <w:szCs w:val="20"/>
              </w:rPr>
            </w:pPr>
            <w:r>
              <w:rPr>
                <w:rFonts w:cs="Calibri"/>
                <w:b/>
                <w:bCs/>
                <w:sz w:val="20"/>
                <w:szCs w:val="20"/>
              </w:rPr>
              <w:t>Amount (USD) Year 1</w:t>
            </w:r>
          </w:p>
        </w:tc>
        <w:tc>
          <w:tcPr>
            <w:tcW w:w="0" w:type="auto"/>
            <w:hideMark/>
          </w:tcPr>
          <w:p w14:paraId="2B33A467" w14:textId="77777777" w:rsidR="001C1975" w:rsidRDefault="001C1975">
            <w:pPr>
              <w:jc w:val="center"/>
              <w:rPr>
                <w:rFonts w:cs="Calibri"/>
                <w:b/>
                <w:bCs/>
                <w:sz w:val="20"/>
                <w:szCs w:val="20"/>
              </w:rPr>
            </w:pPr>
            <w:r>
              <w:rPr>
                <w:rFonts w:cs="Calibri"/>
                <w:b/>
                <w:bCs/>
                <w:sz w:val="20"/>
                <w:szCs w:val="20"/>
              </w:rPr>
              <w:t>Amount (USD) Year 2</w:t>
            </w:r>
          </w:p>
        </w:tc>
        <w:tc>
          <w:tcPr>
            <w:tcW w:w="0" w:type="auto"/>
            <w:hideMark/>
          </w:tcPr>
          <w:p w14:paraId="7736C5BB" w14:textId="77777777" w:rsidR="001C1975" w:rsidRDefault="001C1975">
            <w:pPr>
              <w:jc w:val="center"/>
              <w:rPr>
                <w:rFonts w:cs="Calibri"/>
                <w:b/>
                <w:bCs/>
                <w:sz w:val="20"/>
                <w:szCs w:val="20"/>
              </w:rPr>
            </w:pPr>
            <w:r>
              <w:rPr>
                <w:rFonts w:cs="Calibri"/>
                <w:b/>
                <w:bCs/>
                <w:sz w:val="20"/>
                <w:szCs w:val="20"/>
              </w:rPr>
              <w:t>Amount (USD) Year 3</w:t>
            </w:r>
          </w:p>
        </w:tc>
        <w:tc>
          <w:tcPr>
            <w:tcW w:w="0" w:type="auto"/>
            <w:hideMark/>
          </w:tcPr>
          <w:p w14:paraId="0B4C7E43" w14:textId="77777777" w:rsidR="001C1975" w:rsidRDefault="001C1975">
            <w:pPr>
              <w:jc w:val="center"/>
              <w:rPr>
                <w:rFonts w:cs="Calibri"/>
                <w:b/>
                <w:bCs/>
                <w:sz w:val="20"/>
                <w:szCs w:val="20"/>
              </w:rPr>
            </w:pPr>
            <w:r>
              <w:rPr>
                <w:rFonts w:cs="Calibri"/>
                <w:b/>
                <w:bCs/>
                <w:sz w:val="20"/>
                <w:szCs w:val="20"/>
              </w:rPr>
              <w:t>Total (USD)</w:t>
            </w:r>
          </w:p>
        </w:tc>
        <w:tc>
          <w:tcPr>
            <w:tcW w:w="0" w:type="auto"/>
            <w:hideMark/>
          </w:tcPr>
          <w:p w14:paraId="10949667" w14:textId="77777777" w:rsidR="001C1975" w:rsidRDefault="001C1975">
            <w:pPr>
              <w:jc w:val="center"/>
              <w:rPr>
                <w:rFonts w:cs="Calibri"/>
                <w:b/>
                <w:bCs/>
                <w:sz w:val="20"/>
                <w:szCs w:val="20"/>
              </w:rPr>
            </w:pPr>
            <w:r>
              <w:rPr>
                <w:rFonts w:cs="Calibri"/>
                <w:b/>
                <w:bCs/>
                <w:sz w:val="20"/>
                <w:szCs w:val="20"/>
              </w:rPr>
              <w:t>See Budget Note:</w:t>
            </w:r>
          </w:p>
        </w:tc>
      </w:tr>
      <w:tr w:rsidR="001C1975" w14:paraId="6703E00C" w14:textId="77777777" w:rsidTr="00D55374">
        <w:trPr>
          <w:trHeight w:val="270"/>
        </w:trPr>
        <w:tc>
          <w:tcPr>
            <w:tcW w:w="1604" w:type="dxa"/>
            <w:vMerge w:val="restart"/>
            <w:hideMark/>
          </w:tcPr>
          <w:p w14:paraId="41E6EDDB" w14:textId="77777777" w:rsidR="001C1975" w:rsidRDefault="001C1975">
            <w:pPr>
              <w:jc w:val="center"/>
              <w:rPr>
                <w:rFonts w:cs="Calibri"/>
                <w:b/>
                <w:bCs/>
                <w:sz w:val="20"/>
                <w:szCs w:val="20"/>
              </w:rPr>
            </w:pPr>
            <w:r>
              <w:rPr>
                <w:rFonts w:cs="Calibri"/>
                <w:b/>
                <w:bCs/>
                <w:sz w:val="20"/>
                <w:szCs w:val="20"/>
              </w:rPr>
              <w:t>Component /Activity 1: Strengthening the national transparency framework</w:t>
            </w:r>
          </w:p>
        </w:tc>
        <w:tc>
          <w:tcPr>
            <w:tcW w:w="1443" w:type="dxa"/>
            <w:vMerge w:val="restart"/>
            <w:hideMark/>
          </w:tcPr>
          <w:p w14:paraId="533FC8F8" w14:textId="5BD5AAD5" w:rsidR="001C1975" w:rsidRDefault="006F2354">
            <w:pPr>
              <w:jc w:val="center"/>
              <w:rPr>
                <w:rFonts w:cs="Calibri"/>
                <w:b/>
                <w:bCs/>
                <w:sz w:val="20"/>
                <w:szCs w:val="20"/>
              </w:rPr>
            </w:pPr>
            <w:r>
              <w:rPr>
                <w:rFonts w:cs="Calibri"/>
                <w:b/>
                <w:bCs/>
                <w:sz w:val="20"/>
                <w:szCs w:val="20"/>
              </w:rPr>
              <w:t>MSPCEE</w:t>
            </w:r>
          </w:p>
        </w:tc>
        <w:tc>
          <w:tcPr>
            <w:tcW w:w="733" w:type="dxa"/>
            <w:vMerge w:val="restart"/>
            <w:hideMark/>
          </w:tcPr>
          <w:p w14:paraId="510DA6D6" w14:textId="29922994" w:rsidR="001C1975" w:rsidRDefault="001C1975">
            <w:pPr>
              <w:jc w:val="center"/>
              <w:rPr>
                <w:rFonts w:cs="Calibri"/>
                <w:b/>
                <w:bCs/>
                <w:sz w:val="20"/>
                <w:szCs w:val="20"/>
              </w:rPr>
            </w:pPr>
            <w:r>
              <w:rPr>
                <w:rFonts w:cs="Calibri"/>
                <w:b/>
                <w:bCs/>
                <w:sz w:val="20"/>
                <w:szCs w:val="20"/>
              </w:rPr>
              <w:t>62</w:t>
            </w:r>
            <w:r w:rsidR="00073A09">
              <w:rPr>
                <w:rFonts w:cs="Calibri"/>
                <w:b/>
                <w:bCs/>
                <w:sz w:val="20"/>
                <w:szCs w:val="20"/>
              </w:rPr>
              <w:t>181</w:t>
            </w:r>
          </w:p>
        </w:tc>
        <w:tc>
          <w:tcPr>
            <w:tcW w:w="0" w:type="auto"/>
            <w:vMerge w:val="restart"/>
            <w:hideMark/>
          </w:tcPr>
          <w:p w14:paraId="13C64A4B" w14:textId="77777777" w:rsidR="001C1975" w:rsidRDefault="001C1975">
            <w:pPr>
              <w:jc w:val="center"/>
              <w:rPr>
                <w:rFonts w:cs="Calibri"/>
                <w:b/>
                <w:bCs/>
                <w:sz w:val="20"/>
                <w:szCs w:val="20"/>
              </w:rPr>
            </w:pPr>
            <w:r>
              <w:rPr>
                <w:rFonts w:cs="Calibri"/>
                <w:b/>
                <w:bCs/>
                <w:sz w:val="20"/>
                <w:szCs w:val="20"/>
              </w:rPr>
              <w:t>GEF</w:t>
            </w:r>
          </w:p>
        </w:tc>
        <w:tc>
          <w:tcPr>
            <w:tcW w:w="0" w:type="auto"/>
            <w:noWrap/>
            <w:hideMark/>
          </w:tcPr>
          <w:p w14:paraId="391CDDF6" w14:textId="77777777" w:rsidR="001C1975" w:rsidRDefault="001C1975">
            <w:pPr>
              <w:jc w:val="center"/>
              <w:rPr>
                <w:rFonts w:cs="Calibri"/>
                <w:sz w:val="20"/>
                <w:szCs w:val="20"/>
              </w:rPr>
            </w:pPr>
            <w:r>
              <w:rPr>
                <w:rFonts w:cs="Calibri"/>
                <w:sz w:val="20"/>
                <w:szCs w:val="20"/>
              </w:rPr>
              <w:t>71300</w:t>
            </w:r>
          </w:p>
        </w:tc>
        <w:tc>
          <w:tcPr>
            <w:tcW w:w="0" w:type="auto"/>
            <w:noWrap/>
            <w:hideMark/>
          </w:tcPr>
          <w:p w14:paraId="237C017B" w14:textId="77777777" w:rsidR="001C1975" w:rsidRDefault="001C1975">
            <w:pPr>
              <w:rPr>
                <w:rFonts w:cs="Calibri"/>
                <w:sz w:val="20"/>
                <w:szCs w:val="20"/>
              </w:rPr>
            </w:pPr>
            <w:r>
              <w:rPr>
                <w:rFonts w:cs="Calibri"/>
                <w:sz w:val="20"/>
                <w:szCs w:val="20"/>
              </w:rPr>
              <w:t>Local Consultants</w:t>
            </w:r>
          </w:p>
        </w:tc>
        <w:tc>
          <w:tcPr>
            <w:tcW w:w="0" w:type="auto"/>
            <w:noWrap/>
            <w:hideMark/>
          </w:tcPr>
          <w:p w14:paraId="6751A0BA" w14:textId="2F079887" w:rsidR="001C1975" w:rsidRDefault="001C1975">
            <w:pPr>
              <w:jc w:val="right"/>
              <w:rPr>
                <w:rFonts w:cs="Calibri"/>
                <w:sz w:val="20"/>
                <w:szCs w:val="20"/>
              </w:rPr>
            </w:pPr>
            <w:r>
              <w:rPr>
                <w:rFonts w:cs="Calibri"/>
                <w:sz w:val="20"/>
                <w:szCs w:val="20"/>
              </w:rPr>
              <w:t>$7</w:t>
            </w:r>
            <w:r w:rsidR="00146E86">
              <w:rPr>
                <w:rFonts w:cs="Calibri"/>
                <w:sz w:val="20"/>
                <w:szCs w:val="20"/>
              </w:rPr>
              <w:t>2</w:t>
            </w:r>
            <w:r>
              <w:rPr>
                <w:rFonts w:cs="Calibri"/>
                <w:sz w:val="20"/>
                <w:szCs w:val="20"/>
              </w:rPr>
              <w:t>,000</w:t>
            </w:r>
          </w:p>
        </w:tc>
        <w:tc>
          <w:tcPr>
            <w:tcW w:w="0" w:type="auto"/>
            <w:noWrap/>
            <w:hideMark/>
          </w:tcPr>
          <w:p w14:paraId="418FDFA1" w14:textId="51734324" w:rsidR="001C1975" w:rsidRDefault="001C1975">
            <w:pPr>
              <w:jc w:val="right"/>
              <w:rPr>
                <w:rFonts w:cs="Calibri"/>
                <w:sz w:val="20"/>
                <w:szCs w:val="20"/>
              </w:rPr>
            </w:pPr>
            <w:r>
              <w:rPr>
                <w:rFonts w:cs="Calibri"/>
                <w:sz w:val="20"/>
                <w:szCs w:val="20"/>
              </w:rPr>
              <w:t>$7</w:t>
            </w:r>
            <w:r w:rsidR="00146E86">
              <w:rPr>
                <w:rFonts w:cs="Calibri"/>
                <w:sz w:val="20"/>
                <w:szCs w:val="20"/>
              </w:rPr>
              <w:t>2</w:t>
            </w:r>
            <w:r>
              <w:rPr>
                <w:rFonts w:cs="Calibri"/>
                <w:sz w:val="20"/>
                <w:szCs w:val="20"/>
              </w:rPr>
              <w:t>,000</w:t>
            </w:r>
          </w:p>
        </w:tc>
        <w:tc>
          <w:tcPr>
            <w:tcW w:w="0" w:type="auto"/>
            <w:noWrap/>
            <w:hideMark/>
          </w:tcPr>
          <w:p w14:paraId="4782F815" w14:textId="4DE39C96" w:rsidR="001C1975" w:rsidRDefault="001C1975">
            <w:pPr>
              <w:jc w:val="right"/>
              <w:rPr>
                <w:rFonts w:cs="Calibri"/>
                <w:sz w:val="20"/>
                <w:szCs w:val="20"/>
              </w:rPr>
            </w:pPr>
            <w:r>
              <w:rPr>
                <w:rFonts w:cs="Calibri"/>
                <w:sz w:val="20"/>
                <w:szCs w:val="20"/>
              </w:rPr>
              <w:t>$7</w:t>
            </w:r>
            <w:r w:rsidR="00146E86">
              <w:rPr>
                <w:rFonts w:cs="Calibri"/>
                <w:sz w:val="20"/>
                <w:szCs w:val="20"/>
              </w:rPr>
              <w:t>1</w:t>
            </w:r>
            <w:r>
              <w:rPr>
                <w:rFonts w:cs="Calibri"/>
                <w:sz w:val="20"/>
                <w:szCs w:val="20"/>
              </w:rPr>
              <w:t>,750</w:t>
            </w:r>
          </w:p>
        </w:tc>
        <w:tc>
          <w:tcPr>
            <w:tcW w:w="0" w:type="auto"/>
            <w:noWrap/>
            <w:hideMark/>
          </w:tcPr>
          <w:p w14:paraId="06741A3E" w14:textId="2FFAFE89" w:rsidR="001C1975" w:rsidRDefault="001C1975">
            <w:pPr>
              <w:jc w:val="right"/>
              <w:rPr>
                <w:rFonts w:cs="Calibri"/>
                <w:sz w:val="20"/>
                <w:szCs w:val="20"/>
              </w:rPr>
            </w:pPr>
            <w:r>
              <w:rPr>
                <w:rFonts w:cs="Calibri"/>
                <w:sz w:val="20"/>
                <w:szCs w:val="20"/>
              </w:rPr>
              <w:t>$2</w:t>
            </w:r>
            <w:r w:rsidR="00146E86">
              <w:rPr>
                <w:rFonts w:cs="Calibri"/>
                <w:sz w:val="20"/>
                <w:szCs w:val="20"/>
              </w:rPr>
              <w:t>15</w:t>
            </w:r>
            <w:r>
              <w:rPr>
                <w:rFonts w:cs="Calibri"/>
                <w:sz w:val="20"/>
                <w:szCs w:val="20"/>
              </w:rPr>
              <w:t>,750</w:t>
            </w:r>
          </w:p>
        </w:tc>
        <w:tc>
          <w:tcPr>
            <w:tcW w:w="0" w:type="auto"/>
            <w:noWrap/>
            <w:hideMark/>
          </w:tcPr>
          <w:p w14:paraId="2F1F837B" w14:textId="77777777" w:rsidR="001C1975" w:rsidRDefault="001C1975">
            <w:pPr>
              <w:jc w:val="right"/>
              <w:rPr>
                <w:rFonts w:cs="Calibri"/>
                <w:sz w:val="20"/>
                <w:szCs w:val="20"/>
              </w:rPr>
            </w:pPr>
            <w:r>
              <w:rPr>
                <w:rFonts w:cs="Calibri"/>
                <w:sz w:val="20"/>
                <w:szCs w:val="20"/>
              </w:rPr>
              <w:t>1</w:t>
            </w:r>
          </w:p>
        </w:tc>
      </w:tr>
      <w:tr w:rsidR="001C1975" w14:paraId="5ABD323E" w14:textId="77777777" w:rsidTr="00D55374">
        <w:trPr>
          <w:trHeight w:val="270"/>
        </w:trPr>
        <w:tc>
          <w:tcPr>
            <w:tcW w:w="1604" w:type="dxa"/>
            <w:vMerge/>
            <w:hideMark/>
          </w:tcPr>
          <w:p w14:paraId="1AB70873" w14:textId="77777777" w:rsidR="001C1975" w:rsidRDefault="001C1975">
            <w:pPr>
              <w:rPr>
                <w:rFonts w:cs="Calibri"/>
                <w:b/>
                <w:bCs/>
                <w:sz w:val="20"/>
                <w:szCs w:val="20"/>
              </w:rPr>
            </w:pPr>
          </w:p>
        </w:tc>
        <w:tc>
          <w:tcPr>
            <w:tcW w:w="1443" w:type="dxa"/>
            <w:vMerge/>
            <w:hideMark/>
          </w:tcPr>
          <w:p w14:paraId="7ACBE051" w14:textId="77777777" w:rsidR="001C1975" w:rsidRDefault="001C1975">
            <w:pPr>
              <w:rPr>
                <w:rFonts w:cs="Calibri"/>
                <w:b/>
                <w:bCs/>
                <w:sz w:val="20"/>
                <w:szCs w:val="20"/>
              </w:rPr>
            </w:pPr>
          </w:p>
        </w:tc>
        <w:tc>
          <w:tcPr>
            <w:tcW w:w="733" w:type="dxa"/>
            <w:vMerge/>
            <w:hideMark/>
          </w:tcPr>
          <w:p w14:paraId="7A697AA2" w14:textId="77777777" w:rsidR="001C1975" w:rsidRDefault="001C1975">
            <w:pPr>
              <w:rPr>
                <w:rFonts w:cs="Calibri"/>
                <w:b/>
                <w:bCs/>
                <w:sz w:val="20"/>
                <w:szCs w:val="20"/>
              </w:rPr>
            </w:pPr>
          </w:p>
        </w:tc>
        <w:tc>
          <w:tcPr>
            <w:tcW w:w="0" w:type="auto"/>
            <w:vMerge/>
            <w:hideMark/>
          </w:tcPr>
          <w:p w14:paraId="3B9298C1" w14:textId="77777777" w:rsidR="001C1975" w:rsidRDefault="001C1975">
            <w:pPr>
              <w:rPr>
                <w:rFonts w:cs="Calibri"/>
                <w:b/>
                <w:bCs/>
                <w:sz w:val="20"/>
                <w:szCs w:val="20"/>
              </w:rPr>
            </w:pPr>
          </w:p>
        </w:tc>
        <w:tc>
          <w:tcPr>
            <w:tcW w:w="0" w:type="auto"/>
            <w:noWrap/>
            <w:hideMark/>
          </w:tcPr>
          <w:p w14:paraId="01FB005B" w14:textId="77777777" w:rsidR="001C1975" w:rsidRDefault="001C1975">
            <w:pPr>
              <w:jc w:val="center"/>
              <w:rPr>
                <w:rFonts w:cs="Calibri"/>
                <w:sz w:val="20"/>
                <w:szCs w:val="20"/>
              </w:rPr>
            </w:pPr>
            <w:r>
              <w:rPr>
                <w:rFonts w:cs="Calibri"/>
                <w:sz w:val="20"/>
                <w:szCs w:val="20"/>
              </w:rPr>
              <w:t>71400</w:t>
            </w:r>
          </w:p>
        </w:tc>
        <w:tc>
          <w:tcPr>
            <w:tcW w:w="0" w:type="auto"/>
            <w:noWrap/>
            <w:hideMark/>
          </w:tcPr>
          <w:p w14:paraId="1549472D" w14:textId="77777777" w:rsidR="001C1975" w:rsidRDefault="001C1975">
            <w:pPr>
              <w:rPr>
                <w:rFonts w:cs="Calibri"/>
                <w:sz w:val="20"/>
                <w:szCs w:val="20"/>
              </w:rPr>
            </w:pPr>
            <w:r>
              <w:rPr>
                <w:rFonts w:cs="Calibri"/>
                <w:sz w:val="20"/>
                <w:szCs w:val="20"/>
              </w:rPr>
              <w:t>Contractual Services Individual</w:t>
            </w:r>
          </w:p>
        </w:tc>
        <w:tc>
          <w:tcPr>
            <w:tcW w:w="0" w:type="auto"/>
            <w:noWrap/>
            <w:hideMark/>
          </w:tcPr>
          <w:p w14:paraId="373C51F5" w14:textId="4B0391A7" w:rsidR="001C1975" w:rsidRDefault="001C1975">
            <w:pPr>
              <w:jc w:val="right"/>
              <w:rPr>
                <w:rFonts w:cs="Calibri"/>
                <w:sz w:val="20"/>
                <w:szCs w:val="20"/>
              </w:rPr>
            </w:pPr>
            <w:r>
              <w:rPr>
                <w:rFonts w:cs="Calibri"/>
                <w:sz w:val="20"/>
                <w:szCs w:val="20"/>
              </w:rPr>
              <w:t>$1</w:t>
            </w:r>
            <w:r w:rsidR="00146E86">
              <w:rPr>
                <w:rFonts w:cs="Calibri"/>
                <w:sz w:val="20"/>
                <w:szCs w:val="20"/>
              </w:rPr>
              <w:t>6</w:t>
            </w:r>
            <w:r>
              <w:rPr>
                <w:rFonts w:cs="Calibri"/>
                <w:sz w:val="20"/>
                <w:szCs w:val="20"/>
              </w:rPr>
              <w:t>,500</w:t>
            </w:r>
          </w:p>
        </w:tc>
        <w:tc>
          <w:tcPr>
            <w:tcW w:w="0" w:type="auto"/>
            <w:noWrap/>
            <w:hideMark/>
          </w:tcPr>
          <w:p w14:paraId="2020EEDC" w14:textId="62F7A33C" w:rsidR="001C1975" w:rsidRDefault="001C1975">
            <w:pPr>
              <w:jc w:val="right"/>
              <w:rPr>
                <w:rFonts w:cs="Calibri"/>
                <w:sz w:val="20"/>
                <w:szCs w:val="20"/>
              </w:rPr>
            </w:pPr>
            <w:r>
              <w:rPr>
                <w:rFonts w:cs="Calibri"/>
                <w:sz w:val="20"/>
                <w:szCs w:val="20"/>
              </w:rPr>
              <w:t>$1</w:t>
            </w:r>
            <w:r w:rsidR="00146E86">
              <w:rPr>
                <w:rFonts w:cs="Calibri"/>
                <w:sz w:val="20"/>
                <w:szCs w:val="20"/>
              </w:rPr>
              <w:t>5</w:t>
            </w:r>
            <w:r>
              <w:rPr>
                <w:rFonts w:cs="Calibri"/>
                <w:sz w:val="20"/>
                <w:szCs w:val="20"/>
              </w:rPr>
              <w:t>,500</w:t>
            </w:r>
          </w:p>
        </w:tc>
        <w:tc>
          <w:tcPr>
            <w:tcW w:w="0" w:type="auto"/>
            <w:noWrap/>
            <w:hideMark/>
          </w:tcPr>
          <w:p w14:paraId="2A783302" w14:textId="513E2065" w:rsidR="001C1975" w:rsidRDefault="001C1975">
            <w:pPr>
              <w:jc w:val="right"/>
              <w:rPr>
                <w:rFonts w:cs="Calibri"/>
                <w:sz w:val="20"/>
                <w:szCs w:val="20"/>
              </w:rPr>
            </w:pPr>
            <w:r>
              <w:rPr>
                <w:rFonts w:cs="Calibri"/>
                <w:sz w:val="20"/>
                <w:szCs w:val="20"/>
              </w:rPr>
              <w:t>$1</w:t>
            </w:r>
            <w:r w:rsidR="00146E86">
              <w:rPr>
                <w:rFonts w:cs="Calibri"/>
                <w:sz w:val="20"/>
                <w:szCs w:val="20"/>
              </w:rPr>
              <w:t>5</w:t>
            </w:r>
            <w:r>
              <w:rPr>
                <w:rFonts w:cs="Calibri"/>
                <w:sz w:val="20"/>
                <w:szCs w:val="20"/>
              </w:rPr>
              <w:t>,000</w:t>
            </w:r>
          </w:p>
        </w:tc>
        <w:tc>
          <w:tcPr>
            <w:tcW w:w="0" w:type="auto"/>
            <w:noWrap/>
            <w:hideMark/>
          </w:tcPr>
          <w:p w14:paraId="60499955" w14:textId="576D963C" w:rsidR="001C1975" w:rsidRDefault="001C1975">
            <w:pPr>
              <w:jc w:val="right"/>
              <w:rPr>
                <w:rFonts w:cs="Calibri"/>
                <w:sz w:val="20"/>
                <w:szCs w:val="20"/>
              </w:rPr>
            </w:pPr>
            <w:r>
              <w:rPr>
                <w:rFonts w:cs="Calibri"/>
                <w:sz w:val="20"/>
                <w:szCs w:val="20"/>
              </w:rPr>
              <w:t>$4</w:t>
            </w:r>
            <w:r w:rsidR="00146E86">
              <w:rPr>
                <w:rFonts w:cs="Calibri"/>
                <w:sz w:val="20"/>
                <w:szCs w:val="20"/>
              </w:rPr>
              <w:t>7</w:t>
            </w:r>
            <w:r>
              <w:rPr>
                <w:rFonts w:cs="Calibri"/>
                <w:sz w:val="20"/>
                <w:szCs w:val="20"/>
              </w:rPr>
              <w:t>,000</w:t>
            </w:r>
          </w:p>
        </w:tc>
        <w:tc>
          <w:tcPr>
            <w:tcW w:w="0" w:type="auto"/>
            <w:noWrap/>
            <w:hideMark/>
          </w:tcPr>
          <w:p w14:paraId="028C4845" w14:textId="77777777" w:rsidR="001C1975" w:rsidRDefault="001C1975">
            <w:pPr>
              <w:jc w:val="right"/>
              <w:rPr>
                <w:rFonts w:cs="Calibri"/>
                <w:sz w:val="20"/>
                <w:szCs w:val="20"/>
              </w:rPr>
            </w:pPr>
            <w:r>
              <w:rPr>
                <w:rFonts w:cs="Calibri"/>
                <w:sz w:val="20"/>
                <w:szCs w:val="20"/>
              </w:rPr>
              <w:t>2</w:t>
            </w:r>
          </w:p>
        </w:tc>
      </w:tr>
      <w:tr w:rsidR="001C1975" w14:paraId="47B17950" w14:textId="77777777" w:rsidTr="00D55374">
        <w:trPr>
          <w:trHeight w:val="270"/>
        </w:trPr>
        <w:tc>
          <w:tcPr>
            <w:tcW w:w="1604" w:type="dxa"/>
            <w:vMerge/>
            <w:hideMark/>
          </w:tcPr>
          <w:p w14:paraId="273D50B0" w14:textId="77777777" w:rsidR="001C1975" w:rsidRDefault="001C1975">
            <w:pPr>
              <w:rPr>
                <w:rFonts w:cs="Calibri"/>
                <w:b/>
                <w:bCs/>
                <w:sz w:val="20"/>
                <w:szCs w:val="20"/>
              </w:rPr>
            </w:pPr>
          </w:p>
        </w:tc>
        <w:tc>
          <w:tcPr>
            <w:tcW w:w="1443" w:type="dxa"/>
            <w:vMerge/>
            <w:hideMark/>
          </w:tcPr>
          <w:p w14:paraId="764D4A73" w14:textId="77777777" w:rsidR="001C1975" w:rsidRDefault="001C1975">
            <w:pPr>
              <w:rPr>
                <w:rFonts w:cs="Calibri"/>
                <w:b/>
                <w:bCs/>
                <w:sz w:val="20"/>
                <w:szCs w:val="20"/>
              </w:rPr>
            </w:pPr>
          </w:p>
        </w:tc>
        <w:tc>
          <w:tcPr>
            <w:tcW w:w="733" w:type="dxa"/>
            <w:vMerge/>
            <w:hideMark/>
          </w:tcPr>
          <w:p w14:paraId="0E2E07CE" w14:textId="77777777" w:rsidR="001C1975" w:rsidRDefault="001C1975">
            <w:pPr>
              <w:rPr>
                <w:rFonts w:cs="Calibri"/>
                <w:b/>
                <w:bCs/>
                <w:sz w:val="20"/>
                <w:szCs w:val="20"/>
              </w:rPr>
            </w:pPr>
          </w:p>
        </w:tc>
        <w:tc>
          <w:tcPr>
            <w:tcW w:w="0" w:type="auto"/>
            <w:vMerge/>
            <w:hideMark/>
          </w:tcPr>
          <w:p w14:paraId="16EE1E37" w14:textId="77777777" w:rsidR="001C1975" w:rsidRDefault="001C1975">
            <w:pPr>
              <w:rPr>
                <w:rFonts w:cs="Calibri"/>
                <w:b/>
                <w:bCs/>
                <w:sz w:val="20"/>
                <w:szCs w:val="20"/>
              </w:rPr>
            </w:pPr>
          </w:p>
        </w:tc>
        <w:tc>
          <w:tcPr>
            <w:tcW w:w="0" w:type="auto"/>
            <w:noWrap/>
            <w:hideMark/>
          </w:tcPr>
          <w:p w14:paraId="4809D62F" w14:textId="77777777" w:rsidR="001C1975" w:rsidRDefault="001C1975">
            <w:pPr>
              <w:jc w:val="center"/>
              <w:rPr>
                <w:rFonts w:cs="Calibri"/>
                <w:sz w:val="20"/>
                <w:szCs w:val="20"/>
              </w:rPr>
            </w:pPr>
            <w:r>
              <w:rPr>
                <w:rFonts w:cs="Calibri"/>
                <w:sz w:val="20"/>
                <w:szCs w:val="20"/>
              </w:rPr>
              <w:t>71600</w:t>
            </w:r>
          </w:p>
        </w:tc>
        <w:tc>
          <w:tcPr>
            <w:tcW w:w="0" w:type="auto"/>
            <w:noWrap/>
            <w:hideMark/>
          </w:tcPr>
          <w:p w14:paraId="3C6A9760" w14:textId="77777777" w:rsidR="001C1975" w:rsidRDefault="001C1975">
            <w:pPr>
              <w:rPr>
                <w:rFonts w:cs="Calibri"/>
                <w:sz w:val="20"/>
                <w:szCs w:val="20"/>
              </w:rPr>
            </w:pPr>
            <w:r>
              <w:rPr>
                <w:rFonts w:cs="Calibri"/>
                <w:sz w:val="20"/>
                <w:szCs w:val="20"/>
              </w:rPr>
              <w:t>Travel</w:t>
            </w:r>
          </w:p>
        </w:tc>
        <w:tc>
          <w:tcPr>
            <w:tcW w:w="0" w:type="auto"/>
            <w:noWrap/>
            <w:hideMark/>
          </w:tcPr>
          <w:p w14:paraId="603E1098" w14:textId="77777777" w:rsidR="001C1975" w:rsidRDefault="001C1975">
            <w:pPr>
              <w:jc w:val="right"/>
              <w:rPr>
                <w:rFonts w:cs="Calibri"/>
                <w:sz w:val="20"/>
                <w:szCs w:val="20"/>
              </w:rPr>
            </w:pPr>
            <w:r>
              <w:rPr>
                <w:rFonts w:cs="Calibri"/>
                <w:sz w:val="20"/>
                <w:szCs w:val="20"/>
              </w:rPr>
              <w:t>$9,000</w:t>
            </w:r>
          </w:p>
        </w:tc>
        <w:tc>
          <w:tcPr>
            <w:tcW w:w="0" w:type="auto"/>
            <w:noWrap/>
            <w:hideMark/>
          </w:tcPr>
          <w:p w14:paraId="480F8570" w14:textId="77777777" w:rsidR="001C1975" w:rsidRDefault="001C1975">
            <w:pPr>
              <w:jc w:val="right"/>
              <w:rPr>
                <w:rFonts w:cs="Calibri"/>
                <w:sz w:val="20"/>
                <w:szCs w:val="20"/>
              </w:rPr>
            </w:pPr>
            <w:r>
              <w:rPr>
                <w:rFonts w:cs="Calibri"/>
                <w:sz w:val="20"/>
                <w:szCs w:val="20"/>
              </w:rPr>
              <w:t>$9,000</w:t>
            </w:r>
          </w:p>
        </w:tc>
        <w:tc>
          <w:tcPr>
            <w:tcW w:w="0" w:type="auto"/>
            <w:noWrap/>
            <w:hideMark/>
          </w:tcPr>
          <w:p w14:paraId="167EFAF3" w14:textId="77777777" w:rsidR="001C1975" w:rsidRDefault="001C1975">
            <w:pPr>
              <w:jc w:val="right"/>
              <w:rPr>
                <w:rFonts w:cs="Calibri"/>
                <w:sz w:val="20"/>
                <w:szCs w:val="20"/>
              </w:rPr>
            </w:pPr>
            <w:r>
              <w:rPr>
                <w:rFonts w:cs="Calibri"/>
                <w:sz w:val="20"/>
                <w:szCs w:val="20"/>
              </w:rPr>
              <w:t>$8,000</w:t>
            </w:r>
          </w:p>
        </w:tc>
        <w:tc>
          <w:tcPr>
            <w:tcW w:w="0" w:type="auto"/>
            <w:noWrap/>
            <w:hideMark/>
          </w:tcPr>
          <w:p w14:paraId="206DE6EA" w14:textId="77777777" w:rsidR="001C1975" w:rsidRDefault="001C1975">
            <w:pPr>
              <w:jc w:val="right"/>
              <w:rPr>
                <w:rFonts w:cs="Calibri"/>
                <w:sz w:val="20"/>
                <w:szCs w:val="20"/>
              </w:rPr>
            </w:pPr>
            <w:r>
              <w:rPr>
                <w:rFonts w:cs="Calibri"/>
                <w:sz w:val="20"/>
                <w:szCs w:val="20"/>
              </w:rPr>
              <w:t>$26,000</w:t>
            </w:r>
          </w:p>
        </w:tc>
        <w:tc>
          <w:tcPr>
            <w:tcW w:w="0" w:type="auto"/>
            <w:noWrap/>
            <w:hideMark/>
          </w:tcPr>
          <w:p w14:paraId="3340600C" w14:textId="77777777" w:rsidR="001C1975" w:rsidRDefault="001C1975">
            <w:pPr>
              <w:jc w:val="right"/>
              <w:rPr>
                <w:rFonts w:cs="Calibri"/>
                <w:sz w:val="20"/>
                <w:szCs w:val="20"/>
              </w:rPr>
            </w:pPr>
            <w:r>
              <w:rPr>
                <w:rFonts w:cs="Calibri"/>
                <w:sz w:val="20"/>
                <w:szCs w:val="20"/>
              </w:rPr>
              <w:t>3</w:t>
            </w:r>
          </w:p>
        </w:tc>
      </w:tr>
      <w:tr w:rsidR="001C1975" w14:paraId="4F4F8A4A" w14:textId="77777777" w:rsidTr="00D55374">
        <w:trPr>
          <w:trHeight w:val="270"/>
        </w:trPr>
        <w:tc>
          <w:tcPr>
            <w:tcW w:w="1604" w:type="dxa"/>
            <w:vMerge/>
            <w:hideMark/>
          </w:tcPr>
          <w:p w14:paraId="7E87BA71" w14:textId="77777777" w:rsidR="001C1975" w:rsidRDefault="001C1975">
            <w:pPr>
              <w:rPr>
                <w:rFonts w:cs="Calibri"/>
                <w:b/>
                <w:bCs/>
                <w:sz w:val="20"/>
                <w:szCs w:val="20"/>
              </w:rPr>
            </w:pPr>
          </w:p>
        </w:tc>
        <w:tc>
          <w:tcPr>
            <w:tcW w:w="1443" w:type="dxa"/>
            <w:vMerge/>
            <w:hideMark/>
          </w:tcPr>
          <w:p w14:paraId="38086CB9" w14:textId="77777777" w:rsidR="001C1975" w:rsidRDefault="001C1975">
            <w:pPr>
              <w:rPr>
                <w:rFonts w:cs="Calibri"/>
                <w:b/>
                <w:bCs/>
                <w:sz w:val="20"/>
                <w:szCs w:val="20"/>
              </w:rPr>
            </w:pPr>
          </w:p>
        </w:tc>
        <w:tc>
          <w:tcPr>
            <w:tcW w:w="733" w:type="dxa"/>
            <w:vMerge/>
            <w:hideMark/>
          </w:tcPr>
          <w:p w14:paraId="363FCFCC" w14:textId="77777777" w:rsidR="001C1975" w:rsidRDefault="001C1975">
            <w:pPr>
              <w:rPr>
                <w:rFonts w:cs="Calibri"/>
                <w:b/>
                <w:bCs/>
                <w:sz w:val="20"/>
                <w:szCs w:val="20"/>
              </w:rPr>
            </w:pPr>
          </w:p>
        </w:tc>
        <w:tc>
          <w:tcPr>
            <w:tcW w:w="0" w:type="auto"/>
            <w:vMerge/>
            <w:hideMark/>
          </w:tcPr>
          <w:p w14:paraId="49138FBD" w14:textId="77777777" w:rsidR="001C1975" w:rsidRDefault="001C1975">
            <w:pPr>
              <w:rPr>
                <w:rFonts w:cs="Calibri"/>
                <w:b/>
                <w:bCs/>
                <w:sz w:val="20"/>
                <w:szCs w:val="20"/>
              </w:rPr>
            </w:pPr>
          </w:p>
        </w:tc>
        <w:tc>
          <w:tcPr>
            <w:tcW w:w="0" w:type="auto"/>
            <w:noWrap/>
            <w:hideMark/>
          </w:tcPr>
          <w:p w14:paraId="0E7E1C35" w14:textId="77777777" w:rsidR="001C1975" w:rsidRDefault="001C1975">
            <w:pPr>
              <w:jc w:val="center"/>
              <w:rPr>
                <w:rFonts w:cs="Calibri"/>
                <w:sz w:val="20"/>
                <w:szCs w:val="20"/>
              </w:rPr>
            </w:pPr>
            <w:r>
              <w:rPr>
                <w:rFonts w:cs="Calibri"/>
                <w:sz w:val="20"/>
                <w:szCs w:val="20"/>
              </w:rPr>
              <w:t>72100</w:t>
            </w:r>
          </w:p>
        </w:tc>
        <w:tc>
          <w:tcPr>
            <w:tcW w:w="0" w:type="auto"/>
            <w:noWrap/>
            <w:hideMark/>
          </w:tcPr>
          <w:p w14:paraId="170CC8DD" w14:textId="77777777" w:rsidR="001C1975" w:rsidRDefault="001C1975">
            <w:pPr>
              <w:rPr>
                <w:rFonts w:cs="Calibri"/>
                <w:sz w:val="20"/>
                <w:szCs w:val="20"/>
              </w:rPr>
            </w:pPr>
            <w:r>
              <w:rPr>
                <w:rFonts w:cs="Calibri"/>
                <w:sz w:val="20"/>
                <w:szCs w:val="20"/>
              </w:rPr>
              <w:t>Contractual Services- Companies</w:t>
            </w:r>
          </w:p>
        </w:tc>
        <w:tc>
          <w:tcPr>
            <w:tcW w:w="0" w:type="auto"/>
            <w:noWrap/>
            <w:hideMark/>
          </w:tcPr>
          <w:p w14:paraId="6082952F" w14:textId="77777777" w:rsidR="001C1975" w:rsidRDefault="001C1975">
            <w:pPr>
              <w:jc w:val="right"/>
              <w:rPr>
                <w:rFonts w:cs="Calibri"/>
                <w:sz w:val="20"/>
                <w:szCs w:val="20"/>
              </w:rPr>
            </w:pPr>
            <w:r>
              <w:rPr>
                <w:rFonts w:cs="Calibri"/>
                <w:sz w:val="20"/>
                <w:szCs w:val="20"/>
              </w:rPr>
              <w:t>$70,000</w:t>
            </w:r>
          </w:p>
        </w:tc>
        <w:tc>
          <w:tcPr>
            <w:tcW w:w="0" w:type="auto"/>
            <w:noWrap/>
            <w:hideMark/>
          </w:tcPr>
          <w:p w14:paraId="0CA2102F" w14:textId="77777777" w:rsidR="001C1975" w:rsidRDefault="001C1975">
            <w:pPr>
              <w:jc w:val="right"/>
              <w:rPr>
                <w:rFonts w:cs="Calibri"/>
                <w:sz w:val="20"/>
                <w:szCs w:val="20"/>
              </w:rPr>
            </w:pPr>
            <w:r>
              <w:rPr>
                <w:rFonts w:cs="Calibri"/>
                <w:sz w:val="20"/>
                <w:szCs w:val="20"/>
              </w:rPr>
              <w:t>$70,000</w:t>
            </w:r>
          </w:p>
        </w:tc>
        <w:tc>
          <w:tcPr>
            <w:tcW w:w="0" w:type="auto"/>
            <w:noWrap/>
            <w:hideMark/>
          </w:tcPr>
          <w:p w14:paraId="405381F6" w14:textId="77777777" w:rsidR="001C1975" w:rsidRDefault="001C1975">
            <w:pPr>
              <w:jc w:val="right"/>
              <w:rPr>
                <w:rFonts w:cs="Calibri"/>
                <w:sz w:val="20"/>
                <w:szCs w:val="20"/>
              </w:rPr>
            </w:pPr>
            <w:r>
              <w:rPr>
                <w:rFonts w:cs="Calibri"/>
                <w:sz w:val="20"/>
                <w:szCs w:val="20"/>
              </w:rPr>
              <w:t>$70,000</w:t>
            </w:r>
          </w:p>
        </w:tc>
        <w:tc>
          <w:tcPr>
            <w:tcW w:w="0" w:type="auto"/>
            <w:noWrap/>
            <w:hideMark/>
          </w:tcPr>
          <w:p w14:paraId="5EAD9E9F" w14:textId="77777777" w:rsidR="001C1975" w:rsidRDefault="001C1975">
            <w:pPr>
              <w:jc w:val="right"/>
              <w:rPr>
                <w:rFonts w:cs="Calibri"/>
                <w:sz w:val="20"/>
                <w:szCs w:val="20"/>
              </w:rPr>
            </w:pPr>
            <w:r>
              <w:rPr>
                <w:rFonts w:cs="Calibri"/>
                <w:sz w:val="20"/>
                <w:szCs w:val="20"/>
              </w:rPr>
              <w:t>$210,000</w:t>
            </w:r>
          </w:p>
        </w:tc>
        <w:tc>
          <w:tcPr>
            <w:tcW w:w="0" w:type="auto"/>
            <w:noWrap/>
            <w:hideMark/>
          </w:tcPr>
          <w:p w14:paraId="45AB14F3" w14:textId="77777777" w:rsidR="001C1975" w:rsidRDefault="001C1975">
            <w:pPr>
              <w:jc w:val="right"/>
              <w:rPr>
                <w:rFonts w:cs="Calibri"/>
                <w:sz w:val="20"/>
                <w:szCs w:val="20"/>
              </w:rPr>
            </w:pPr>
            <w:r>
              <w:rPr>
                <w:rFonts w:cs="Calibri"/>
                <w:sz w:val="20"/>
                <w:szCs w:val="20"/>
              </w:rPr>
              <w:t>4</w:t>
            </w:r>
          </w:p>
        </w:tc>
      </w:tr>
      <w:tr w:rsidR="001C1975" w14:paraId="797C28B4" w14:textId="77777777" w:rsidTr="00D55374">
        <w:trPr>
          <w:trHeight w:val="270"/>
        </w:trPr>
        <w:tc>
          <w:tcPr>
            <w:tcW w:w="1604" w:type="dxa"/>
            <w:vMerge/>
            <w:hideMark/>
          </w:tcPr>
          <w:p w14:paraId="397914D2" w14:textId="77777777" w:rsidR="001C1975" w:rsidRDefault="001C1975">
            <w:pPr>
              <w:rPr>
                <w:rFonts w:cs="Calibri"/>
                <w:b/>
                <w:bCs/>
                <w:sz w:val="20"/>
                <w:szCs w:val="20"/>
              </w:rPr>
            </w:pPr>
          </w:p>
        </w:tc>
        <w:tc>
          <w:tcPr>
            <w:tcW w:w="1443" w:type="dxa"/>
            <w:vMerge/>
            <w:hideMark/>
          </w:tcPr>
          <w:p w14:paraId="75209141" w14:textId="77777777" w:rsidR="001C1975" w:rsidRDefault="001C1975">
            <w:pPr>
              <w:rPr>
                <w:rFonts w:cs="Calibri"/>
                <w:b/>
                <w:bCs/>
                <w:sz w:val="20"/>
                <w:szCs w:val="20"/>
              </w:rPr>
            </w:pPr>
          </w:p>
        </w:tc>
        <w:tc>
          <w:tcPr>
            <w:tcW w:w="733" w:type="dxa"/>
            <w:vMerge/>
            <w:hideMark/>
          </w:tcPr>
          <w:p w14:paraId="7D716A10" w14:textId="77777777" w:rsidR="001C1975" w:rsidRDefault="001C1975">
            <w:pPr>
              <w:rPr>
                <w:rFonts w:cs="Calibri"/>
                <w:b/>
                <w:bCs/>
                <w:sz w:val="20"/>
                <w:szCs w:val="20"/>
              </w:rPr>
            </w:pPr>
          </w:p>
        </w:tc>
        <w:tc>
          <w:tcPr>
            <w:tcW w:w="0" w:type="auto"/>
            <w:vMerge/>
            <w:hideMark/>
          </w:tcPr>
          <w:p w14:paraId="02FEE6F8" w14:textId="77777777" w:rsidR="001C1975" w:rsidRDefault="001C1975">
            <w:pPr>
              <w:rPr>
                <w:rFonts w:cs="Calibri"/>
                <w:b/>
                <w:bCs/>
                <w:sz w:val="20"/>
                <w:szCs w:val="20"/>
              </w:rPr>
            </w:pPr>
          </w:p>
        </w:tc>
        <w:tc>
          <w:tcPr>
            <w:tcW w:w="0" w:type="auto"/>
            <w:noWrap/>
            <w:hideMark/>
          </w:tcPr>
          <w:p w14:paraId="07EF7504" w14:textId="77777777" w:rsidR="001C1975" w:rsidRDefault="001C1975">
            <w:pPr>
              <w:jc w:val="center"/>
              <w:rPr>
                <w:rFonts w:cs="Calibri"/>
                <w:sz w:val="20"/>
                <w:szCs w:val="20"/>
              </w:rPr>
            </w:pPr>
            <w:r>
              <w:rPr>
                <w:rFonts w:cs="Calibri"/>
                <w:sz w:val="20"/>
                <w:szCs w:val="20"/>
              </w:rPr>
              <w:t>72400</w:t>
            </w:r>
          </w:p>
        </w:tc>
        <w:tc>
          <w:tcPr>
            <w:tcW w:w="0" w:type="auto"/>
            <w:noWrap/>
            <w:hideMark/>
          </w:tcPr>
          <w:p w14:paraId="0868C16C" w14:textId="77777777" w:rsidR="001C1975" w:rsidRDefault="001C1975">
            <w:pPr>
              <w:rPr>
                <w:rFonts w:cs="Calibri"/>
                <w:sz w:val="20"/>
                <w:szCs w:val="20"/>
              </w:rPr>
            </w:pPr>
            <w:r>
              <w:rPr>
                <w:rFonts w:cs="Calibri"/>
                <w:sz w:val="20"/>
                <w:szCs w:val="20"/>
              </w:rPr>
              <w:t xml:space="preserve">Communication and </w:t>
            </w:r>
            <w:proofErr w:type="gramStart"/>
            <w:r>
              <w:rPr>
                <w:rFonts w:cs="Calibri"/>
                <w:sz w:val="20"/>
                <w:szCs w:val="20"/>
              </w:rPr>
              <w:t>Audio Visual</w:t>
            </w:r>
            <w:proofErr w:type="gramEnd"/>
            <w:r>
              <w:rPr>
                <w:rFonts w:cs="Calibri"/>
                <w:sz w:val="20"/>
                <w:szCs w:val="20"/>
              </w:rPr>
              <w:t xml:space="preserve"> Equipment</w:t>
            </w:r>
          </w:p>
        </w:tc>
        <w:tc>
          <w:tcPr>
            <w:tcW w:w="0" w:type="auto"/>
            <w:noWrap/>
            <w:hideMark/>
          </w:tcPr>
          <w:p w14:paraId="35D101BA" w14:textId="77777777" w:rsidR="001C1975" w:rsidRDefault="001C1975">
            <w:pPr>
              <w:jc w:val="right"/>
              <w:rPr>
                <w:rFonts w:cs="Calibri"/>
                <w:sz w:val="20"/>
                <w:szCs w:val="20"/>
              </w:rPr>
            </w:pPr>
            <w:r>
              <w:rPr>
                <w:rFonts w:cs="Calibri"/>
                <w:sz w:val="20"/>
                <w:szCs w:val="20"/>
              </w:rPr>
              <w:t>$8,500</w:t>
            </w:r>
          </w:p>
        </w:tc>
        <w:tc>
          <w:tcPr>
            <w:tcW w:w="0" w:type="auto"/>
            <w:noWrap/>
            <w:hideMark/>
          </w:tcPr>
          <w:p w14:paraId="2E3BFB51" w14:textId="77777777" w:rsidR="001C1975" w:rsidRDefault="001C1975">
            <w:pPr>
              <w:jc w:val="right"/>
              <w:rPr>
                <w:rFonts w:cs="Calibri"/>
                <w:sz w:val="20"/>
                <w:szCs w:val="20"/>
              </w:rPr>
            </w:pPr>
            <w:r>
              <w:rPr>
                <w:rFonts w:cs="Calibri"/>
                <w:sz w:val="20"/>
                <w:szCs w:val="20"/>
              </w:rPr>
              <w:t>$9,500</w:t>
            </w:r>
          </w:p>
        </w:tc>
        <w:tc>
          <w:tcPr>
            <w:tcW w:w="0" w:type="auto"/>
            <w:noWrap/>
            <w:hideMark/>
          </w:tcPr>
          <w:p w14:paraId="4E250E98" w14:textId="77777777" w:rsidR="001C1975" w:rsidRDefault="001C1975">
            <w:pPr>
              <w:jc w:val="right"/>
              <w:rPr>
                <w:rFonts w:cs="Calibri"/>
                <w:sz w:val="20"/>
                <w:szCs w:val="20"/>
              </w:rPr>
            </w:pPr>
            <w:r>
              <w:rPr>
                <w:rFonts w:cs="Calibri"/>
                <w:sz w:val="20"/>
                <w:szCs w:val="20"/>
              </w:rPr>
              <w:t>$10,500</w:t>
            </w:r>
          </w:p>
        </w:tc>
        <w:tc>
          <w:tcPr>
            <w:tcW w:w="0" w:type="auto"/>
            <w:noWrap/>
            <w:hideMark/>
          </w:tcPr>
          <w:p w14:paraId="7EADB196" w14:textId="77777777" w:rsidR="001C1975" w:rsidRDefault="001C1975">
            <w:pPr>
              <w:jc w:val="right"/>
              <w:rPr>
                <w:rFonts w:cs="Calibri"/>
                <w:sz w:val="20"/>
                <w:szCs w:val="20"/>
              </w:rPr>
            </w:pPr>
            <w:r>
              <w:rPr>
                <w:rFonts w:cs="Calibri"/>
                <w:sz w:val="20"/>
                <w:szCs w:val="20"/>
              </w:rPr>
              <w:t>$28,500</w:t>
            </w:r>
          </w:p>
        </w:tc>
        <w:tc>
          <w:tcPr>
            <w:tcW w:w="0" w:type="auto"/>
            <w:noWrap/>
            <w:hideMark/>
          </w:tcPr>
          <w:p w14:paraId="6882B58F" w14:textId="77777777" w:rsidR="001C1975" w:rsidRDefault="001C1975">
            <w:pPr>
              <w:jc w:val="right"/>
              <w:rPr>
                <w:rFonts w:cs="Calibri"/>
                <w:sz w:val="20"/>
                <w:szCs w:val="20"/>
              </w:rPr>
            </w:pPr>
            <w:r>
              <w:rPr>
                <w:rFonts w:cs="Calibri"/>
                <w:sz w:val="20"/>
                <w:szCs w:val="20"/>
              </w:rPr>
              <w:t>5</w:t>
            </w:r>
          </w:p>
        </w:tc>
      </w:tr>
      <w:tr w:rsidR="001C1975" w14:paraId="568D9649" w14:textId="77777777" w:rsidTr="00D55374">
        <w:trPr>
          <w:trHeight w:val="270"/>
        </w:trPr>
        <w:tc>
          <w:tcPr>
            <w:tcW w:w="1604" w:type="dxa"/>
            <w:vMerge/>
            <w:hideMark/>
          </w:tcPr>
          <w:p w14:paraId="2B3287F7" w14:textId="77777777" w:rsidR="001C1975" w:rsidRDefault="001C1975">
            <w:pPr>
              <w:rPr>
                <w:rFonts w:cs="Calibri"/>
                <w:b/>
                <w:bCs/>
                <w:sz w:val="20"/>
                <w:szCs w:val="20"/>
              </w:rPr>
            </w:pPr>
          </w:p>
        </w:tc>
        <w:tc>
          <w:tcPr>
            <w:tcW w:w="1443" w:type="dxa"/>
            <w:vMerge/>
            <w:hideMark/>
          </w:tcPr>
          <w:p w14:paraId="4C96CAE6" w14:textId="77777777" w:rsidR="001C1975" w:rsidRDefault="001C1975">
            <w:pPr>
              <w:rPr>
                <w:rFonts w:cs="Calibri"/>
                <w:b/>
                <w:bCs/>
                <w:sz w:val="20"/>
                <w:szCs w:val="20"/>
              </w:rPr>
            </w:pPr>
          </w:p>
        </w:tc>
        <w:tc>
          <w:tcPr>
            <w:tcW w:w="733" w:type="dxa"/>
            <w:vMerge/>
            <w:hideMark/>
          </w:tcPr>
          <w:p w14:paraId="4FF2ADEC" w14:textId="77777777" w:rsidR="001C1975" w:rsidRDefault="001C1975">
            <w:pPr>
              <w:rPr>
                <w:rFonts w:cs="Calibri"/>
                <w:b/>
                <w:bCs/>
                <w:sz w:val="20"/>
                <w:szCs w:val="20"/>
              </w:rPr>
            </w:pPr>
          </w:p>
        </w:tc>
        <w:tc>
          <w:tcPr>
            <w:tcW w:w="0" w:type="auto"/>
            <w:vMerge/>
            <w:hideMark/>
          </w:tcPr>
          <w:p w14:paraId="2C0724CE" w14:textId="77777777" w:rsidR="001C1975" w:rsidRDefault="001C1975">
            <w:pPr>
              <w:rPr>
                <w:rFonts w:cs="Calibri"/>
                <w:b/>
                <w:bCs/>
                <w:sz w:val="20"/>
                <w:szCs w:val="20"/>
              </w:rPr>
            </w:pPr>
          </w:p>
        </w:tc>
        <w:tc>
          <w:tcPr>
            <w:tcW w:w="0" w:type="auto"/>
            <w:noWrap/>
            <w:hideMark/>
          </w:tcPr>
          <w:p w14:paraId="291BC628" w14:textId="77777777" w:rsidR="001C1975" w:rsidRDefault="001C1975">
            <w:pPr>
              <w:jc w:val="center"/>
              <w:rPr>
                <w:rFonts w:cs="Calibri"/>
                <w:sz w:val="20"/>
                <w:szCs w:val="20"/>
              </w:rPr>
            </w:pPr>
            <w:r>
              <w:rPr>
                <w:rFonts w:cs="Calibri"/>
                <w:sz w:val="20"/>
                <w:szCs w:val="20"/>
              </w:rPr>
              <w:t>72800</w:t>
            </w:r>
          </w:p>
        </w:tc>
        <w:tc>
          <w:tcPr>
            <w:tcW w:w="0" w:type="auto"/>
            <w:noWrap/>
            <w:hideMark/>
          </w:tcPr>
          <w:p w14:paraId="298DC5C6" w14:textId="0D7D8428" w:rsidR="001C1975" w:rsidRDefault="001C1975">
            <w:pPr>
              <w:rPr>
                <w:rFonts w:cs="Calibri"/>
                <w:sz w:val="20"/>
                <w:szCs w:val="20"/>
              </w:rPr>
            </w:pPr>
            <w:r>
              <w:rPr>
                <w:rFonts w:cs="Calibri"/>
                <w:sz w:val="20"/>
                <w:szCs w:val="20"/>
              </w:rPr>
              <w:t>Information</w:t>
            </w:r>
            <w:r w:rsidR="001E42EB">
              <w:rPr>
                <w:rFonts w:cs="Calibri"/>
                <w:sz w:val="20"/>
                <w:szCs w:val="20"/>
              </w:rPr>
              <w:t xml:space="preserve"> </w:t>
            </w:r>
            <w:r>
              <w:rPr>
                <w:rFonts w:cs="Calibri"/>
                <w:sz w:val="20"/>
                <w:szCs w:val="20"/>
              </w:rPr>
              <w:t>&amp;</w:t>
            </w:r>
            <w:r w:rsidR="001E42EB">
              <w:rPr>
                <w:rFonts w:cs="Calibri"/>
                <w:sz w:val="20"/>
                <w:szCs w:val="20"/>
              </w:rPr>
              <w:t xml:space="preserve"> </w:t>
            </w:r>
            <w:r>
              <w:rPr>
                <w:rFonts w:cs="Calibri"/>
                <w:sz w:val="20"/>
                <w:szCs w:val="20"/>
              </w:rPr>
              <w:t>Technology equipment</w:t>
            </w:r>
          </w:p>
        </w:tc>
        <w:tc>
          <w:tcPr>
            <w:tcW w:w="0" w:type="auto"/>
            <w:noWrap/>
            <w:hideMark/>
          </w:tcPr>
          <w:p w14:paraId="3EE8FD38" w14:textId="77777777" w:rsidR="001C1975" w:rsidRDefault="001C1975">
            <w:pPr>
              <w:jc w:val="right"/>
              <w:rPr>
                <w:rFonts w:cs="Calibri"/>
                <w:sz w:val="20"/>
                <w:szCs w:val="20"/>
              </w:rPr>
            </w:pPr>
            <w:r>
              <w:rPr>
                <w:rFonts w:cs="Calibri"/>
                <w:sz w:val="20"/>
                <w:szCs w:val="20"/>
              </w:rPr>
              <w:t>$80,000</w:t>
            </w:r>
          </w:p>
        </w:tc>
        <w:tc>
          <w:tcPr>
            <w:tcW w:w="0" w:type="auto"/>
            <w:noWrap/>
            <w:hideMark/>
          </w:tcPr>
          <w:p w14:paraId="0B472158" w14:textId="77777777" w:rsidR="001C1975" w:rsidRDefault="001C1975">
            <w:pPr>
              <w:jc w:val="right"/>
              <w:rPr>
                <w:rFonts w:cs="Calibri"/>
                <w:sz w:val="20"/>
                <w:szCs w:val="20"/>
              </w:rPr>
            </w:pPr>
            <w:r>
              <w:rPr>
                <w:rFonts w:cs="Calibri"/>
                <w:sz w:val="20"/>
                <w:szCs w:val="20"/>
              </w:rPr>
              <w:t>$30,000</w:t>
            </w:r>
          </w:p>
        </w:tc>
        <w:tc>
          <w:tcPr>
            <w:tcW w:w="0" w:type="auto"/>
            <w:noWrap/>
            <w:hideMark/>
          </w:tcPr>
          <w:p w14:paraId="42D6D1D5" w14:textId="77777777" w:rsidR="001C1975" w:rsidRDefault="001C1975">
            <w:pPr>
              <w:jc w:val="right"/>
              <w:rPr>
                <w:rFonts w:cs="Calibri"/>
                <w:sz w:val="20"/>
                <w:szCs w:val="20"/>
              </w:rPr>
            </w:pPr>
            <w:r>
              <w:rPr>
                <w:rFonts w:cs="Calibri"/>
                <w:sz w:val="20"/>
                <w:szCs w:val="20"/>
              </w:rPr>
              <w:t>$30,000</w:t>
            </w:r>
          </w:p>
        </w:tc>
        <w:tc>
          <w:tcPr>
            <w:tcW w:w="0" w:type="auto"/>
            <w:noWrap/>
            <w:hideMark/>
          </w:tcPr>
          <w:p w14:paraId="463CC04E" w14:textId="77777777" w:rsidR="001C1975" w:rsidRDefault="001C1975">
            <w:pPr>
              <w:jc w:val="right"/>
              <w:rPr>
                <w:rFonts w:cs="Calibri"/>
                <w:sz w:val="20"/>
                <w:szCs w:val="20"/>
              </w:rPr>
            </w:pPr>
            <w:r>
              <w:rPr>
                <w:rFonts w:cs="Calibri"/>
                <w:sz w:val="20"/>
                <w:szCs w:val="20"/>
              </w:rPr>
              <w:t>$140,000</w:t>
            </w:r>
          </w:p>
        </w:tc>
        <w:tc>
          <w:tcPr>
            <w:tcW w:w="0" w:type="auto"/>
            <w:noWrap/>
            <w:hideMark/>
          </w:tcPr>
          <w:p w14:paraId="23AA47B4" w14:textId="77777777" w:rsidR="001C1975" w:rsidRDefault="001C1975">
            <w:pPr>
              <w:jc w:val="right"/>
              <w:rPr>
                <w:rFonts w:cs="Calibri"/>
                <w:sz w:val="20"/>
                <w:szCs w:val="20"/>
              </w:rPr>
            </w:pPr>
            <w:r>
              <w:rPr>
                <w:rFonts w:cs="Calibri"/>
                <w:sz w:val="20"/>
                <w:szCs w:val="20"/>
              </w:rPr>
              <w:t>6</w:t>
            </w:r>
          </w:p>
        </w:tc>
      </w:tr>
      <w:tr w:rsidR="001C1975" w14:paraId="1519C158" w14:textId="77777777" w:rsidTr="00D55374">
        <w:trPr>
          <w:trHeight w:val="270"/>
        </w:trPr>
        <w:tc>
          <w:tcPr>
            <w:tcW w:w="1604" w:type="dxa"/>
            <w:vMerge/>
            <w:hideMark/>
          </w:tcPr>
          <w:p w14:paraId="10CB5CD1" w14:textId="77777777" w:rsidR="001C1975" w:rsidRDefault="001C1975">
            <w:pPr>
              <w:rPr>
                <w:rFonts w:cs="Calibri"/>
                <w:b/>
                <w:bCs/>
                <w:sz w:val="20"/>
                <w:szCs w:val="20"/>
              </w:rPr>
            </w:pPr>
          </w:p>
        </w:tc>
        <w:tc>
          <w:tcPr>
            <w:tcW w:w="1443" w:type="dxa"/>
            <w:vMerge/>
            <w:hideMark/>
          </w:tcPr>
          <w:p w14:paraId="64B47FC9" w14:textId="77777777" w:rsidR="001C1975" w:rsidRDefault="001C1975">
            <w:pPr>
              <w:rPr>
                <w:rFonts w:cs="Calibri"/>
                <w:b/>
                <w:bCs/>
                <w:sz w:val="20"/>
                <w:szCs w:val="20"/>
              </w:rPr>
            </w:pPr>
          </w:p>
        </w:tc>
        <w:tc>
          <w:tcPr>
            <w:tcW w:w="733" w:type="dxa"/>
            <w:vMerge/>
            <w:hideMark/>
          </w:tcPr>
          <w:p w14:paraId="7B973542" w14:textId="77777777" w:rsidR="001C1975" w:rsidRDefault="001C1975">
            <w:pPr>
              <w:rPr>
                <w:rFonts w:cs="Calibri"/>
                <w:b/>
                <w:bCs/>
                <w:sz w:val="20"/>
                <w:szCs w:val="20"/>
              </w:rPr>
            </w:pPr>
          </w:p>
        </w:tc>
        <w:tc>
          <w:tcPr>
            <w:tcW w:w="0" w:type="auto"/>
            <w:vMerge/>
            <w:hideMark/>
          </w:tcPr>
          <w:p w14:paraId="72E30CC0" w14:textId="77777777" w:rsidR="001C1975" w:rsidRDefault="001C1975">
            <w:pPr>
              <w:rPr>
                <w:rFonts w:cs="Calibri"/>
                <w:b/>
                <w:bCs/>
                <w:sz w:val="20"/>
                <w:szCs w:val="20"/>
              </w:rPr>
            </w:pPr>
          </w:p>
        </w:tc>
        <w:tc>
          <w:tcPr>
            <w:tcW w:w="0" w:type="auto"/>
            <w:noWrap/>
            <w:hideMark/>
          </w:tcPr>
          <w:p w14:paraId="0B6D119F" w14:textId="77777777" w:rsidR="001C1975" w:rsidRDefault="001C1975">
            <w:pPr>
              <w:jc w:val="center"/>
              <w:rPr>
                <w:rFonts w:cs="Calibri"/>
                <w:sz w:val="20"/>
                <w:szCs w:val="20"/>
              </w:rPr>
            </w:pPr>
            <w:r>
              <w:rPr>
                <w:rFonts w:cs="Calibri"/>
                <w:sz w:val="20"/>
                <w:szCs w:val="20"/>
              </w:rPr>
              <w:t>74200</w:t>
            </w:r>
          </w:p>
        </w:tc>
        <w:tc>
          <w:tcPr>
            <w:tcW w:w="0" w:type="auto"/>
            <w:noWrap/>
            <w:hideMark/>
          </w:tcPr>
          <w:p w14:paraId="7249BB94" w14:textId="77777777" w:rsidR="001C1975" w:rsidRDefault="001C1975">
            <w:pPr>
              <w:rPr>
                <w:rFonts w:cs="Calibri"/>
                <w:sz w:val="20"/>
                <w:szCs w:val="20"/>
              </w:rPr>
            </w:pPr>
            <w:r>
              <w:rPr>
                <w:rFonts w:cs="Calibri"/>
                <w:sz w:val="20"/>
                <w:szCs w:val="20"/>
              </w:rPr>
              <w:t>Audio Visual &amp; Print Prod Costs</w:t>
            </w:r>
          </w:p>
        </w:tc>
        <w:tc>
          <w:tcPr>
            <w:tcW w:w="0" w:type="auto"/>
            <w:noWrap/>
            <w:hideMark/>
          </w:tcPr>
          <w:p w14:paraId="11AE0D29" w14:textId="77777777" w:rsidR="001C1975" w:rsidRDefault="001C1975">
            <w:pPr>
              <w:jc w:val="right"/>
              <w:rPr>
                <w:rFonts w:cs="Calibri"/>
                <w:sz w:val="20"/>
                <w:szCs w:val="20"/>
              </w:rPr>
            </w:pPr>
            <w:r>
              <w:rPr>
                <w:rFonts w:cs="Calibri"/>
                <w:sz w:val="20"/>
                <w:szCs w:val="20"/>
              </w:rPr>
              <w:t>$4,000</w:t>
            </w:r>
          </w:p>
        </w:tc>
        <w:tc>
          <w:tcPr>
            <w:tcW w:w="0" w:type="auto"/>
            <w:noWrap/>
            <w:hideMark/>
          </w:tcPr>
          <w:p w14:paraId="5D3BA30D" w14:textId="77777777" w:rsidR="001C1975" w:rsidRDefault="001C1975">
            <w:pPr>
              <w:jc w:val="right"/>
              <w:rPr>
                <w:rFonts w:cs="Calibri"/>
                <w:sz w:val="20"/>
                <w:szCs w:val="20"/>
              </w:rPr>
            </w:pPr>
            <w:r>
              <w:rPr>
                <w:rFonts w:cs="Calibri"/>
                <w:sz w:val="20"/>
                <w:szCs w:val="20"/>
              </w:rPr>
              <w:t>$4,000</w:t>
            </w:r>
          </w:p>
        </w:tc>
        <w:tc>
          <w:tcPr>
            <w:tcW w:w="0" w:type="auto"/>
            <w:noWrap/>
            <w:hideMark/>
          </w:tcPr>
          <w:p w14:paraId="53EB1CA9" w14:textId="77777777" w:rsidR="001C1975" w:rsidRDefault="001C1975">
            <w:pPr>
              <w:jc w:val="right"/>
              <w:rPr>
                <w:rFonts w:cs="Calibri"/>
                <w:sz w:val="20"/>
                <w:szCs w:val="20"/>
              </w:rPr>
            </w:pPr>
            <w:r>
              <w:rPr>
                <w:rFonts w:cs="Calibri"/>
                <w:sz w:val="20"/>
                <w:szCs w:val="20"/>
              </w:rPr>
              <w:t>$4,000</w:t>
            </w:r>
          </w:p>
        </w:tc>
        <w:tc>
          <w:tcPr>
            <w:tcW w:w="0" w:type="auto"/>
            <w:noWrap/>
            <w:hideMark/>
          </w:tcPr>
          <w:p w14:paraId="7DB771A8" w14:textId="77777777" w:rsidR="001C1975" w:rsidRDefault="001C1975">
            <w:pPr>
              <w:jc w:val="right"/>
              <w:rPr>
                <w:rFonts w:cs="Calibri"/>
                <w:sz w:val="20"/>
                <w:szCs w:val="20"/>
              </w:rPr>
            </w:pPr>
            <w:r>
              <w:rPr>
                <w:rFonts w:cs="Calibri"/>
                <w:sz w:val="20"/>
                <w:szCs w:val="20"/>
              </w:rPr>
              <w:t>$12,000</w:t>
            </w:r>
          </w:p>
        </w:tc>
        <w:tc>
          <w:tcPr>
            <w:tcW w:w="0" w:type="auto"/>
            <w:noWrap/>
            <w:hideMark/>
          </w:tcPr>
          <w:p w14:paraId="01903A50" w14:textId="77777777" w:rsidR="001C1975" w:rsidRDefault="001C1975">
            <w:pPr>
              <w:jc w:val="right"/>
              <w:rPr>
                <w:rFonts w:cs="Calibri"/>
                <w:sz w:val="20"/>
                <w:szCs w:val="20"/>
              </w:rPr>
            </w:pPr>
            <w:r>
              <w:rPr>
                <w:rFonts w:cs="Calibri"/>
                <w:sz w:val="20"/>
                <w:szCs w:val="20"/>
              </w:rPr>
              <w:t>7</w:t>
            </w:r>
          </w:p>
        </w:tc>
      </w:tr>
      <w:tr w:rsidR="001C1975" w14:paraId="570BC52C" w14:textId="77777777" w:rsidTr="00D55374">
        <w:trPr>
          <w:trHeight w:val="270"/>
        </w:trPr>
        <w:tc>
          <w:tcPr>
            <w:tcW w:w="1604" w:type="dxa"/>
            <w:vMerge/>
            <w:hideMark/>
          </w:tcPr>
          <w:p w14:paraId="181AFBE1" w14:textId="77777777" w:rsidR="001C1975" w:rsidRDefault="001C1975">
            <w:pPr>
              <w:rPr>
                <w:rFonts w:cs="Calibri"/>
                <w:b/>
                <w:bCs/>
                <w:sz w:val="20"/>
                <w:szCs w:val="20"/>
              </w:rPr>
            </w:pPr>
          </w:p>
        </w:tc>
        <w:tc>
          <w:tcPr>
            <w:tcW w:w="1443" w:type="dxa"/>
            <w:vMerge/>
            <w:hideMark/>
          </w:tcPr>
          <w:p w14:paraId="5E3D9A7A" w14:textId="77777777" w:rsidR="001C1975" w:rsidRDefault="001C1975">
            <w:pPr>
              <w:rPr>
                <w:rFonts w:cs="Calibri"/>
                <w:b/>
                <w:bCs/>
                <w:sz w:val="20"/>
                <w:szCs w:val="20"/>
              </w:rPr>
            </w:pPr>
          </w:p>
        </w:tc>
        <w:tc>
          <w:tcPr>
            <w:tcW w:w="733" w:type="dxa"/>
            <w:vMerge/>
            <w:hideMark/>
          </w:tcPr>
          <w:p w14:paraId="7C5C1132" w14:textId="77777777" w:rsidR="001C1975" w:rsidRDefault="001C1975">
            <w:pPr>
              <w:rPr>
                <w:rFonts w:cs="Calibri"/>
                <w:b/>
                <w:bCs/>
                <w:sz w:val="20"/>
                <w:szCs w:val="20"/>
              </w:rPr>
            </w:pPr>
          </w:p>
        </w:tc>
        <w:tc>
          <w:tcPr>
            <w:tcW w:w="0" w:type="auto"/>
            <w:vMerge/>
            <w:hideMark/>
          </w:tcPr>
          <w:p w14:paraId="730CAFA2" w14:textId="77777777" w:rsidR="001C1975" w:rsidRDefault="001C1975">
            <w:pPr>
              <w:rPr>
                <w:rFonts w:cs="Calibri"/>
                <w:b/>
                <w:bCs/>
                <w:sz w:val="20"/>
                <w:szCs w:val="20"/>
              </w:rPr>
            </w:pPr>
          </w:p>
        </w:tc>
        <w:tc>
          <w:tcPr>
            <w:tcW w:w="0" w:type="auto"/>
            <w:noWrap/>
            <w:hideMark/>
          </w:tcPr>
          <w:p w14:paraId="48BADF73" w14:textId="77777777" w:rsidR="001C1975" w:rsidRDefault="001C1975">
            <w:pPr>
              <w:jc w:val="center"/>
              <w:rPr>
                <w:rFonts w:cs="Calibri"/>
                <w:sz w:val="20"/>
                <w:szCs w:val="20"/>
              </w:rPr>
            </w:pPr>
            <w:r>
              <w:rPr>
                <w:rFonts w:cs="Calibri"/>
                <w:sz w:val="20"/>
                <w:szCs w:val="20"/>
              </w:rPr>
              <w:t>74500</w:t>
            </w:r>
          </w:p>
        </w:tc>
        <w:tc>
          <w:tcPr>
            <w:tcW w:w="0" w:type="auto"/>
            <w:noWrap/>
            <w:hideMark/>
          </w:tcPr>
          <w:p w14:paraId="441B1385" w14:textId="77777777" w:rsidR="001C1975" w:rsidRDefault="001C1975">
            <w:pPr>
              <w:rPr>
                <w:rFonts w:cs="Calibri"/>
                <w:sz w:val="20"/>
                <w:szCs w:val="20"/>
              </w:rPr>
            </w:pPr>
            <w:r>
              <w:rPr>
                <w:rFonts w:cs="Calibri"/>
                <w:sz w:val="20"/>
                <w:szCs w:val="20"/>
              </w:rPr>
              <w:t xml:space="preserve">Miscellaneous </w:t>
            </w:r>
          </w:p>
        </w:tc>
        <w:tc>
          <w:tcPr>
            <w:tcW w:w="0" w:type="auto"/>
            <w:noWrap/>
            <w:hideMark/>
          </w:tcPr>
          <w:p w14:paraId="5DC8BFDD" w14:textId="77777777" w:rsidR="001C1975" w:rsidRDefault="001C1975">
            <w:pPr>
              <w:jc w:val="right"/>
              <w:rPr>
                <w:rFonts w:cs="Calibri"/>
                <w:sz w:val="20"/>
                <w:szCs w:val="20"/>
              </w:rPr>
            </w:pPr>
            <w:r>
              <w:rPr>
                <w:rFonts w:cs="Calibri"/>
                <w:sz w:val="20"/>
                <w:szCs w:val="20"/>
              </w:rPr>
              <w:t>$2,300</w:t>
            </w:r>
          </w:p>
        </w:tc>
        <w:tc>
          <w:tcPr>
            <w:tcW w:w="0" w:type="auto"/>
            <w:noWrap/>
            <w:hideMark/>
          </w:tcPr>
          <w:p w14:paraId="7975665C" w14:textId="77777777" w:rsidR="001C1975" w:rsidRDefault="001C1975">
            <w:pPr>
              <w:jc w:val="right"/>
              <w:rPr>
                <w:rFonts w:cs="Calibri"/>
                <w:sz w:val="20"/>
                <w:szCs w:val="20"/>
              </w:rPr>
            </w:pPr>
            <w:r>
              <w:rPr>
                <w:rFonts w:cs="Calibri"/>
                <w:sz w:val="20"/>
                <w:szCs w:val="20"/>
              </w:rPr>
              <w:t>$2,300</w:t>
            </w:r>
          </w:p>
        </w:tc>
        <w:tc>
          <w:tcPr>
            <w:tcW w:w="0" w:type="auto"/>
            <w:noWrap/>
            <w:hideMark/>
          </w:tcPr>
          <w:p w14:paraId="27E4D8E6" w14:textId="77777777" w:rsidR="001C1975" w:rsidRDefault="001C1975">
            <w:pPr>
              <w:jc w:val="right"/>
              <w:rPr>
                <w:rFonts w:cs="Calibri"/>
                <w:sz w:val="20"/>
                <w:szCs w:val="20"/>
              </w:rPr>
            </w:pPr>
            <w:r>
              <w:rPr>
                <w:rFonts w:cs="Calibri"/>
                <w:sz w:val="20"/>
                <w:szCs w:val="20"/>
              </w:rPr>
              <w:t>$2,150</w:t>
            </w:r>
          </w:p>
        </w:tc>
        <w:tc>
          <w:tcPr>
            <w:tcW w:w="0" w:type="auto"/>
            <w:noWrap/>
            <w:hideMark/>
          </w:tcPr>
          <w:p w14:paraId="1161C49A" w14:textId="77777777" w:rsidR="001C1975" w:rsidRDefault="001C1975">
            <w:pPr>
              <w:jc w:val="right"/>
              <w:rPr>
                <w:rFonts w:cs="Calibri"/>
                <w:sz w:val="20"/>
                <w:szCs w:val="20"/>
              </w:rPr>
            </w:pPr>
            <w:r>
              <w:rPr>
                <w:rFonts w:cs="Calibri"/>
                <w:sz w:val="20"/>
                <w:szCs w:val="20"/>
              </w:rPr>
              <w:t>$6,750</w:t>
            </w:r>
          </w:p>
        </w:tc>
        <w:tc>
          <w:tcPr>
            <w:tcW w:w="0" w:type="auto"/>
            <w:noWrap/>
            <w:hideMark/>
          </w:tcPr>
          <w:p w14:paraId="6EC001A3" w14:textId="77777777" w:rsidR="001C1975" w:rsidRDefault="001C1975">
            <w:pPr>
              <w:jc w:val="right"/>
              <w:rPr>
                <w:rFonts w:cs="Calibri"/>
                <w:sz w:val="20"/>
                <w:szCs w:val="20"/>
              </w:rPr>
            </w:pPr>
            <w:r>
              <w:rPr>
                <w:rFonts w:cs="Calibri"/>
                <w:sz w:val="20"/>
                <w:szCs w:val="20"/>
              </w:rPr>
              <w:t>8</w:t>
            </w:r>
          </w:p>
        </w:tc>
      </w:tr>
      <w:tr w:rsidR="001C1975" w14:paraId="32ADE74F" w14:textId="77777777" w:rsidTr="00D55374">
        <w:trPr>
          <w:trHeight w:val="270"/>
        </w:trPr>
        <w:tc>
          <w:tcPr>
            <w:tcW w:w="1604" w:type="dxa"/>
            <w:vMerge/>
            <w:hideMark/>
          </w:tcPr>
          <w:p w14:paraId="799805AB" w14:textId="77777777" w:rsidR="001C1975" w:rsidRDefault="001C1975">
            <w:pPr>
              <w:rPr>
                <w:rFonts w:cs="Calibri"/>
                <w:b/>
                <w:bCs/>
                <w:sz w:val="20"/>
                <w:szCs w:val="20"/>
              </w:rPr>
            </w:pPr>
          </w:p>
        </w:tc>
        <w:tc>
          <w:tcPr>
            <w:tcW w:w="1443" w:type="dxa"/>
            <w:vMerge/>
            <w:hideMark/>
          </w:tcPr>
          <w:p w14:paraId="581E6569" w14:textId="77777777" w:rsidR="001C1975" w:rsidRDefault="001C1975">
            <w:pPr>
              <w:rPr>
                <w:rFonts w:cs="Calibri"/>
                <w:b/>
                <w:bCs/>
                <w:sz w:val="20"/>
                <w:szCs w:val="20"/>
              </w:rPr>
            </w:pPr>
          </w:p>
        </w:tc>
        <w:tc>
          <w:tcPr>
            <w:tcW w:w="733" w:type="dxa"/>
            <w:vMerge/>
            <w:hideMark/>
          </w:tcPr>
          <w:p w14:paraId="21254364" w14:textId="77777777" w:rsidR="001C1975" w:rsidRDefault="001C1975">
            <w:pPr>
              <w:rPr>
                <w:rFonts w:cs="Calibri"/>
                <w:b/>
                <w:bCs/>
                <w:sz w:val="20"/>
                <w:szCs w:val="20"/>
              </w:rPr>
            </w:pPr>
          </w:p>
        </w:tc>
        <w:tc>
          <w:tcPr>
            <w:tcW w:w="0" w:type="auto"/>
            <w:vMerge/>
            <w:hideMark/>
          </w:tcPr>
          <w:p w14:paraId="2D97096E" w14:textId="77777777" w:rsidR="001C1975" w:rsidRDefault="001C1975">
            <w:pPr>
              <w:rPr>
                <w:rFonts w:cs="Calibri"/>
                <w:b/>
                <w:bCs/>
                <w:sz w:val="20"/>
                <w:szCs w:val="20"/>
              </w:rPr>
            </w:pPr>
          </w:p>
        </w:tc>
        <w:tc>
          <w:tcPr>
            <w:tcW w:w="0" w:type="auto"/>
            <w:noWrap/>
            <w:hideMark/>
          </w:tcPr>
          <w:p w14:paraId="165179FC" w14:textId="77777777" w:rsidR="001C1975" w:rsidRDefault="001C1975">
            <w:pPr>
              <w:jc w:val="center"/>
              <w:rPr>
                <w:rFonts w:cs="Calibri"/>
                <w:sz w:val="20"/>
                <w:szCs w:val="20"/>
              </w:rPr>
            </w:pPr>
            <w:r>
              <w:rPr>
                <w:rFonts w:cs="Calibri"/>
                <w:sz w:val="20"/>
                <w:szCs w:val="20"/>
              </w:rPr>
              <w:t>75700</w:t>
            </w:r>
          </w:p>
        </w:tc>
        <w:tc>
          <w:tcPr>
            <w:tcW w:w="0" w:type="auto"/>
            <w:noWrap/>
            <w:hideMark/>
          </w:tcPr>
          <w:p w14:paraId="4EC174CA" w14:textId="77777777" w:rsidR="001C1975" w:rsidRDefault="001C1975">
            <w:pPr>
              <w:rPr>
                <w:rFonts w:cs="Calibri"/>
                <w:sz w:val="20"/>
                <w:szCs w:val="20"/>
              </w:rPr>
            </w:pPr>
            <w:r>
              <w:rPr>
                <w:rFonts w:cs="Calibri"/>
                <w:sz w:val="20"/>
                <w:szCs w:val="20"/>
              </w:rPr>
              <w:t>Training Workshop and Conference</w:t>
            </w:r>
          </w:p>
        </w:tc>
        <w:tc>
          <w:tcPr>
            <w:tcW w:w="0" w:type="auto"/>
            <w:noWrap/>
            <w:hideMark/>
          </w:tcPr>
          <w:p w14:paraId="6EAA44B8" w14:textId="77777777" w:rsidR="001C1975" w:rsidRDefault="001C1975">
            <w:pPr>
              <w:jc w:val="right"/>
              <w:rPr>
                <w:rFonts w:cs="Calibri"/>
                <w:sz w:val="20"/>
                <w:szCs w:val="20"/>
              </w:rPr>
            </w:pPr>
            <w:r>
              <w:rPr>
                <w:rFonts w:cs="Calibri"/>
                <w:sz w:val="20"/>
                <w:szCs w:val="20"/>
              </w:rPr>
              <w:t>$18,000</w:t>
            </w:r>
          </w:p>
        </w:tc>
        <w:tc>
          <w:tcPr>
            <w:tcW w:w="0" w:type="auto"/>
            <w:noWrap/>
            <w:hideMark/>
          </w:tcPr>
          <w:p w14:paraId="151B30CC" w14:textId="77777777" w:rsidR="001C1975" w:rsidRDefault="001C1975">
            <w:pPr>
              <w:jc w:val="right"/>
              <w:rPr>
                <w:rFonts w:cs="Calibri"/>
                <w:sz w:val="20"/>
                <w:szCs w:val="20"/>
              </w:rPr>
            </w:pPr>
            <w:r>
              <w:rPr>
                <w:rFonts w:cs="Calibri"/>
                <w:sz w:val="20"/>
                <w:szCs w:val="20"/>
              </w:rPr>
              <w:t>$18,000</w:t>
            </w:r>
          </w:p>
        </w:tc>
        <w:tc>
          <w:tcPr>
            <w:tcW w:w="0" w:type="auto"/>
            <w:noWrap/>
            <w:hideMark/>
          </w:tcPr>
          <w:p w14:paraId="4F2BAF97" w14:textId="77777777" w:rsidR="001C1975" w:rsidRDefault="001C1975">
            <w:pPr>
              <w:jc w:val="right"/>
              <w:rPr>
                <w:rFonts w:cs="Calibri"/>
                <w:sz w:val="20"/>
                <w:szCs w:val="20"/>
              </w:rPr>
            </w:pPr>
            <w:r>
              <w:rPr>
                <w:rFonts w:cs="Calibri"/>
                <w:sz w:val="20"/>
                <w:szCs w:val="20"/>
              </w:rPr>
              <w:t>$18,000</w:t>
            </w:r>
          </w:p>
        </w:tc>
        <w:tc>
          <w:tcPr>
            <w:tcW w:w="0" w:type="auto"/>
            <w:noWrap/>
            <w:hideMark/>
          </w:tcPr>
          <w:p w14:paraId="59FC1782" w14:textId="77777777" w:rsidR="001C1975" w:rsidRDefault="001C1975">
            <w:pPr>
              <w:jc w:val="right"/>
              <w:rPr>
                <w:rFonts w:cs="Calibri"/>
                <w:sz w:val="20"/>
                <w:szCs w:val="20"/>
              </w:rPr>
            </w:pPr>
            <w:r>
              <w:rPr>
                <w:rFonts w:cs="Calibri"/>
                <w:sz w:val="20"/>
                <w:szCs w:val="20"/>
              </w:rPr>
              <w:t>$54,000</w:t>
            </w:r>
          </w:p>
        </w:tc>
        <w:tc>
          <w:tcPr>
            <w:tcW w:w="0" w:type="auto"/>
            <w:noWrap/>
            <w:hideMark/>
          </w:tcPr>
          <w:p w14:paraId="371EC665" w14:textId="77777777" w:rsidR="001C1975" w:rsidRDefault="001C1975">
            <w:pPr>
              <w:jc w:val="right"/>
              <w:rPr>
                <w:rFonts w:cs="Calibri"/>
                <w:sz w:val="20"/>
                <w:szCs w:val="20"/>
              </w:rPr>
            </w:pPr>
            <w:r>
              <w:rPr>
                <w:rFonts w:cs="Calibri"/>
                <w:sz w:val="20"/>
                <w:szCs w:val="20"/>
              </w:rPr>
              <w:t>9</w:t>
            </w:r>
          </w:p>
        </w:tc>
      </w:tr>
      <w:tr w:rsidR="001C1975" w14:paraId="74FB6AB9" w14:textId="77777777" w:rsidTr="00D55374">
        <w:trPr>
          <w:trHeight w:val="270"/>
        </w:trPr>
        <w:tc>
          <w:tcPr>
            <w:tcW w:w="1604" w:type="dxa"/>
            <w:hideMark/>
          </w:tcPr>
          <w:p w14:paraId="548F9AA3" w14:textId="77777777" w:rsidR="001C1975" w:rsidRDefault="001C1975">
            <w:pPr>
              <w:rPr>
                <w:rFonts w:cs="Calibri"/>
                <w:b/>
                <w:bCs/>
                <w:sz w:val="20"/>
                <w:szCs w:val="20"/>
              </w:rPr>
            </w:pPr>
            <w:r>
              <w:rPr>
                <w:rFonts w:cs="Calibri"/>
                <w:b/>
                <w:bCs/>
                <w:sz w:val="20"/>
                <w:szCs w:val="20"/>
              </w:rPr>
              <w:t> </w:t>
            </w:r>
          </w:p>
        </w:tc>
        <w:tc>
          <w:tcPr>
            <w:tcW w:w="7751" w:type="dxa"/>
            <w:gridSpan w:val="5"/>
            <w:hideMark/>
          </w:tcPr>
          <w:p w14:paraId="242C505C" w14:textId="77777777" w:rsidR="001C1975" w:rsidRDefault="001C1975">
            <w:pPr>
              <w:jc w:val="right"/>
              <w:rPr>
                <w:rFonts w:cs="Calibri"/>
                <w:b/>
                <w:bCs/>
                <w:sz w:val="20"/>
                <w:szCs w:val="20"/>
              </w:rPr>
            </w:pPr>
            <w:r>
              <w:rPr>
                <w:rFonts w:cs="Calibri"/>
                <w:b/>
                <w:bCs/>
                <w:sz w:val="20"/>
                <w:szCs w:val="20"/>
              </w:rPr>
              <w:t>TOTAL ACTIVITY 1</w:t>
            </w:r>
          </w:p>
        </w:tc>
        <w:tc>
          <w:tcPr>
            <w:tcW w:w="0" w:type="auto"/>
            <w:noWrap/>
            <w:hideMark/>
          </w:tcPr>
          <w:p w14:paraId="53139789" w14:textId="77777777" w:rsidR="001C1975" w:rsidRDefault="001C1975">
            <w:pPr>
              <w:jc w:val="right"/>
              <w:rPr>
                <w:rFonts w:cs="Calibri"/>
                <w:b/>
                <w:bCs/>
                <w:sz w:val="20"/>
                <w:szCs w:val="20"/>
              </w:rPr>
            </w:pPr>
            <w:r>
              <w:rPr>
                <w:rFonts w:cs="Calibri"/>
                <w:b/>
                <w:bCs/>
                <w:sz w:val="20"/>
                <w:szCs w:val="20"/>
              </w:rPr>
              <w:t>$280,300</w:t>
            </w:r>
          </w:p>
        </w:tc>
        <w:tc>
          <w:tcPr>
            <w:tcW w:w="0" w:type="auto"/>
            <w:noWrap/>
            <w:hideMark/>
          </w:tcPr>
          <w:p w14:paraId="31A952DD" w14:textId="77777777" w:rsidR="001C1975" w:rsidRDefault="001C1975">
            <w:pPr>
              <w:jc w:val="right"/>
              <w:rPr>
                <w:rFonts w:cs="Calibri"/>
                <w:b/>
                <w:bCs/>
                <w:sz w:val="20"/>
                <w:szCs w:val="20"/>
              </w:rPr>
            </w:pPr>
            <w:r>
              <w:rPr>
                <w:rFonts w:cs="Calibri"/>
                <w:b/>
                <w:bCs/>
                <w:sz w:val="20"/>
                <w:szCs w:val="20"/>
              </w:rPr>
              <w:t>$230,300</w:t>
            </w:r>
          </w:p>
        </w:tc>
        <w:tc>
          <w:tcPr>
            <w:tcW w:w="0" w:type="auto"/>
            <w:noWrap/>
            <w:hideMark/>
          </w:tcPr>
          <w:p w14:paraId="47DCB7EF" w14:textId="77777777" w:rsidR="001C1975" w:rsidRDefault="001C1975">
            <w:pPr>
              <w:jc w:val="right"/>
              <w:rPr>
                <w:rFonts w:cs="Calibri"/>
                <w:b/>
                <w:bCs/>
                <w:sz w:val="20"/>
                <w:szCs w:val="20"/>
              </w:rPr>
            </w:pPr>
            <w:r>
              <w:rPr>
                <w:rFonts w:cs="Calibri"/>
                <w:b/>
                <w:bCs/>
                <w:sz w:val="20"/>
                <w:szCs w:val="20"/>
              </w:rPr>
              <w:t>$229,400</w:t>
            </w:r>
          </w:p>
        </w:tc>
        <w:tc>
          <w:tcPr>
            <w:tcW w:w="0" w:type="auto"/>
            <w:noWrap/>
            <w:hideMark/>
          </w:tcPr>
          <w:p w14:paraId="798928E2" w14:textId="77777777" w:rsidR="001C1975" w:rsidRDefault="001C1975">
            <w:pPr>
              <w:jc w:val="right"/>
              <w:rPr>
                <w:rFonts w:cs="Calibri"/>
                <w:b/>
                <w:bCs/>
                <w:sz w:val="20"/>
                <w:szCs w:val="20"/>
              </w:rPr>
            </w:pPr>
            <w:r>
              <w:rPr>
                <w:rFonts w:cs="Calibri"/>
                <w:b/>
                <w:bCs/>
                <w:sz w:val="20"/>
                <w:szCs w:val="20"/>
              </w:rPr>
              <w:t>$740,000</w:t>
            </w:r>
          </w:p>
        </w:tc>
        <w:tc>
          <w:tcPr>
            <w:tcW w:w="0" w:type="auto"/>
            <w:noWrap/>
            <w:hideMark/>
          </w:tcPr>
          <w:p w14:paraId="1DF256DF" w14:textId="77777777" w:rsidR="001C1975" w:rsidRDefault="001C1975">
            <w:pPr>
              <w:jc w:val="right"/>
              <w:rPr>
                <w:rFonts w:cs="Calibri"/>
                <w:b/>
                <w:bCs/>
                <w:sz w:val="20"/>
                <w:szCs w:val="20"/>
              </w:rPr>
            </w:pPr>
          </w:p>
        </w:tc>
      </w:tr>
      <w:tr w:rsidR="00D55374" w14:paraId="60BEA81A" w14:textId="77777777" w:rsidTr="00D55374">
        <w:trPr>
          <w:trHeight w:val="255"/>
        </w:trPr>
        <w:tc>
          <w:tcPr>
            <w:tcW w:w="1604" w:type="dxa"/>
            <w:vMerge w:val="restart"/>
            <w:hideMark/>
          </w:tcPr>
          <w:p w14:paraId="6C3A2082" w14:textId="77777777" w:rsidR="00D55374" w:rsidRDefault="00D55374" w:rsidP="00D55374">
            <w:pPr>
              <w:jc w:val="center"/>
              <w:rPr>
                <w:rFonts w:cs="Calibri"/>
                <w:b/>
                <w:bCs/>
                <w:sz w:val="20"/>
                <w:szCs w:val="20"/>
              </w:rPr>
            </w:pPr>
            <w:r>
              <w:rPr>
                <w:rFonts w:cs="Calibri"/>
                <w:b/>
                <w:bCs/>
                <w:sz w:val="20"/>
                <w:szCs w:val="20"/>
              </w:rPr>
              <w:t xml:space="preserve">Component / Activity 2: Tools, </w:t>
            </w:r>
            <w:proofErr w:type="gramStart"/>
            <w:r>
              <w:rPr>
                <w:rFonts w:cs="Calibri"/>
                <w:b/>
                <w:bCs/>
                <w:sz w:val="20"/>
                <w:szCs w:val="20"/>
              </w:rPr>
              <w:t>training</w:t>
            </w:r>
            <w:proofErr w:type="gramEnd"/>
            <w:r>
              <w:rPr>
                <w:rFonts w:cs="Calibri"/>
                <w:b/>
                <w:bCs/>
                <w:sz w:val="20"/>
                <w:szCs w:val="20"/>
              </w:rPr>
              <w:t xml:space="preserve"> and assistance for meeting the provisions stipulated in Article 13 of the Agreement  </w:t>
            </w:r>
          </w:p>
        </w:tc>
        <w:tc>
          <w:tcPr>
            <w:tcW w:w="1443" w:type="dxa"/>
            <w:vMerge w:val="restart"/>
            <w:hideMark/>
          </w:tcPr>
          <w:p w14:paraId="0CFE0B3F" w14:textId="222969F2" w:rsidR="00D55374" w:rsidRDefault="00D55374" w:rsidP="00D55374">
            <w:pPr>
              <w:jc w:val="center"/>
              <w:rPr>
                <w:rFonts w:cs="Calibri"/>
                <w:b/>
                <w:bCs/>
                <w:sz w:val="20"/>
                <w:szCs w:val="20"/>
              </w:rPr>
            </w:pPr>
            <w:r>
              <w:rPr>
                <w:rFonts w:cs="Calibri"/>
                <w:b/>
                <w:bCs/>
                <w:sz w:val="20"/>
                <w:szCs w:val="20"/>
              </w:rPr>
              <w:t>MSPCEE</w:t>
            </w:r>
          </w:p>
        </w:tc>
        <w:tc>
          <w:tcPr>
            <w:tcW w:w="733" w:type="dxa"/>
            <w:vMerge w:val="restart"/>
            <w:hideMark/>
          </w:tcPr>
          <w:p w14:paraId="090238A5" w14:textId="40EB786E" w:rsidR="00D55374" w:rsidRDefault="00D55374" w:rsidP="00D55374">
            <w:pPr>
              <w:jc w:val="center"/>
              <w:rPr>
                <w:rFonts w:cs="Calibri"/>
                <w:b/>
                <w:bCs/>
                <w:sz w:val="20"/>
                <w:szCs w:val="20"/>
              </w:rPr>
            </w:pPr>
            <w:r>
              <w:rPr>
                <w:rFonts w:cs="Calibri"/>
                <w:b/>
                <w:bCs/>
                <w:sz w:val="20"/>
                <w:szCs w:val="20"/>
              </w:rPr>
              <w:t>62181</w:t>
            </w:r>
          </w:p>
        </w:tc>
        <w:tc>
          <w:tcPr>
            <w:tcW w:w="0" w:type="auto"/>
            <w:vMerge w:val="restart"/>
            <w:hideMark/>
          </w:tcPr>
          <w:p w14:paraId="3543D3BB" w14:textId="77777777" w:rsidR="00D55374" w:rsidRDefault="00D55374" w:rsidP="00D55374">
            <w:pPr>
              <w:jc w:val="center"/>
              <w:rPr>
                <w:rFonts w:cs="Calibri"/>
                <w:b/>
                <w:bCs/>
                <w:sz w:val="20"/>
                <w:szCs w:val="20"/>
              </w:rPr>
            </w:pPr>
            <w:r>
              <w:rPr>
                <w:rFonts w:cs="Calibri"/>
                <w:b/>
                <w:bCs/>
                <w:sz w:val="20"/>
                <w:szCs w:val="20"/>
              </w:rPr>
              <w:t>GEF</w:t>
            </w:r>
          </w:p>
        </w:tc>
        <w:tc>
          <w:tcPr>
            <w:tcW w:w="0" w:type="auto"/>
            <w:hideMark/>
          </w:tcPr>
          <w:p w14:paraId="061E72D8" w14:textId="77777777" w:rsidR="00D55374" w:rsidRDefault="00D55374" w:rsidP="00D55374">
            <w:pPr>
              <w:jc w:val="center"/>
              <w:rPr>
                <w:rFonts w:cs="Calibri"/>
                <w:sz w:val="20"/>
                <w:szCs w:val="20"/>
              </w:rPr>
            </w:pPr>
            <w:r>
              <w:rPr>
                <w:rFonts w:cs="Calibri"/>
                <w:sz w:val="20"/>
                <w:szCs w:val="20"/>
              </w:rPr>
              <w:t>71200</w:t>
            </w:r>
          </w:p>
        </w:tc>
        <w:tc>
          <w:tcPr>
            <w:tcW w:w="0" w:type="auto"/>
            <w:hideMark/>
          </w:tcPr>
          <w:p w14:paraId="59288E00" w14:textId="77777777" w:rsidR="00D55374" w:rsidRDefault="00D55374" w:rsidP="00D55374">
            <w:pPr>
              <w:rPr>
                <w:rFonts w:cs="Calibri"/>
                <w:sz w:val="20"/>
                <w:szCs w:val="20"/>
              </w:rPr>
            </w:pPr>
            <w:r>
              <w:rPr>
                <w:rFonts w:cs="Calibri"/>
                <w:sz w:val="20"/>
                <w:szCs w:val="20"/>
              </w:rPr>
              <w:t>International Consultants</w:t>
            </w:r>
          </w:p>
        </w:tc>
        <w:tc>
          <w:tcPr>
            <w:tcW w:w="0" w:type="auto"/>
            <w:noWrap/>
            <w:hideMark/>
          </w:tcPr>
          <w:p w14:paraId="03DC856C" w14:textId="0B040505" w:rsidR="00D55374" w:rsidRDefault="00D55374" w:rsidP="00D55374">
            <w:pPr>
              <w:jc w:val="right"/>
              <w:rPr>
                <w:rFonts w:cs="Calibri"/>
                <w:sz w:val="20"/>
                <w:szCs w:val="20"/>
              </w:rPr>
            </w:pPr>
            <w:r>
              <w:rPr>
                <w:rFonts w:cs="Calibri"/>
                <w:color w:val="000000"/>
                <w:sz w:val="20"/>
                <w:szCs w:val="20"/>
              </w:rPr>
              <w:t xml:space="preserve">$31,000 </w:t>
            </w:r>
          </w:p>
        </w:tc>
        <w:tc>
          <w:tcPr>
            <w:tcW w:w="0" w:type="auto"/>
            <w:noWrap/>
            <w:hideMark/>
          </w:tcPr>
          <w:p w14:paraId="3DF73788" w14:textId="450B7842" w:rsidR="00D55374" w:rsidRDefault="00D55374" w:rsidP="00D55374">
            <w:pPr>
              <w:jc w:val="right"/>
              <w:rPr>
                <w:rFonts w:cs="Calibri"/>
                <w:sz w:val="20"/>
                <w:szCs w:val="20"/>
              </w:rPr>
            </w:pPr>
            <w:r>
              <w:rPr>
                <w:rFonts w:cs="Calibri"/>
                <w:color w:val="000000"/>
                <w:sz w:val="20"/>
                <w:szCs w:val="20"/>
              </w:rPr>
              <w:t xml:space="preserve">$30,500 </w:t>
            </w:r>
          </w:p>
        </w:tc>
        <w:tc>
          <w:tcPr>
            <w:tcW w:w="0" w:type="auto"/>
            <w:noWrap/>
            <w:hideMark/>
          </w:tcPr>
          <w:p w14:paraId="501A3831" w14:textId="066F779D" w:rsidR="00D55374" w:rsidRDefault="00D55374" w:rsidP="00D55374">
            <w:pPr>
              <w:jc w:val="right"/>
              <w:rPr>
                <w:rFonts w:cs="Calibri"/>
                <w:sz w:val="20"/>
                <w:szCs w:val="20"/>
              </w:rPr>
            </w:pPr>
            <w:r>
              <w:rPr>
                <w:rFonts w:cs="Calibri"/>
                <w:color w:val="000000"/>
                <w:sz w:val="20"/>
                <w:szCs w:val="20"/>
              </w:rPr>
              <w:t xml:space="preserve">$30,500 </w:t>
            </w:r>
          </w:p>
        </w:tc>
        <w:tc>
          <w:tcPr>
            <w:tcW w:w="0" w:type="auto"/>
            <w:noWrap/>
            <w:hideMark/>
          </w:tcPr>
          <w:p w14:paraId="18EA9D33" w14:textId="1F761B2D" w:rsidR="00D55374" w:rsidRDefault="00D55374" w:rsidP="00D55374">
            <w:pPr>
              <w:jc w:val="right"/>
              <w:rPr>
                <w:rFonts w:cs="Calibri"/>
                <w:sz w:val="20"/>
                <w:szCs w:val="20"/>
              </w:rPr>
            </w:pPr>
            <w:r>
              <w:rPr>
                <w:rFonts w:cs="Calibri"/>
                <w:sz w:val="20"/>
                <w:szCs w:val="20"/>
              </w:rPr>
              <w:t>$92,000</w:t>
            </w:r>
          </w:p>
        </w:tc>
        <w:tc>
          <w:tcPr>
            <w:tcW w:w="0" w:type="auto"/>
            <w:noWrap/>
            <w:hideMark/>
          </w:tcPr>
          <w:p w14:paraId="7B9D687E" w14:textId="77777777" w:rsidR="00D55374" w:rsidRDefault="00D55374" w:rsidP="00D55374">
            <w:pPr>
              <w:jc w:val="right"/>
              <w:rPr>
                <w:rFonts w:cs="Calibri"/>
                <w:sz w:val="20"/>
                <w:szCs w:val="20"/>
              </w:rPr>
            </w:pPr>
            <w:r>
              <w:rPr>
                <w:rFonts w:cs="Calibri"/>
                <w:sz w:val="20"/>
                <w:szCs w:val="20"/>
              </w:rPr>
              <w:t>10</w:t>
            </w:r>
          </w:p>
        </w:tc>
      </w:tr>
      <w:tr w:rsidR="00D55374" w14:paraId="2BEA4D38" w14:textId="77777777" w:rsidTr="00D55374">
        <w:trPr>
          <w:trHeight w:val="270"/>
        </w:trPr>
        <w:tc>
          <w:tcPr>
            <w:tcW w:w="1604" w:type="dxa"/>
            <w:vMerge/>
            <w:hideMark/>
          </w:tcPr>
          <w:p w14:paraId="0D43D0E1" w14:textId="77777777" w:rsidR="00D55374" w:rsidRDefault="00D55374" w:rsidP="00D55374">
            <w:pPr>
              <w:rPr>
                <w:rFonts w:cs="Calibri"/>
                <w:b/>
                <w:bCs/>
                <w:sz w:val="20"/>
                <w:szCs w:val="20"/>
              </w:rPr>
            </w:pPr>
          </w:p>
        </w:tc>
        <w:tc>
          <w:tcPr>
            <w:tcW w:w="1443" w:type="dxa"/>
            <w:vMerge/>
            <w:hideMark/>
          </w:tcPr>
          <w:p w14:paraId="7DB0FCA2" w14:textId="77777777" w:rsidR="00D55374" w:rsidRDefault="00D55374" w:rsidP="00D55374">
            <w:pPr>
              <w:rPr>
                <w:rFonts w:cs="Calibri"/>
                <w:b/>
                <w:bCs/>
                <w:sz w:val="20"/>
                <w:szCs w:val="20"/>
              </w:rPr>
            </w:pPr>
          </w:p>
        </w:tc>
        <w:tc>
          <w:tcPr>
            <w:tcW w:w="733" w:type="dxa"/>
            <w:vMerge/>
            <w:hideMark/>
          </w:tcPr>
          <w:p w14:paraId="09D8DC33" w14:textId="77777777" w:rsidR="00D55374" w:rsidRDefault="00D55374" w:rsidP="00D55374">
            <w:pPr>
              <w:rPr>
                <w:rFonts w:cs="Calibri"/>
                <w:b/>
                <w:bCs/>
                <w:sz w:val="20"/>
                <w:szCs w:val="20"/>
              </w:rPr>
            </w:pPr>
          </w:p>
        </w:tc>
        <w:tc>
          <w:tcPr>
            <w:tcW w:w="0" w:type="auto"/>
            <w:vMerge/>
            <w:hideMark/>
          </w:tcPr>
          <w:p w14:paraId="5F84420E" w14:textId="77777777" w:rsidR="00D55374" w:rsidRDefault="00D55374" w:rsidP="00D55374">
            <w:pPr>
              <w:rPr>
                <w:rFonts w:cs="Calibri"/>
                <w:b/>
                <w:bCs/>
                <w:sz w:val="20"/>
                <w:szCs w:val="20"/>
              </w:rPr>
            </w:pPr>
          </w:p>
        </w:tc>
        <w:tc>
          <w:tcPr>
            <w:tcW w:w="0" w:type="auto"/>
            <w:hideMark/>
          </w:tcPr>
          <w:p w14:paraId="6FE6EF65" w14:textId="77777777" w:rsidR="00D55374" w:rsidRDefault="00D55374" w:rsidP="00D55374">
            <w:pPr>
              <w:jc w:val="center"/>
              <w:rPr>
                <w:rFonts w:cs="Calibri"/>
                <w:sz w:val="20"/>
                <w:szCs w:val="20"/>
              </w:rPr>
            </w:pPr>
            <w:r>
              <w:rPr>
                <w:rFonts w:cs="Calibri"/>
                <w:sz w:val="20"/>
                <w:szCs w:val="20"/>
              </w:rPr>
              <w:t>71300</w:t>
            </w:r>
          </w:p>
        </w:tc>
        <w:tc>
          <w:tcPr>
            <w:tcW w:w="0" w:type="auto"/>
            <w:hideMark/>
          </w:tcPr>
          <w:p w14:paraId="097AED81" w14:textId="77777777" w:rsidR="00D55374" w:rsidRDefault="00D55374" w:rsidP="00D55374">
            <w:pPr>
              <w:rPr>
                <w:rFonts w:cs="Calibri"/>
                <w:sz w:val="20"/>
                <w:szCs w:val="20"/>
              </w:rPr>
            </w:pPr>
            <w:r>
              <w:rPr>
                <w:rFonts w:cs="Calibri"/>
                <w:sz w:val="20"/>
                <w:szCs w:val="20"/>
              </w:rPr>
              <w:t>Local Consultants</w:t>
            </w:r>
          </w:p>
        </w:tc>
        <w:tc>
          <w:tcPr>
            <w:tcW w:w="0" w:type="auto"/>
            <w:noWrap/>
            <w:hideMark/>
          </w:tcPr>
          <w:p w14:paraId="4BF6326C" w14:textId="780022DF" w:rsidR="00D55374" w:rsidRDefault="00D55374" w:rsidP="00D55374">
            <w:pPr>
              <w:jc w:val="right"/>
              <w:rPr>
                <w:rFonts w:cs="Calibri"/>
                <w:sz w:val="20"/>
                <w:szCs w:val="20"/>
              </w:rPr>
            </w:pPr>
            <w:r>
              <w:rPr>
                <w:rFonts w:cs="Calibri"/>
                <w:color w:val="000000"/>
                <w:sz w:val="20"/>
                <w:szCs w:val="20"/>
              </w:rPr>
              <w:t xml:space="preserve">$25,500 </w:t>
            </w:r>
          </w:p>
        </w:tc>
        <w:tc>
          <w:tcPr>
            <w:tcW w:w="0" w:type="auto"/>
            <w:noWrap/>
            <w:hideMark/>
          </w:tcPr>
          <w:p w14:paraId="3EF93ACB" w14:textId="0EC65832" w:rsidR="00D55374" w:rsidRDefault="00D55374" w:rsidP="00D55374">
            <w:pPr>
              <w:jc w:val="right"/>
              <w:rPr>
                <w:rFonts w:cs="Calibri"/>
                <w:sz w:val="20"/>
                <w:szCs w:val="20"/>
              </w:rPr>
            </w:pPr>
            <w:r>
              <w:rPr>
                <w:rFonts w:cs="Calibri"/>
                <w:color w:val="000000"/>
                <w:sz w:val="20"/>
                <w:szCs w:val="20"/>
              </w:rPr>
              <w:t xml:space="preserve">$25,500 </w:t>
            </w:r>
          </w:p>
        </w:tc>
        <w:tc>
          <w:tcPr>
            <w:tcW w:w="0" w:type="auto"/>
            <w:noWrap/>
            <w:hideMark/>
          </w:tcPr>
          <w:p w14:paraId="7A514440" w14:textId="21EA24F3" w:rsidR="00D55374" w:rsidRDefault="00D55374" w:rsidP="00D55374">
            <w:pPr>
              <w:jc w:val="right"/>
              <w:rPr>
                <w:rFonts w:cs="Calibri"/>
                <w:sz w:val="20"/>
                <w:szCs w:val="20"/>
              </w:rPr>
            </w:pPr>
            <w:r>
              <w:rPr>
                <w:rFonts w:cs="Calibri"/>
                <w:color w:val="000000"/>
                <w:sz w:val="20"/>
                <w:szCs w:val="20"/>
              </w:rPr>
              <w:t xml:space="preserve">$25,500 </w:t>
            </w:r>
          </w:p>
        </w:tc>
        <w:tc>
          <w:tcPr>
            <w:tcW w:w="0" w:type="auto"/>
            <w:noWrap/>
            <w:hideMark/>
          </w:tcPr>
          <w:p w14:paraId="1AB44888" w14:textId="35719601" w:rsidR="00D55374" w:rsidRDefault="00D55374" w:rsidP="00D55374">
            <w:pPr>
              <w:jc w:val="right"/>
              <w:rPr>
                <w:rFonts w:cs="Calibri"/>
                <w:sz w:val="20"/>
                <w:szCs w:val="20"/>
              </w:rPr>
            </w:pPr>
            <w:r>
              <w:rPr>
                <w:rFonts w:cs="Calibri"/>
                <w:sz w:val="20"/>
                <w:szCs w:val="20"/>
              </w:rPr>
              <w:t>$76,500</w:t>
            </w:r>
          </w:p>
        </w:tc>
        <w:tc>
          <w:tcPr>
            <w:tcW w:w="0" w:type="auto"/>
            <w:noWrap/>
            <w:hideMark/>
          </w:tcPr>
          <w:p w14:paraId="114F57DC" w14:textId="77777777" w:rsidR="00D55374" w:rsidRDefault="00D55374" w:rsidP="00D55374">
            <w:pPr>
              <w:jc w:val="right"/>
              <w:rPr>
                <w:rFonts w:cs="Calibri"/>
                <w:sz w:val="20"/>
                <w:szCs w:val="20"/>
              </w:rPr>
            </w:pPr>
            <w:r>
              <w:rPr>
                <w:rFonts w:cs="Calibri"/>
                <w:sz w:val="20"/>
                <w:szCs w:val="20"/>
              </w:rPr>
              <w:t>11</w:t>
            </w:r>
          </w:p>
        </w:tc>
      </w:tr>
      <w:tr w:rsidR="00D55374" w14:paraId="25D7E31A" w14:textId="77777777" w:rsidTr="00D55374">
        <w:trPr>
          <w:trHeight w:val="255"/>
        </w:trPr>
        <w:tc>
          <w:tcPr>
            <w:tcW w:w="1604" w:type="dxa"/>
            <w:vMerge/>
            <w:hideMark/>
          </w:tcPr>
          <w:p w14:paraId="56A11CF5" w14:textId="77777777" w:rsidR="00D55374" w:rsidRDefault="00D55374" w:rsidP="00D55374">
            <w:pPr>
              <w:rPr>
                <w:rFonts w:cs="Calibri"/>
                <w:b/>
                <w:bCs/>
                <w:sz w:val="20"/>
                <w:szCs w:val="20"/>
              </w:rPr>
            </w:pPr>
          </w:p>
        </w:tc>
        <w:tc>
          <w:tcPr>
            <w:tcW w:w="1443" w:type="dxa"/>
            <w:vMerge/>
            <w:hideMark/>
          </w:tcPr>
          <w:p w14:paraId="7DE0C502" w14:textId="77777777" w:rsidR="00D55374" w:rsidRDefault="00D55374" w:rsidP="00D55374">
            <w:pPr>
              <w:rPr>
                <w:rFonts w:cs="Calibri"/>
                <w:b/>
                <w:bCs/>
                <w:sz w:val="20"/>
                <w:szCs w:val="20"/>
              </w:rPr>
            </w:pPr>
          </w:p>
        </w:tc>
        <w:tc>
          <w:tcPr>
            <w:tcW w:w="733" w:type="dxa"/>
            <w:vMerge/>
            <w:hideMark/>
          </w:tcPr>
          <w:p w14:paraId="32F2CE0C" w14:textId="77777777" w:rsidR="00D55374" w:rsidRDefault="00D55374" w:rsidP="00D55374">
            <w:pPr>
              <w:rPr>
                <w:rFonts w:cs="Calibri"/>
                <w:b/>
                <w:bCs/>
                <w:sz w:val="20"/>
                <w:szCs w:val="20"/>
              </w:rPr>
            </w:pPr>
          </w:p>
        </w:tc>
        <w:tc>
          <w:tcPr>
            <w:tcW w:w="0" w:type="auto"/>
            <w:vMerge/>
            <w:hideMark/>
          </w:tcPr>
          <w:p w14:paraId="27D760A0" w14:textId="77777777" w:rsidR="00D55374" w:rsidRDefault="00D55374" w:rsidP="00D55374">
            <w:pPr>
              <w:rPr>
                <w:rFonts w:cs="Calibri"/>
                <w:b/>
                <w:bCs/>
                <w:sz w:val="20"/>
                <w:szCs w:val="20"/>
              </w:rPr>
            </w:pPr>
          </w:p>
        </w:tc>
        <w:tc>
          <w:tcPr>
            <w:tcW w:w="0" w:type="auto"/>
            <w:hideMark/>
          </w:tcPr>
          <w:p w14:paraId="0CA2B1CB" w14:textId="77777777" w:rsidR="00D55374" w:rsidRDefault="00D55374" w:rsidP="00D55374">
            <w:pPr>
              <w:jc w:val="center"/>
              <w:rPr>
                <w:rFonts w:cs="Calibri"/>
                <w:sz w:val="20"/>
                <w:szCs w:val="20"/>
              </w:rPr>
            </w:pPr>
            <w:r>
              <w:rPr>
                <w:rFonts w:cs="Calibri"/>
                <w:sz w:val="20"/>
                <w:szCs w:val="20"/>
              </w:rPr>
              <w:t>71400</w:t>
            </w:r>
          </w:p>
        </w:tc>
        <w:tc>
          <w:tcPr>
            <w:tcW w:w="0" w:type="auto"/>
            <w:hideMark/>
          </w:tcPr>
          <w:p w14:paraId="588B8027" w14:textId="77777777" w:rsidR="00D55374" w:rsidRDefault="00D55374" w:rsidP="00D55374">
            <w:pPr>
              <w:rPr>
                <w:rFonts w:cs="Calibri"/>
                <w:sz w:val="20"/>
                <w:szCs w:val="20"/>
              </w:rPr>
            </w:pPr>
            <w:r>
              <w:rPr>
                <w:rFonts w:cs="Calibri"/>
                <w:sz w:val="20"/>
                <w:szCs w:val="20"/>
              </w:rPr>
              <w:t>Contractual Services Individual</w:t>
            </w:r>
          </w:p>
        </w:tc>
        <w:tc>
          <w:tcPr>
            <w:tcW w:w="0" w:type="auto"/>
            <w:noWrap/>
            <w:hideMark/>
          </w:tcPr>
          <w:p w14:paraId="7AC035FA" w14:textId="2315041E" w:rsidR="00D55374" w:rsidRDefault="00D55374" w:rsidP="00D55374">
            <w:pPr>
              <w:jc w:val="right"/>
              <w:rPr>
                <w:rFonts w:cs="Calibri"/>
                <w:sz w:val="20"/>
                <w:szCs w:val="20"/>
              </w:rPr>
            </w:pPr>
            <w:r>
              <w:rPr>
                <w:rFonts w:cs="Calibri"/>
                <w:color w:val="000000"/>
                <w:sz w:val="20"/>
                <w:szCs w:val="20"/>
              </w:rPr>
              <w:t xml:space="preserve">$20,000 </w:t>
            </w:r>
          </w:p>
        </w:tc>
        <w:tc>
          <w:tcPr>
            <w:tcW w:w="0" w:type="auto"/>
            <w:noWrap/>
            <w:hideMark/>
          </w:tcPr>
          <w:p w14:paraId="3AE3A18B" w14:textId="0E39A900" w:rsidR="00D55374" w:rsidRDefault="00D55374" w:rsidP="00D55374">
            <w:pPr>
              <w:jc w:val="right"/>
              <w:rPr>
                <w:rFonts w:cs="Calibri"/>
                <w:sz w:val="20"/>
                <w:szCs w:val="20"/>
              </w:rPr>
            </w:pPr>
            <w:r>
              <w:rPr>
                <w:rFonts w:cs="Calibri"/>
                <w:color w:val="000000"/>
                <w:sz w:val="20"/>
                <w:szCs w:val="20"/>
              </w:rPr>
              <w:t xml:space="preserve">$20,000 </w:t>
            </w:r>
          </w:p>
        </w:tc>
        <w:tc>
          <w:tcPr>
            <w:tcW w:w="0" w:type="auto"/>
            <w:noWrap/>
            <w:hideMark/>
          </w:tcPr>
          <w:p w14:paraId="49B936B9" w14:textId="266CC594" w:rsidR="00D55374" w:rsidRDefault="00D55374" w:rsidP="00D55374">
            <w:pPr>
              <w:jc w:val="right"/>
              <w:rPr>
                <w:rFonts w:cs="Calibri"/>
                <w:sz w:val="20"/>
                <w:szCs w:val="20"/>
              </w:rPr>
            </w:pPr>
            <w:r>
              <w:rPr>
                <w:rFonts w:cs="Calibri"/>
                <w:color w:val="000000"/>
                <w:sz w:val="20"/>
                <w:szCs w:val="20"/>
              </w:rPr>
              <w:t xml:space="preserve">$20,000 </w:t>
            </w:r>
          </w:p>
        </w:tc>
        <w:tc>
          <w:tcPr>
            <w:tcW w:w="0" w:type="auto"/>
            <w:noWrap/>
            <w:hideMark/>
          </w:tcPr>
          <w:p w14:paraId="61754041" w14:textId="5224E550" w:rsidR="00D55374" w:rsidRDefault="00D55374" w:rsidP="00D55374">
            <w:pPr>
              <w:jc w:val="right"/>
              <w:rPr>
                <w:rFonts w:cs="Calibri"/>
                <w:sz w:val="20"/>
                <w:szCs w:val="20"/>
              </w:rPr>
            </w:pPr>
            <w:r>
              <w:rPr>
                <w:rFonts w:cs="Calibri"/>
                <w:sz w:val="20"/>
                <w:szCs w:val="20"/>
              </w:rPr>
              <w:t>$60,000</w:t>
            </w:r>
          </w:p>
        </w:tc>
        <w:tc>
          <w:tcPr>
            <w:tcW w:w="0" w:type="auto"/>
            <w:noWrap/>
            <w:hideMark/>
          </w:tcPr>
          <w:p w14:paraId="6A2EF0C7" w14:textId="77777777" w:rsidR="00D55374" w:rsidRDefault="00D55374" w:rsidP="00D55374">
            <w:pPr>
              <w:jc w:val="right"/>
              <w:rPr>
                <w:rFonts w:cs="Calibri"/>
                <w:sz w:val="20"/>
                <w:szCs w:val="20"/>
              </w:rPr>
            </w:pPr>
            <w:r>
              <w:rPr>
                <w:rFonts w:cs="Calibri"/>
                <w:sz w:val="20"/>
                <w:szCs w:val="20"/>
              </w:rPr>
              <w:t>12</w:t>
            </w:r>
          </w:p>
        </w:tc>
      </w:tr>
      <w:tr w:rsidR="00D55374" w14:paraId="4353CC0D" w14:textId="77777777" w:rsidTr="00D55374">
        <w:trPr>
          <w:trHeight w:val="270"/>
        </w:trPr>
        <w:tc>
          <w:tcPr>
            <w:tcW w:w="1604" w:type="dxa"/>
            <w:vMerge/>
            <w:hideMark/>
          </w:tcPr>
          <w:p w14:paraId="663029FE" w14:textId="77777777" w:rsidR="00D55374" w:rsidRDefault="00D55374" w:rsidP="00D55374">
            <w:pPr>
              <w:rPr>
                <w:rFonts w:cs="Calibri"/>
                <w:b/>
                <w:bCs/>
                <w:sz w:val="20"/>
                <w:szCs w:val="20"/>
              </w:rPr>
            </w:pPr>
          </w:p>
        </w:tc>
        <w:tc>
          <w:tcPr>
            <w:tcW w:w="1443" w:type="dxa"/>
            <w:vMerge/>
            <w:hideMark/>
          </w:tcPr>
          <w:p w14:paraId="60C7F566" w14:textId="77777777" w:rsidR="00D55374" w:rsidRDefault="00D55374" w:rsidP="00D55374">
            <w:pPr>
              <w:rPr>
                <w:rFonts w:cs="Calibri"/>
                <w:b/>
                <w:bCs/>
                <w:sz w:val="20"/>
                <w:szCs w:val="20"/>
              </w:rPr>
            </w:pPr>
          </w:p>
        </w:tc>
        <w:tc>
          <w:tcPr>
            <w:tcW w:w="733" w:type="dxa"/>
            <w:vMerge/>
            <w:hideMark/>
          </w:tcPr>
          <w:p w14:paraId="721E3B1E" w14:textId="77777777" w:rsidR="00D55374" w:rsidRDefault="00D55374" w:rsidP="00D55374">
            <w:pPr>
              <w:rPr>
                <w:rFonts w:cs="Calibri"/>
                <w:b/>
                <w:bCs/>
                <w:sz w:val="20"/>
                <w:szCs w:val="20"/>
              </w:rPr>
            </w:pPr>
          </w:p>
        </w:tc>
        <w:tc>
          <w:tcPr>
            <w:tcW w:w="0" w:type="auto"/>
            <w:vMerge/>
            <w:hideMark/>
          </w:tcPr>
          <w:p w14:paraId="0CCEF1C7" w14:textId="77777777" w:rsidR="00D55374" w:rsidRDefault="00D55374" w:rsidP="00D55374">
            <w:pPr>
              <w:rPr>
                <w:rFonts w:cs="Calibri"/>
                <w:b/>
                <w:bCs/>
                <w:sz w:val="20"/>
                <w:szCs w:val="20"/>
              </w:rPr>
            </w:pPr>
          </w:p>
        </w:tc>
        <w:tc>
          <w:tcPr>
            <w:tcW w:w="0" w:type="auto"/>
            <w:hideMark/>
          </w:tcPr>
          <w:p w14:paraId="7A1E06C7" w14:textId="77777777" w:rsidR="00D55374" w:rsidRDefault="00D55374" w:rsidP="00D55374">
            <w:pPr>
              <w:jc w:val="center"/>
              <w:rPr>
                <w:rFonts w:cs="Calibri"/>
                <w:sz w:val="20"/>
                <w:szCs w:val="20"/>
              </w:rPr>
            </w:pPr>
            <w:r>
              <w:rPr>
                <w:rFonts w:cs="Calibri"/>
                <w:sz w:val="20"/>
                <w:szCs w:val="20"/>
              </w:rPr>
              <w:t>71600</w:t>
            </w:r>
          </w:p>
        </w:tc>
        <w:tc>
          <w:tcPr>
            <w:tcW w:w="0" w:type="auto"/>
            <w:hideMark/>
          </w:tcPr>
          <w:p w14:paraId="6CF6F5EE" w14:textId="77777777" w:rsidR="00D55374" w:rsidRDefault="00D55374" w:rsidP="00D55374">
            <w:pPr>
              <w:rPr>
                <w:rFonts w:cs="Calibri"/>
                <w:sz w:val="20"/>
                <w:szCs w:val="20"/>
              </w:rPr>
            </w:pPr>
            <w:r>
              <w:rPr>
                <w:rFonts w:cs="Calibri"/>
                <w:sz w:val="20"/>
                <w:szCs w:val="20"/>
              </w:rPr>
              <w:t>Travel</w:t>
            </w:r>
          </w:p>
        </w:tc>
        <w:tc>
          <w:tcPr>
            <w:tcW w:w="0" w:type="auto"/>
            <w:noWrap/>
            <w:hideMark/>
          </w:tcPr>
          <w:p w14:paraId="59458C31" w14:textId="1BE21973" w:rsidR="00D55374" w:rsidRDefault="00D55374" w:rsidP="00D55374">
            <w:pPr>
              <w:jc w:val="right"/>
              <w:rPr>
                <w:rFonts w:cs="Calibri"/>
                <w:sz w:val="20"/>
                <w:szCs w:val="20"/>
              </w:rPr>
            </w:pPr>
            <w:r>
              <w:rPr>
                <w:rFonts w:cs="Calibri"/>
                <w:color w:val="000000"/>
                <w:sz w:val="20"/>
                <w:szCs w:val="20"/>
              </w:rPr>
              <w:t xml:space="preserve">$7,000 </w:t>
            </w:r>
          </w:p>
        </w:tc>
        <w:tc>
          <w:tcPr>
            <w:tcW w:w="0" w:type="auto"/>
            <w:noWrap/>
            <w:hideMark/>
          </w:tcPr>
          <w:p w14:paraId="5C2020D2" w14:textId="63224CF7" w:rsidR="00D55374" w:rsidRDefault="00D55374" w:rsidP="00D55374">
            <w:pPr>
              <w:jc w:val="right"/>
              <w:rPr>
                <w:rFonts w:cs="Calibri"/>
                <w:sz w:val="20"/>
                <w:szCs w:val="20"/>
              </w:rPr>
            </w:pPr>
            <w:r>
              <w:rPr>
                <w:rFonts w:cs="Calibri"/>
                <w:color w:val="000000"/>
                <w:sz w:val="20"/>
                <w:szCs w:val="20"/>
              </w:rPr>
              <w:t xml:space="preserve">$7,000 </w:t>
            </w:r>
          </w:p>
        </w:tc>
        <w:tc>
          <w:tcPr>
            <w:tcW w:w="0" w:type="auto"/>
            <w:noWrap/>
            <w:hideMark/>
          </w:tcPr>
          <w:p w14:paraId="5797FD24" w14:textId="4419AE08" w:rsidR="00D55374" w:rsidRDefault="00D55374" w:rsidP="00D55374">
            <w:pPr>
              <w:jc w:val="right"/>
              <w:rPr>
                <w:rFonts w:cs="Calibri"/>
                <w:sz w:val="20"/>
                <w:szCs w:val="20"/>
              </w:rPr>
            </w:pPr>
            <w:r>
              <w:rPr>
                <w:rFonts w:cs="Calibri"/>
                <w:color w:val="000000"/>
                <w:sz w:val="20"/>
                <w:szCs w:val="20"/>
              </w:rPr>
              <w:t xml:space="preserve">$7,000 </w:t>
            </w:r>
          </w:p>
        </w:tc>
        <w:tc>
          <w:tcPr>
            <w:tcW w:w="0" w:type="auto"/>
            <w:noWrap/>
            <w:hideMark/>
          </w:tcPr>
          <w:p w14:paraId="7CD73AA5" w14:textId="77777777" w:rsidR="00D55374" w:rsidRDefault="00D55374" w:rsidP="00D55374">
            <w:pPr>
              <w:jc w:val="right"/>
              <w:rPr>
                <w:rFonts w:cs="Calibri"/>
                <w:sz w:val="20"/>
                <w:szCs w:val="20"/>
              </w:rPr>
            </w:pPr>
            <w:r>
              <w:rPr>
                <w:rFonts w:cs="Calibri"/>
                <w:sz w:val="20"/>
                <w:szCs w:val="20"/>
              </w:rPr>
              <w:t>$21,000</w:t>
            </w:r>
          </w:p>
        </w:tc>
        <w:tc>
          <w:tcPr>
            <w:tcW w:w="0" w:type="auto"/>
            <w:noWrap/>
            <w:hideMark/>
          </w:tcPr>
          <w:p w14:paraId="67F1D3B6" w14:textId="77777777" w:rsidR="00D55374" w:rsidRDefault="00D55374" w:rsidP="00D55374">
            <w:pPr>
              <w:jc w:val="right"/>
              <w:rPr>
                <w:rFonts w:cs="Calibri"/>
                <w:sz w:val="20"/>
                <w:szCs w:val="20"/>
              </w:rPr>
            </w:pPr>
            <w:r>
              <w:rPr>
                <w:rFonts w:cs="Calibri"/>
                <w:sz w:val="20"/>
                <w:szCs w:val="20"/>
              </w:rPr>
              <w:t>13</w:t>
            </w:r>
          </w:p>
        </w:tc>
      </w:tr>
      <w:tr w:rsidR="00D55374" w14:paraId="196A3357" w14:textId="77777777" w:rsidTr="00D55374">
        <w:trPr>
          <w:trHeight w:val="270"/>
        </w:trPr>
        <w:tc>
          <w:tcPr>
            <w:tcW w:w="1604" w:type="dxa"/>
            <w:vMerge/>
            <w:hideMark/>
          </w:tcPr>
          <w:p w14:paraId="00C7EDE3" w14:textId="77777777" w:rsidR="00D55374" w:rsidRDefault="00D55374" w:rsidP="00D55374">
            <w:pPr>
              <w:rPr>
                <w:rFonts w:cs="Calibri"/>
                <w:b/>
                <w:bCs/>
                <w:sz w:val="20"/>
                <w:szCs w:val="20"/>
              </w:rPr>
            </w:pPr>
          </w:p>
        </w:tc>
        <w:tc>
          <w:tcPr>
            <w:tcW w:w="1443" w:type="dxa"/>
            <w:vMerge/>
            <w:hideMark/>
          </w:tcPr>
          <w:p w14:paraId="10FDC4CE" w14:textId="77777777" w:rsidR="00D55374" w:rsidRDefault="00D55374" w:rsidP="00D55374">
            <w:pPr>
              <w:rPr>
                <w:rFonts w:cs="Calibri"/>
                <w:b/>
                <w:bCs/>
                <w:sz w:val="20"/>
                <w:szCs w:val="20"/>
              </w:rPr>
            </w:pPr>
          </w:p>
        </w:tc>
        <w:tc>
          <w:tcPr>
            <w:tcW w:w="733" w:type="dxa"/>
            <w:vMerge/>
            <w:hideMark/>
          </w:tcPr>
          <w:p w14:paraId="7273D42C" w14:textId="77777777" w:rsidR="00D55374" w:rsidRDefault="00D55374" w:rsidP="00D55374">
            <w:pPr>
              <w:rPr>
                <w:rFonts w:cs="Calibri"/>
                <w:b/>
                <w:bCs/>
                <w:sz w:val="20"/>
                <w:szCs w:val="20"/>
              </w:rPr>
            </w:pPr>
          </w:p>
        </w:tc>
        <w:tc>
          <w:tcPr>
            <w:tcW w:w="0" w:type="auto"/>
            <w:vMerge/>
            <w:hideMark/>
          </w:tcPr>
          <w:p w14:paraId="609F904F" w14:textId="77777777" w:rsidR="00D55374" w:rsidRDefault="00D55374" w:rsidP="00D55374">
            <w:pPr>
              <w:rPr>
                <w:rFonts w:cs="Calibri"/>
                <w:b/>
                <w:bCs/>
                <w:sz w:val="20"/>
                <w:szCs w:val="20"/>
              </w:rPr>
            </w:pPr>
          </w:p>
        </w:tc>
        <w:tc>
          <w:tcPr>
            <w:tcW w:w="0" w:type="auto"/>
            <w:hideMark/>
          </w:tcPr>
          <w:p w14:paraId="647013B8" w14:textId="77777777" w:rsidR="00D55374" w:rsidRDefault="00D55374" w:rsidP="00D55374">
            <w:pPr>
              <w:jc w:val="center"/>
              <w:rPr>
                <w:rFonts w:cs="Calibri"/>
                <w:sz w:val="20"/>
                <w:szCs w:val="20"/>
              </w:rPr>
            </w:pPr>
            <w:r>
              <w:rPr>
                <w:rFonts w:cs="Calibri"/>
                <w:sz w:val="20"/>
                <w:szCs w:val="20"/>
              </w:rPr>
              <w:t>72100</w:t>
            </w:r>
          </w:p>
        </w:tc>
        <w:tc>
          <w:tcPr>
            <w:tcW w:w="0" w:type="auto"/>
            <w:hideMark/>
          </w:tcPr>
          <w:p w14:paraId="3AB15EB3" w14:textId="77777777" w:rsidR="00D55374" w:rsidRDefault="00D55374" w:rsidP="00D55374">
            <w:pPr>
              <w:rPr>
                <w:rFonts w:cs="Calibri"/>
                <w:sz w:val="20"/>
                <w:szCs w:val="20"/>
              </w:rPr>
            </w:pPr>
            <w:r>
              <w:rPr>
                <w:rFonts w:cs="Calibri"/>
                <w:sz w:val="20"/>
                <w:szCs w:val="20"/>
              </w:rPr>
              <w:t>Contractual Services- Companies</w:t>
            </w:r>
          </w:p>
        </w:tc>
        <w:tc>
          <w:tcPr>
            <w:tcW w:w="0" w:type="auto"/>
            <w:noWrap/>
            <w:hideMark/>
          </w:tcPr>
          <w:p w14:paraId="418ABF3C" w14:textId="451E65E3" w:rsidR="00D55374" w:rsidRDefault="00D55374" w:rsidP="00D55374">
            <w:pPr>
              <w:jc w:val="right"/>
              <w:rPr>
                <w:rFonts w:cs="Calibri"/>
                <w:sz w:val="20"/>
                <w:szCs w:val="20"/>
              </w:rPr>
            </w:pPr>
            <w:r>
              <w:rPr>
                <w:rFonts w:cs="Calibri"/>
                <w:color w:val="000000"/>
                <w:sz w:val="20"/>
                <w:szCs w:val="20"/>
              </w:rPr>
              <w:t xml:space="preserve">$3,000 </w:t>
            </w:r>
          </w:p>
        </w:tc>
        <w:tc>
          <w:tcPr>
            <w:tcW w:w="0" w:type="auto"/>
            <w:noWrap/>
            <w:hideMark/>
          </w:tcPr>
          <w:p w14:paraId="02D74235" w14:textId="7EBB4970" w:rsidR="00D55374" w:rsidRDefault="00D55374" w:rsidP="00D55374">
            <w:pPr>
              <w:jc w:val="right"/>
              <w:rPr>
                <w:rFonts w:cs="Calibri"/>
                <w:sz w:val="20"/>
                <w:szCs w:val="20"/>
              </w:rPr>
            </w:pPr>
            <w:r>
              <w:rPr>
                <w:rFonts w:cs="Calibri"/>
                <w:color w:val="000000"/>
                <w:sz w:val="20"/>
                <w:szCs w:val="20"/>
              </w:rPr>
              <w:t xml:space="preserve">$4,000 </w:t>
            </w:r>
          </w:p>
        </w:tc>
        <w:tc>
          <w:tcPr>
            <w:tcW w:w="0" w:type="auto"/>
            <w:noWrap/>
            <w:hideMark/>
          </w:tcPr>
          <w:p w14:paraId="1713A3D4" w14:textId="1D68782A" w:rsidR="00D55374" w:rsidRDefault="00D55374" w:rsidP="00D55374">
            <w:pPr>
              <w:jc w:val="right"/>
              <w:rPr>
                <w:rFonts w:cs="Calibri"/>
                <w:sz w:val="20"/>
                <w:szCs w:val="20"/>
              </w:rPr>
            </w:pPr>
            <w:r>
              <w:rPr>
                <w:rFonts w:cs="Calibri"/>
                <w:color w:val="000000"/>
                <w:sz w:val="20"/>
                <w:szCs w:val="20"/>
              </w:rPr>
              <w:t xml:space="preserve">$3,000 </w:t>
            </w:r>
          </w:p>
        </w:tc>
        <w:tc>
          <w:tcPr>
            <w:tcW w:w="0" w:type="auto"/>
            <w:noWrap/>
            <w:hideMark/>
          </w:tcPr>
          <w:p w14:paraId="6780B4D0" w14:textId="1EAEBC5B" w:rsidR="00D55374" w:rsidRDefault="00D55374" w:rsidP="00D55374">
            <w:pPr>
              <w:jc w:val="right"/>
              <w:rPr>
                <w:rFonts w:cs="Calibri"/>
                <w:sz w:val="20"/>
                <w:szCs w:val="20"/>
              </w:rPr>
            </w:pPr>
            <w:r>
              <w:rPr>
                <w:rFonts w:cs="Calibri"/>
                <w:sz w:val="20"/>
                <w:szCs w:val="20"/>
              </w:rPr>
              <w:t>$10,000</w:t>
            </w:r>
          </w:p>
        </w:tc>
        <w:tc>
          <w:tcPr>
            <w:tcW w:w="0" w:type="auto"/>
            <w:noWrap/>
            <w:hideMark/>
          </w:tcPr>
          <w:p w14:paraId="4FA57444" w14:textId="77777777" w:rsidR="00D55374" w:rsidRDefault="00D55374" w:rsidP="00D55374">
            <w:pPr>
              <w:jc w:val="right"/>
              <w:rPr>
                <w:rFonts w:cs="Calibri"/>
                <w:sz w:val="20"/>
                <w:szCs w:val="20"/>
              </w:rPr>
            </w:pPr>
            <w:r>
              <w:rPr>
                <w:rFonts w:cs="Calibri"/>
                <w:sz w:val="20"/>
                <w:szCs w:val="20"/>
              </w:rPr>
              <w:t>14</w:t>
            </w:r>
          </w:p>
        </w:tc>
      </w:tr>
      <w:tr w:rsidR="00D55374" w14:paraId="15DF1BFF" w14:textId="77777777" w:rsidTr="00D74B09">
        <w:trPr>
          <w:trHeight w:val="332"/>
        </w:trPr>
        <w:tc>
          <w:tcPr>
            <w:tcW w:w="1604" w:type="dxa"/>
            <w:vMerge/>
            <w:hideMark/>
          </w:tcPr>
          <w:p w14:paraId="1A4053E5" w14:textId="77777777" w:rsidR="00D55374" w:rsidRDefault="00D55374" w:rsidP="00D55374">
            <w:pPr>
              <w:rPr>
                <w:rFonts w:cs="Calibri"/>
                <w:b/>
                <w:bCs/>
                <w:sz w:val="20"/>
                <w:szCs w:val="20"/>
              </w:rPr>
            </w:pPr>
          </w:p>
        </w:tc>
        <w:tc>
          <w:tcPr>
            <w:tcW w:w="1443" w:type="dxa"/>
            <w:vMerge/>
            <w:hideMark/>
          </w:tcPr>
          <w:p w14:paraId="30DF3004" w14:textId="77777777" w:rsidR="00D55374" w:rsidRDefault="00D55374" w:rsidP="00D55374">
            <w:pPr>
              <w:rPr>
                <w:rFonts w:cs="Calibri"/>
                <w:b/>
                <w:bCs/>
                <w:sz w:val="20"/>
                <w:szCs w:val="20"/>
              </w:rPr>
            </w:pPr>
          </w:p>
        </w:tc>
        <w:tc>
          <w:tcPr>
            <w:tcW w:w="733" w:type="dxa"/>
            <w:vMerge/>
            <w:hideMark/>
          </w:tcPr>
          <w:p w14:paraId="7D41C94A" w14:textId="77777777" w:rsidR="00D55374" w:rsidRDefault="00D55374" w:rsidP="00D55374">
            <w:pPr>
              <w:rPr>
                <w:rFonts w:cs="Calibri"/>
                <w:b/>
                <w:bCs/>
                <w:sz w:val="20"/>
                <w:szCs w:val="20"/>
              </w:rPr>
            </w:pPr>
          </w:p>
        </w:tc>
        <w:tc>
          <w:tcPr>
            <w:tcW w:w="0" w:type="auto"/>
            <w:vMerge/>
            <w:hideMark/>
          </w:tcPr>
          <w:p w14:paraId="5FD412CB" w14:textId="77777777" w:rsidR="00D55374" w:rsidRDefault="00D55374" w:rsidP="00D55374">
            <w:pPr>
              <w:rPr>
                <w:rFonts w:cs="Calibri"/>
                <w:b/>
                <w:bCs/>
                <w:sz w:val="20"/>
                <w:szCs w:val="20"/>
              </w:rPr>
            </w:pPr>
          </w:p>
        </w:tc>
        <w:tc>
          <w:tcPr>
            <w:tcW w:w="0" w:type="auto"/>
            <w:hideMark/>
          </w:tcPr>
          <w:p w14:paraId="65E1D9C6" w14:textId="77777777" w:rsidR="00D55374" w:rsidRDefault="00D55374" w:rsidP="00D55374">
            <w:pPr>
              <w:jc w:val="center"/>
              <w:rPr>
                <w:rFonts w:cs="Calibri"/>
                <w:sz w:val="20"/>
                <w:szCs w:val="20"/>
              </w:rPr>
            </w:pPr>
            <w:r>
              <w:rPr>
                <w:rFonts w:cs="Calibri"/>
                <w:sz w:val="20"/>
                <w:szCs w:val="20"/>
              </w:rPr>
              <w:t>72400</w:t>
            </w:r>
          </w:p>
        </w:tc>
        <w:tc>
          <w:tcPr>
            <w:tcW w:w="0" w:type="auto"/>
            <w:noWrap/>
            <w:hideMark/>
          </w:tcPr>
          <w:p w14:paraId="246C6D94" w14:textId="77777777" w:rsidR="00D55374" w:rsidRDefault="00D55374" w:rsidP="00D55374">
            <w:pPr>
              <w:rPr>
                <w:rFonts w:cs="Calibri"/>
                <w:sz w:val="20"/>
                <w:szCs w:val="20"/>
              </w:rPr>
            </w:pPr>
            <w:r>
              <w:rPr>
                <w:rFonts w:cs="Calibri"/>
                <w:sz w:val="20"/>
                <w:szCs w:val="20"/>
              </w:rPr>
              <w:t xml:space="preserve">Communication and </w:t>
            </w:r>
            <w:proofErr w:type="gramStart"/>
            <w:r>
              <w:rPr>
                <w:rFonts w:cs="Calibri"/>
                <w:sz w:val="20"/>
                <w:szCs w:val="20"/>
              </w:rPr>
              <w:t>Audio Visual</w:t>
            </w:r>
            <w:proofErr w:type="gramEnd"/>
            <w:r>
              <w:rPr>
                <w:rFonts w:cs="Calibri"/>
                <w:sz w:val="20"/>
                <w:szCs w:val="20"/>
              </w:rPr>
              <w:t xml:space="preserve"> Equipment</w:t>
            </w:r>
          </w:p>
        </w:tc>
        <w:tc>
          <w:tcPr>
            <w:tcW w:w="0" w:type="auto"/>
            <w:noWrap/>
            <w:hideMark/>
          </w:tcPr>
          <w:p w14:paraId="6EB488C6" w14:textId="0438E6C3" w:rsidR="00D55374" w:rsidRDefault="00D55374" w:rsidP="00D55374">
            <w:pPr>
              <w:jc w:val="right"/>
              <w:rPr>
                <w:rFonts w:cs="Calibri"/>
                <w:sz w:val="20"/>
                <w:szCs w:val="20"/>
              </w:rPr>
            </w:pPr>
            <w:r>
              <w:rPr>
                <w:rFonts w:cs="Calibri"/>
                <w:color w:val="000000"/>
                <w:sz w:val="20"/>
                <w:szCs w:val="20"/>
              </w:rPr>
              <w:t xml:space="preserve">$13,500 </w:t>
            </w:r>
          </w:p>
        </w:tc>
        <w:tc>
          <w:tcPr>
            <w:tcW w:w="0" w:type="auto"/>
            <w:noWrap/>
            <w:hideMark/>
          </w:tcPr>
          <w:p w14:paraId="1EF0151C" w14:textId="20F86E87" w:rsidR="00D55374" w:rsidRDefault="00D55374" w:rsidP="00D55374">
            <w:pPr>
              <w:jc w:val="right"/>
              <w:rPr>
                <w:rFonts w:cs="Calibri"/>
                <w:sz w:val="20"/>
                <w:szCs w:val="20"/>
              </w:rPr>
            </w:pPr>
            <w:r>
              <w:rPr>
                <w:rFonts w:cs="Calibri"/>
                <w:color w:val="000000"/>
                <w:sz w:val="20"/>
                <w:szCs w:val="20"/>
              </w:rPr>
              <w:t xml:space="preserve">$13,500 </w:t>
            </w:r>
          </w:p>
        </w:tc>
        <w:tc>
          <w:tcPr>
            <w:tcW w:w="0" w:type="auto"/>
            <w:noWrap/>
            <w:hideMark/>
          </w:tcPr>
          <w:p w14:paraId="7B668C57" w14:textId="3B026DB5" w:rsidR="00D55374" w:rsidRDefault="00D55374" w:rsidP="00D55374">
            <w:pPr>
              <w:jc w:val="right"/>
              <w:rPr>
                <w:rFonts w:cs="Calibri"/>
                <w:sz w:val="20"/>
                <w:szCs w:val="20"/>
              </w:rPr>
            </w:pPr>
            <w:r>
              <w:rPr>
                <w:rFonts w:cs="Calibri"/>
                <w:color w:val="000000"/>
                <w:sz w:val="20"/>
                <w:szCs w:val="20"/>
              </w:rPr>
              <w:t xml:space="preserve">$13,500 </w:t>
            </w:r>
          </w:p>
        </w:tc>
        <w:tc>
          <w:tcPr>
            <w:tcW w:w="0" w:type="auto"/>
            <w:noWrap/>
            <w:hideMark/>
          </w:tcPr>
          <w:p w14:paraId="2822D626" w14:textId="77777777" w:rsidR="00D55374" w:rsidRDefault="00D55374" w:rsidP="00D55374">
            <w:pPr>
              <w:jc w:val="right"/>
              <w:rPr>
                <w:rFonts w:cs="Calibri"/>
                <w:sz w:val="20"/>
                <w:szCs w:val="20"/>
              </w:rPr>
            </w:pPr>
            <w:r>
              <w:rPr>
                <w:rFonts w:cs="Calibri"/>
                <w:sz w:val="20"/>
                <w:szCs w:val="20"/>
              </w:rPr>
              <w:t>$40,500</w:t>
            </w:r>
          </w:p>
        </w:tc>
        <w:tc>
          <w:tcPr>
            <w:tcW w:w="0" w:type="auto"/>
            <w:noWrap/>
            <w:hideMark/>
          </w:tcPr>
          <w:p w14:paraId="5B7E430C" w14:textId="77777777" w:rsidR="00D55374" w:rsidRDefault="00D55374" w:rsidP="00D55374">
            <w:pPr>
              <w:jc w:val="right"/>
              <w:rPr>
                <w:rFonts w:cs="Calibri"/>
                <w:sz w:val="20"/>
                <w:szCs w:val="20"/>
              </w:rPr>
            </w:pPr>
            <w:r>
              <w:rPr>
                <w:rFonts w:cs="Calibri"/>
                <w:sz w:val="20"/>
                <w:szCs w:val="20"/>
              </w:rPr>
              <w:t>15</w:t>
            </w:r>
          </w:p>
        </w:tc>
      </w:tr>
      <w:tr w:rsidR="00D55374" w14:paraId="51D8E8EA" w14:textId="77777777" w:rsidTr="00D55374">
        <w:trPr>
          <w:trHeight w:val="270"/>
        </w:trPr>
        <w:tc>
          <w:tcPr>
            <w:tcW w:w="1604" w:type="dxa"/>
            <w:vMerge/>
            <w:hideMark/>
          </w:tcPr>
          <w:p w14:paraId="68097E63" w14:textId="77777777" w:rsidR="00D55374" w:rsidRDefault="00D55374" w:rsidP="00D55374">
            <w:pPr>
              <w:rPr>
                <w:rFonts w:cs="Calibri"/>
                <w:b/>
                <w:bCs/>
                <w:sz w:val="20"/>
                <w:szCs w:val="20"/>
              </w:rPr>
            </w:pPr>
          </w:p>
        </w:tc>
        <w:tc>
          <w:tcPr>
            <w:tcW w:w="1443" w:type="dxa"/>
            <w:vMerge/>
            <w:hideMark/>
          </w:tcPr>
          <w:p w14:paraId="4F428743" w14:textId="77777777" w:rsidR="00D55374" w:rsidRDefault="00D55374" w:rsidP="00D55374">
            <w:pPr>
              <w:rPr>
                <w:rFonts w:cs="Calibri"/>
                <w:b/>
                <w:bCs/>
                <w:sz w:val="20"/>
                <w:szCs w:val="20"/>
              </w:rPr>
            </w:pPr>
          </w:p>
        </w:tc>
        <w:tc>
          <w:tcPr>
            <w:tcW w:w="733" w:type="dxa"/>
            <w:vMerge/>
            <w:hideMark/>
          </w:tcPr>
          <w:p w14:paraId="464BF360" w14:textId="77777777" w:rsidR="00D55374" w:rsidRDefault="00D55374" w:rsidP="00D55374">
            <w:pPr>
              <w:rPr>
                <w:rFonts w:cs="Calibri"/>
                <w:b/>
                <w:bCs/>
                <w:sz w:val="20"/>
                <w:szCs w:val="20"/>
              </w:rPr>
            </w:pPr>
          </w:p>
        </w:tc>
        <w:tc>
          <w:tcPr>
            <w:tcW w:w="0" w:type="auto"/>
            <w:vMerge/>
            <w:hideMark/>
          </w:tcPr>
          <w:p w14:paraId="6AC48223" w14:textId="77777777" w:rsidR="00D55374" w:rsidRDefault="00D55374" w:rsidP="00D55374">
            <w:pPr>
              <w:rPr>
                <w:rFonts w:cs="Calibri"/>
                <w:b/>
                <w:bCs/>
                <w:sz w:val="20"/>
                <w:szCs w:val="20"/>
              </w:rPr>
            </w:pPr>
          </w:p>
        </w:tc>
        <w:tc>
          <w:tcPr>
            <w:tcW w:w="0" w:type="auto"/>
            <w:hideMark/>
          </w:tcPr>
          <w:p w14:paraId="0FC177DF" w14:textId="77777777" w:rsidR="00D55374" w:rsidRDefault="00D55374" w:rsidP="00D55374">
            <w:pPr>
              <w:jc w:val="center"/>
              <w:rPr>
                <w:rFonts w:cs="Calibri"/>
                <w:sz w:val="20"/>
                <w:szCs w:val="20"/>
              </w:rPr>
            </w:pPr>
            <w:r>
              <w:rPr>
                <w:rFonts w:cs="Calibri"/>
                <w:sz w:val="20"/>
                <w:szCs w:val="20"/>
              </w:rPr>
              <w:t>74500</w:t>
            </w:r>
          </w:p>
        </w:tc>
        <w:tc>
          <w:tcPr>
            <w:tcW w:w="0" w:type="auto"/>
            <w:hideMark/>
          </w:tcPr>
          <w:p w14:paraId="0C2062EF" w14:textId="77777777" w:rsidR="00D55374" w:rsidRDefault="00D55374" w:rsidP="00D55374">
            <w:pPr>
              <w:rPr>
                <w:rFonts w:cs="Calibri"/>
                <w:sz w:val="20"/>
                <w:szCs w:val="20"/>
              </w:rPr>
            </w:pPr>
            <w:r>
              <w:rPr>
                <w:rFonts w:cs="Calibri"/>
                <w:sz w:val="20"/>
                <w:szCs w:val="20"/>
              </w:rPr>
              <w:t xml:space="preserve">Miscellaneous </w:t>
            </w:r>
          </w:p>
        </w:tc>
        <w:tc>
          <w:tcPr>
            <w:tcW w:w="0" w:type="auto"/>
            <w:noWrap/>
            <w:hideMark/>
          </w:tcPr>
          <w:p w14:paraId="518011C9" w14:textId="5B1F15F5" w:rsidR="00D55374" w:rsidRDefault="00D55374" w:rsidP="00D55374">
            <w:pPr>
              <w:jc w:val="right"/>
              <w:rPr>
                <w:rFonts w:cs="Calibri"/>
                <w:sz w:val="20"/>
                <w:szCs w:val="20"/>
              </w:rPr>
            </w:pPr>
            <w:r>
              <w:rPr>
                <w:rFonts w:cs="Calibri"/>
                <w:color w:val="000000"/>
                <w:sz w:val="20"/>
                <w:szCs w:val="20"/>
              </w:rPr>
              <w:t xml:space="preserve">$1,500 </w:t>
            </w:r>
          </w:p>
        </w:tc>
        <w:tc>
          <w:tcPr>
            <w:tcW w:w="0" w:type="auto"/>
            <w:noWrap/>
            <w:hideMark/>
          </w:tcPr>
          <w:p w14:paraId="3937373E" w14:textId="01E12CDA" w:rsidR="00D55374" w:rsidRDefault="00D55374" w:rsidP="00D55374">
            <w:pPr>
              <w:jc w:val="right"/>
              <w:rPr>
                <w:rFonts w:cs="Calibri"/>
                <w:sz w:val="20"/>
                <w:szCs w:val="20"/>
              </w:rPr>
            </w:pPr>
            <w:r>
              <w:rPr>
                <w:rFonts w:cs="Calibri"/>
                <w:color w:val="000000"/>
                <w:sz w:val="20"/>
                <w:szCs w:val="20"/>
              </w:rPr>
              <w:t xml:space="preserve">$2,000 </w:t>
            </w:r>
          </w:p>
        </w:tc>
        <w:tc>
          <w:tcPr>
            <w:tcW w:w="0" w:type="auto"/>
            <w:noWrap/>
            <w:hideMark/>
          </w:tcPr>
          <w:p w14:paraId="164F1C98" w14:textId="3EB86E5F" w:rsidR="00D55374" w:rsidRDefault="00D55374" w:rsidP="00D55374">
            <w:pPr>
              <w:jc w:val="right"/>
              <w:rPr>
                <w:rFonts w:cs="Calibri"/>
                <w:sz w:val="20"/>
                <w:szCs w:val="20"/>
              </w:rPr>
            </w:pPr>
            <w:r>
              <w:rPr>
                <w:rFonts w:cs="Calibri"/>
                <w:color w:val="000000"/>
                <w:sz w:val="20"/>
                <w:szCs w:val="20"/>
              </w:rPr>
              <w:t xml:space="preserve">$1,500 </w:t>
            </w:r>
          </w:p>
        </w:tc>
        <w:tc>
          <w:tcPr>
            <w:tcW w:w="0" w:type="auto"/>
            <w:noWrap/>
            <w:hideMark/>
          </w:tcPr>
          <w:p w14:paraId="7408A93D" w14:textId="216D6909" w:rsidR="00D55374" w:rsidRDefault="00D55374" w:rsidP="00D55374">
            <w:pPr>
              <w:jc w:val="right"/>
              <w:rPr>
                <w:rFonts w:cs="Calibri"/>
                <w:sz w:val="20"/>
                <w:szCs w:val="20"/>
              </w:rPr>
            </w:pPr>
            <w:r>
              <w:rPr>
                <w:rFonts w:cs="Calibri"/>
                <w:sz w:val="20"/>
                <w:szCs w:val="20"/>
              </w:rPr>
              <w:t>$5,000</w:t>
            </w:r>
          </w:p>
        </w:tc>
        <w:tc>
          <w:tcPr>
            <w:tcW w:w="0" w:type="auto"/>
            <w:noWrap/>
            <w:hideMark/>
          </w:tcPr>
          <w:p w14:paraId="0B5187F1" w14:textId="5EB37389" w:rsidR="00D55374" w:rsidRDefault="00D55374" w:rsidP="00D55374">
            <w:pPr>
              <w:jc w:val="right"/>
              <w:rPr>
                <w:rFonts w:cs="Calibri"/>
                <w:sz w:val="20"/>
                <w:szCs w:val="20"/>
              </w:rPr>
            </w:pPr>
            <w:r>
              <w:rPr>
                <w:rFonts w:cs="Calibri"/>
                <w:sz w:val="20"/>
                <w:szCs w:val="20"/>
              </w:rPr>
              <w:t>1</w:t>
            </w:r>
            <w:r w:rsidR="00645752">
              <w:rPr>
                <w:rFonts w:cs="Calibri"/>
                <w:sz w:val="20"/>
                <w:szCs w:val="20"/>
              </w:rPr>
              <w:t>6</w:t>
            </w:r>
          </w:p>
        </w:tc>
      </w:tr>
      <w:tr w:rsidR="00D55374" w14:paraId="62943B79" w14:textId="77777777" w:rsidTr="00D55374">
        <w:trPr>
          <w:trHeight w:val="270"/>
        </w:trPr>
        <w:tc>
          <w:tcPr>
            <w:tcW w:w="1604" w:type="dxa"/>
            <w:vMerge/>
            <w:hideMark/>
          </w:tcPr>
          <w:p w14:paraId="096C33F9" w14:textId="77777777" w:rsidR="00D55374" w:rsidRDefault="00D55374" w:rsidP="00D55374">
            <w:pPr>
              <w:rPr>
                <w:rFonts w:cs="Calibri"/>
                <w:b/>
                <w:bCs/>
                <w:sz w:val="20"/>
                <w:szCs w:val="20"/>
              </w:rPr>
            </w:pPr>
          </w:p>
        </w:tc>
        <w:tc>
          <w:tcPr>
            <w:tcW w:w="1443" w:type="dxa"/>
            <w:vMerge/>
            <w:hideMark/>
          </w:tcPr>
          <w:p w14:paraId="17129E91" w14:textId="77777777" w:rsidR="00D55374" w:rsidRDefault="00D55374" w:rsidP="00D55374">
            <w:pPr>
              <w:rPr>
                <w:rFonts w:cs="Calibri"/>
                <w:b/>
                <w:bCs/>
                <w:sz w:val="20"/>
                <w:szCs w:val="20"/>
              </w:rPr>
            </w:pPr>
          </w:p>
        </w:tc>
        <w:tc>
          <w:tcPr>
            <w:tcW w:w="733" w:type="dxa"/>
            <w:vMerge/>
            <w:hideMark/>
          </w:tcPr>
          <w:p w14:paraId="4059E29D" w14:textId="77777777" w:rsidR="00D55374" w:rsidRDefault="00D55374" w:rsidP="00D55374">
            <w:pPr>
              <w:rPr>
                <w:rFonts w:cs="Calibri"/>
                <w:b/>
                <w:bCs/>
                <w:sz w:val="20"/>
                <w:szCs w:val="20"/>
              </w:rPr>
            </w:pPr>
          </w:p>
        </w:tc>
        <w:tc>
          <w:tcPr>
            <w:tcW w:w="0" w:type="auto"/>
            <w:vMerge/>
            <w:hideMark/>
          </w:tcPr>
          <w:p w14:paraId="535774E1" w14:textId="77777777" w:rsidR="00D55374" w:rsidRDefault="00D55374" w:rsidP="00D55374">
            <w:pPr>
              <w:rPr>
                <w:rFonts w:cs="Calibri"/>
                <w:b/>
                <w:bCs/>
                <w:sz w:val="20"/>
                <w:szCs w:val="20"/>
              </w:rPr>
            </w:pPr>
          </w:p>
        </w:tc>
        <w:tc>
          <w:tcPr>
            <w:tcW w:w="0" w:type="auto"/>
            <w:noWrap/>
            <w:hideMark/>
          </w:tcPr>
          <w:p w14:paraId="5D2BBF64" w14:textId="77777777" w:rsidR="00D55374" w:rsidRDefault="00D55374" w:rsidP="00D55374">
            <w:pPr>
              <w:jc w:val="center"/>
              <w:rPr>
                <w:rFonts w:cs="Calibri"/>
                <w:sz w:val="20"/>
                <w:szCs w:val="20"/>
              </w:rPr>
            </w:pPr>
            <w:r>
              <w:rPr>
                <w:rFonts w:cs="Calibri"/>
                <w:sz w:val="20"/>
                <w:szCs w:val="20"/>
              </w:rPr>
              <w:t>75700</w:t>
            </w:r>
          </w:p>
        </w:tc>
        <w:tc>
          <w:tcPr>
            <w:tcW w:w="0" w:type="auto"/>
            <w:noWrap/>
            <w:hideMark/>
          </w:tcPr>
          <w:p w14:paraId="725A4F7E" w14:textId="77777777" w:rsidR="00D55374" w:rsidRDefault="00D55374" w:rsidP="00D55374">
            <w:pPr>
              <w:rPr>
                <w:rFonts w:cs="Calibri"/>
                <w:sz w:val="20"/>
                <w:szCs w:val="20"/>
              </w:rPr>
            </w:pPr>
            <w:r>
              <w:rPr>
                <w:rFonts w:cs="Calibri"/>
                <w:sz w:val="20"/>
                <w:szCs w:val="20"/>
              </w:rPr>
              <w:t>Training Workshop and Conference</w:t>
            </w:r>
          </w:p>
        </w:tc>
        <w:tc>
          <w:tcPr>
            <w:tcW w:w="0" w:type="auto"/>
            <w:noWrap/>
            <w:hideMark/>
          </w:tcPr>
          <w:p w14:paraId="0DA891C2" w14:textId="714E207B" w:rsidR="00D55374" w:rsidRDefault="00D55374" w:rsidP="00D55374">
            <w:pPr>
              <w:jc w:val="right"/>
              <w:rPr>
                <w:rFonts w:cs="Calibri"/>
                <w:sz w:val="20"/>
                <w:szCs w:val="20"/>
              </w:rPr>
            </w:pPr>
            <w:r>
              <w:rPr>
                <w:rFonts w:cs="Calibri"/>
                <w:color w:val="000000"/>
                <w:sz w:val="20"/>
                <w:szCs w:val="20"/>
              </w:rPr>
              <w:t xml:space="preserve">$18,000 </w:t>
            </w:r>
          </w:p>
        </w:tc>
        <w:tc>
          <w:tcPr>
            <w:tcW w:w="0" w:type="auto"/>
            <w:noWrap/>
            <w:hideMark/>
          </w:tcPr>
          <w:p w14:paraId="16EC720E" w14:textId="203336D6" w:rsidR="00D55374" w:rsidRDefault="00D55374" w:rsidP="00D55374">
            <w:pPr>
              <w:jc w:val="right"/>
              <w:rPr>
                <w:rFonts w:cs="Calibri"/>
                <w:sz w:val="20"/>
                <w:szCs w:val="20"/>
              </w:rPr>
            </w:pPr>
            <w:r>
              <w:rPr>
                <w:rFonts w:cs="Calibri"/>
                <w:color w:val="000000"/>
                <w:sz w:val="20"/>
                <w:szCs w:val="20"/>
              </w:rPr>
              <w:t xml:space="preserve">$19,000 </w:t>
            </w:r>
          </w:p>
        </w:tc>
        <w:tc>
          <w:tcPr>
            <w:tcW w:w="0" w:type="auto"/>
            <w:noWrap/>
            <w:hideMark/>
          </w:tcPr>
          <w:p w14:paraId="07E04DDE" w14:textId="04A69F1C" w:rsidR="00D55374" w:rsidRDefault="00D55374" w:rsidP="00D55374">
            <w:pPr>
              <w:jc w:val="right"/>
              <w:rPr>
                <w:rFonts w:cs="Calibri"/>
                <w:sz w:val="20"/>
                <w:szCs w:val="20"/>
              </w:rPr>
            </w:pPr>
            <w:r>
              <w:rPr>
                <w:rFonts w:cs="Calibri"/>
                <w:color w:val="000000"/>
                <w:sz w:val="20"/>
                <w:szCs w:val="20"/>
              </w:rPr>
              <w:t xml:space="preserve">$18,000 </w:t>
            </w:r>
          </w:p>
        </w:tc>
        <w:tc>
          <w:tcPr>
            <w:tcW w:w="0" w:type="auto"/>
            <w:noWrap/>
            <w:hideMark/>
          </w:tcPr>
          <w:p w14:paraId="4317FBC4" w14:textId="628671E6" w:rsidR="00D55374" w:rsidRDefault="00D55374" w:rsidP="00D55374">
            <w:pPr>
              <w:jc w:val="right"/>
              <w:rPr>
                <w:rFonts w:cs="Calibri"/>
                <w:sz w:val="20"/>
                <w:szCs w:val="20"/>
              </w:rPr>
            </w:pPr>
            <w:r>
              <w:rPr>
                <w:rFonts w:cs="Calibri"/>
                <w:sz w:val="20"/>
                <w:szCs w:val="20"/>
              </w:rPr>
              <w:t>$55,000</w:t>
            </w:r>
          </w:p>
        </w:tc>
        <w:tc>
          <w:tcPr>
            <w:tcW w:w="0" w:type="auto"/>
            <w:noWrap/>
            <w:hideMark/>
          </w:tcPr>
          <w:p w14:paraId="0A2257F0" w14:textId="0F2EB212" w:rsidR="00D55374" w:rsidRDefault="00D55374" w:rsidP="00D55374">
            <w:pPr>
              <w:jc w:val="right"/>
              <w:rPr>
                <w:rFonts w:cs="Calibri"/>
                <w:sz w:val="20"/>
                <w:szCs w:val="20"/>
              </w:rPr>
            </w:pPr>
            <w:r>
              <w:rPr>
                <w:rFonts w:cs="Calibri"/>
                <w:sz w:val="20"/>
                <w:szCs w:val="20"/>
              </w:rPr>
              <w:t>1</w:t>
            </w:r>
            <w:r w:rsidR="00645752">
              <w:rPr>
                <w:rFonts w:cs="Calibri"/>
                <w:sz w:val="20"/>
                <w:szCs w:val="20"/>
              </w:rPr>
              <w:t>7</w:t>
            </w:r>
          </w:p>
        </w:tc>
      </w:tr>
      <w:tr w:rsidR="001C1975" w14:paraId="2D3DF27C" w14:textId="77777777" w:rsidTr="00D55374">
        <w:trPr>
          <w:trHeight w:val="270"/>
        </w:trPr>
        <w:tc>
          <w:tcPr>
            <w:tcW w:w="1604" w:type="dxa"/>
            <w:hideMark/>
          </w:tcPr>
          <w:p w14:paraId="6BBA6E04" w14:textId="77777777" w:rsidR="001C1975" w:rsidRDefault="001C1975">
            <w:pPr>
              <w:rPr>
                <w:rFonts w:cs="Calibri"/>
                <w:b/>
                <w:bCs/>
                <w:sz w:val="20"/>
                <w:szCs w:val="20"/>
              </w:rPr>
            </w:pPr>
            <w:r>
              <w:rPr>
                <w:rFonts w:cs="Calibri"/>
                <w:b/>
                <w:bCs/>
                <w:sz w:val="20"/>
                <w:szCs w:val="20"/>
              </w:rPr>
              <w:t> </w:t>
            </w:r>
          </w:p>
        </w:tc>
        <w:tc>
          <w:tcPr>
            <w:tcW w:w="7751" w:type="dxa"/>
            <w:gridSpan w:val="5"/>
            <w:hideMark/>
          </w:tcPr>
          <w:p w14:paraId="6A1B8038" w14:textId="77777777" w:rsidR="001C1975" w:rsidRDefault="001C1975">
            <w:pPr>
              <w:jc w:val="right"/>
              <w:rPr>
                <w:rFonts w:cs="Calibri"/>
                <w:b/>
                <w:bCs/>
                <w:sz w:val="20"/>
                <w:szCs w:val="20"/>
              </w:rPr>
            </w:pPr>
            <w:r>
              <w:rPr>
                <w:rFonts w:cs="Calibri"/>
                <w:b/>
                <w:bCs/>
                <w:sz w:val="20"/>
                <w:szCs w:val="20"/>
              </w:rPr>
              <w:t>TOTAL ACTIVITY 2</w:t>
            </w:r>
          </w:p>
        </w:tc>
        <w:tc>
          <w:tcPr>
            <w:tcW w:w="0" w:type="auto"/>
            <w:noWrap/>
            <w:hideMark/>
          </w:tcPr>
          <w:p w14:paraId="3C12CC6B" w14:textId="3F946B7B" w:rsidR="001C1975" w:rsidRDefault="001C1975">
            <w:pPr>
              <w:jc w:val="right"/>
              <w:rPr>
                <w:rFonts w:cs="Calibri"/>
                <w:b/>
                <w:bCs/>
                <w:sz w:val="20"/>
                <w:szCs w:val="20"/>
              </w:rPr>
            </w:pPr>
            <w:r>
              <w:rPr>
                <w:rFonts w:cs="Calibri"/>
                <w:b/>
                <w:bCs/>
                <w:sz w:val="20"/>
                <w:szCs w:val="20"/>
              </w:rPr>
              <w:t>$1</w:t>
            </w:r>
            <w:r w:rsidR="0039211B">
              <w:rPr>
                <w:rFonts w:cs="Calibri"/>
                <w:b/>
                <w:bCs/>
                <w:sz w:val="20"/>
                <w:szCs w:val="20"/>
              </w:rPr>
              <w:t>19</w:t>
            </w:r>
            <w:r>
              <w:rPr>
                <w:rFonts w:cs="Calibri"/>
                <w:b/>
                <w:bCs/>
                <w:sz w:val="20"/>
                <w:szCs w:val="20"/>
              </w:rPr>
              <w:t>,500</w:t>
            </w:r>
          </w:p>
        </w:tc>
        <w:tc>
          <w:tcPr>
            <w:tcW w:w="0" w:type="auto"/>
            <w:noWrap/>
            <w:hideMark/>
          </w:tcPr>
          <w:p w14:paraId="38390A2D" w14:textId="2889E976" w:rsidR="001C1975" w:rsidRDefault="001C1975">
            <w:pPr>
              <w:jc w:val="right"/>
              <w:rPr>
                <w:rFonts w:cs="Calibri"/>
                <w:b/>
                <w:bCs/>
                <w:sz w:val="20"/>
                <w:szCs w:val="20"/>
              </w:rPr>
            </w:pPr>
            <w:r>
              <w:rPr>
                <w:rFonts w:cs="Calibri"/>
                <w:b/>
                <w:bCs/>
                <w:sz w:val="20"/>
                <w:szCs w:val="20"/>
              </w:rPr>
              <w:t>$1</w:t>
            </w:r>
            <w:r w:rsidR="0039211B">
              <w:rPr>
                <w:rFonts w:cs="Calibri"/>
                <w:b/>
                <w:bCs/>
                <w:sz w:val="20"/>
                <w:szCs w:val="20"/>
              </w:rPr>
              <w:t>21</w:t>
            </w:r>
            <w:r>
              <w:rPr>
                <w:rFonts w:cs="Calibri"/>
                <w:b/>
                <w:bCs/>
                <w:sz w:val="20"/>
                <w:szCs w:val="20"/>
              </w:rPr>
              <w:t>,</w:t>
            </w:r>
            <w:r w:rsidR="0039211B">
              <w:rPr>
                <w:rFonts w:cs="Calibri"/>
                <w:b/>
                <w:bCs/>
                <w:sz w:val="20"/>
                <w:szCs w:val="20"/>
              </w:rPr>
              <w:t>5</w:t>
            </w:r>
            <w:r>
              <w:rPr>
                <w:rFonts w:cs="Calibri"/>
                <w:b/>
                <w:bCs/>
                <w:sz w:val="20"/>
                <w:szCs w:val="20"/>
              </w:rPr>
              <w:t>00</w:t>
            </w:r>
          </w:p>
        </w:tc>
        <w:tc>
          <w:tcPr>
            <w:tcW w:w="0" w:type="auto"/>
            <w:noWrap/>
            <w:hideMark/>
          </w:tcPr>
          <w:p w14:paraId="7F482A00" w14:textId="09724815" w:rsidR="001C1975" w:rsidRDefault="001C1975">
            <w:pPr>
              <w:jc w:val="right"/>
              <w:rPr>
                <w:rFonts w:cs="Calibri"/>
                <w:b/>
                <w:bCs/>
                <w:sz w:val="20"/>
                <w:szCs w:val="20"/>
              </w:rPr>
            </w:pPr>
            <w:r>
              <w:rPr>
                <w:rFonts w:cs="Calibri"/>
                <w:b/>
                <w:bCs/>
                <w:sz w:val="20"/>
                <w:szCs w:val="20"/>
              </w:rPr>
              <w:t>$11</w:t>
            </w:r>
            <w:r w:rsidR="0039211B">
              <w:rPr>
                <w:rFonts w:cs="Calibri"/>
                <w:b/>
                <w:bCs/>
                <w:sz w:val="20"/>
                <w:szCs w:val="20"/>
              </w:rPr>
              <w:t>9</w:t>
            </w:r>
            <w:r>
              <w:rPr>
                <w:rFonts w:cs="Calibri"/>
                <w:b/>
                <w:bCs/>
                <w:sz w:val="20"/>
                <w:szCs w:val="20"/>
              </w:rPr>
              <w:t>,</w:t>
            </w:r>
            <w:r w:rsidR="0039211B">
              <w:rPr>
                <w:rFonts w:cs="Calibri"/>
                <w:b/>
                <w:bCs/>
                <w:sz w:val="20"/>
                <w:szCs w:val="20"/>
              </w:rPr>
              <w:t>0</w:t>
            </w:r>
            <w:r>
              <w:rPr>
                <w:rFonts w:cs="Calibri"/>
                <w:b/>
                <w:bCs/>
                <w:sz w:val="20"/>
                <w:szCs w:val="20"/>
              </w:rPr>
              <w:t>00</w:t>
            </w:r>
          </w:p>
        </w:tc>
        <w:tc>
          <w:tcPr>
            <w:tcW w:w="0" w:type="auto"/>
            <w:noWrap/>
            <w:hideMark/>
          </w:tcPr>
          <w:p w14:paraId="0E80310C" w14:textId="77777777" w:rsidR="001C1975" w:rsidRDefault="001C1975">
            <w:pPr>
              <w:jc w:val="right"/>
              <w:rPr>
                <w:rFonts w:cs="Calibri"/>
                <w:b/>
                <w:bCs/>
                <w:sz w:val="20"/>
                <w:szCs w:val="20"/>
              </w:rPr>
            </w:pPr>
            <w:r>
              <w:rPr>
                <w:rFonts w:cs="Calibri"/>
                <w:b/>
                <w:bCs/>
                <w:sz w:val="20"/>
                <w:szCs w:val="20"/>
              </w:rPr>
              <w:t>$360,000</w:t>
            </w:r>
          </w:p>
        </w:tc>
        <w:tc>
          <w:tcPr>
            <w:tcW w:w="0" w:type="auto"/>
            <w:noWrap/>
            <w:hideMark/>
          </w:tcPr>
          <w:p w14:paraId="66E65453" w14:textId="77777777" w:rsidR="001C1975" w:rsidRDefault="001C1975">
            <w:pPr>
              <w:jc w:val="right"/>
              <w:rPr>
                <w:rFonts w:cs="Calibri"/>
                <w:b/>
                <w:bCs/>
                <w:sz w:val="20"/>
                <w:szCs w:val="20"/>
              </w:rPr>
            </w:pPr>
          </w:p>
        </w:tc>
      </w:tr>
      <w:tr w:rsidR="00F76DEA" w14:paraId="01FBCB6B" w14:textId="77777777" w:rsidTr="00D55374">
        <w:trPr>
          <w:trHeight w:val="255"/>
        </w:trPr>
        <w:tc>
          <w:tcPr>
            <w:tcW w:w="1604" w:type="dxa"/>
            <w:vMerge w:val="restart"/>
            <w:hideMark/>
          </w:tcPr>
          <w:p w14:paraId="3C8C3BF7" w14:textId="77777777" w:rsidR="00294361" w:rsidRDefault="00294361" w:rsidP="00073A09">
            <w:pPr>
              <w:jc w:val="center"/>
              <w:rPr>
                <w:rFonts w:cs="Calibri"/>
                <w:b/>
                <w:bCs/>
                <w:sz w:val="20"/>
                <w:szCs w:val="20"/>
              </w:rPr>
            </w:pPr>
            <w:r>
              <w:rPr>
                <w:rFonts w:cs="Calibri"/>
                <w:b/>
                <w:bCs/>
                <w:sz w:val="20"/>
                <w:szCs w:val="20"/>
              </w:rPr>
              <w:t>PROJECT MANAGEMENT</w:t>
            </w:r>
          </w:p>
        </w:tc>
        <w:tc>
          <w:tcPr>
            <w:tcW w:w="1443" w:type="dxa"/>
            <w:vMerge w:val="restart"/>
            <w:hideMark/>
          </w:tcPr>
          <w:p w14:paraId="6AE5400E" w14:textId="4CA950A3" w:rsidR="00294361" w:rsidRDefault="00294361" w:rsidP="00073A09">
            <w:pPr>
              <w:jc w:val="center"/>
              <w:rPr>
                <w:rFonts w:cs="Calibri"/>
                <w:b/>
                <w:bCs/>
                <w:sz w:val="20"/>
                <w:szCs w:val="20"/>
              </w:rPr>
            </w:pPr>
            <w:r w:rsidRPr="006F2354">
              <w:rPr>
                <w:rFonts w:cs="Calibri"/>
                <w:b/>
                <w:bCs/>
                <w:sz w:val="20"/>
                <w:szCs w:val="20"/>
              </w:rPr>
              <w:t>MSPCEE</w:t>
            </w:r>
            <w:r w:rsidR="003254D4">
              <w:rPr>
                <w:rFonts w:cs="Calibri"/>
                <w:b/>
                <w:bCs/>
                <w:sz w:val="20"/>
                <w:szCs w:val="20"/>
              </w:rPr>
              <w:t xml:space="preserve"> </w:t>
            </w:r>
          </w:p>
        </w:tc>
        <w:tc>
          <w:tcPr>
            <w:tcW w:w="733" w:type="dxa"/>
            <w:vMerge w:val="restart"/>
            <w:hideMark/>
          </w:tcPr>
          <w:p w14:paraId="77D7444E" w14:textId="1E2A4219" w:rsidR="00294361" w:rsidRDefault="00294361" w:rsidP="00073A09">
            <w:pPr>
              <w:jc w:val="center"/>
              <w:rPr>
                <w:rFonts w:cs="Calibri"/>
                <w:b/>
                <w:bCs/>
                <w:sz w:val="20"/>
                <w:szCs w:val="20"/>
              </w:rPr>
            </w:pPr>
            <w:r>
              <w:rPr>
                <w:rFonts w:cs="Calibri"/>
                <w:b/>
                <w:bCs/>
                <w:sz w:val="20"/>
                <w:szCs w:val="20"/>
              </w:rPr>
              <w:t>62181</w:t>
            </w:r>
          </w:p>
        </w:tc>
        <w:tc>
          <w:tcPr>
            <w:tcW w:w="0" w:type="auto"/>
            <w:vMerge w:val="restart"/>
            <w:hideMark/>
          </w:tcPr>
          <w:p w14:paraId="186461D8" w14:textId="03C0FB2A" w:rsidR="00294361" w:rsidRDefault="00294361" w:rsidP="00073A09">
            <w:pPr>
              <w:jc w:val="center"/>
              <w:rPr>
                <w:rFonts w:cs="Calibri"/>
                <w:b/>
                <w:bCs/>
                <w:sz w:val="20"/>
                <w:szCs w:val="20"/>
              </w:rPr>
            </w:pPr>
            <w:r>
              <w:rPr>
                <w:rFonts w:cs="Calibri"/>
                <w:b/>
                <w:bCs/>
                <w:sz w:val="20"/>
                <w:szCs w:val="20"/>
              </w:rPr>
              <w:t>GEF</w:t>
            </w:r>
          </w:p>
        </w:tc>
        <w:tc>
          <w:tcPr>
            <w:tcW w:w="0" w:type="auto"/>
            <w:hideMark/>
          </w:tcPr>
          <w:p w14:paraId="5E0A5889" w14:textId="77777777" w:rsidR="00294361" w:rsidRDefault="00294361" w:rsidP="00073A09">
            <w:pPr>
              <w:jc w:val="center"/>
              <w:rPr>
                <w:rFonts w:cs="Calibri"/>
                <w:sz w:val="20"/>
                <w:szCs w:val="20"/>
              </w:rPr>
            </w:pPr>
            <w:r>
              <w:rPr>
                <w:rFonts w:cs="Calibri"/>
                <w:sz w:val="20"/>
                <w:szCs w:val="20"/>
              </w:rPr>
              <w:t>71400</w:t>
            </w:r>
          </w:p>
        </w:tc>
        <w:tc>
          <w:tcPr>
            <w:tcW w:w="0" w:type="auto"/>
            <w:hideMark/>
          </w:tcPr>
          <w:p w14:paraId="4DF35B08" w14:textId="77777777" w:rsidR="00294361" w:rsidRDefault="00294361" w:rsidP="00073A09">
            <w:pPr>
              <w:rPr>
                <w:rFonts w:cs="Calibri"/>
                <w:sz w:val="20"/>
                <w:szCs w:val="20"/>
              </w:rPr>
            </w:pPr>
            <w:r>
              <w:rPr>
                <w:rFonts w:cs="Calibri"/>
                <w:sz w:val="20"/>
                <w:szCs w:val="20"/>
              </w:rPr>
              <w:t>Contractual Services Individual</w:t>
            </w:r>
          </w:p>
        </w:tc>
        <w:tc>
          <w:tcPr>
            <w:tcW w:w="0" w:type="auto"/>
            <w:noWrap/>
            <w:hideMark/>
          </w:tcPr>
          <w:p w14:paraId="0BF824E4" w14:textId="4558D286" w:rsidR="00294361" w:rsidRDefault="00294361" w:rsidP="00073A09">
            <w:pPr>
              <w:jc w:val="right"/>
              <w:rPr>
                <w:rFonts w:cs="Calibri"/>
                <w:sz w:val="20"/>
                <w:szCs w:val="20"/>
              </w:rPr>
            </w:pPr>
            <w:r>
              <w:rPr>
                <w:rFonts w:cs="Calibri"/>
                <w:sz w:val="20"/>
                <w:szCs w:val="20"/>
              </w:rPr>
              <w:t>$</w:t>
            </w:r>
            <w:r w:rsidR="00011FC0">
              <w:rPr>
                <w:rFonts w:cs="Calibri"/>
                <w:sz w:val="20"/>
                <w:szCs w:val="20"/>
              </w:rPr>
              <w:t>28</w:t>
            </w:r>
            <w:r>
              <w:rPr>
                <w:rFonts w:cs="Calibri"/>
                <w:sz w:val="20"/>
                <w:szCs w:val="20"/>
              </w:rPr>
              <w:t>,500</w:t>
            </w:r>
          </w:p>
        </w:tc>
        <w:tc>
          <w:tcPr>
            <w:tcW w:w="0" w:type="auto"/>
            <w:noWrap/>
            <w:hideMark/>
          </w:tcPr>
          <w:p w14:paraId="49ABF048" w14:textId="7B912A21" w:rsidR="00294361" w:rsidRDefault="00294361" w:rsidP="00073A09">
            <w:pPr>
              <w:jc w:val="right"/>
              <w:rPr>
                <w:rFonts w:cs="Calibri"/>
                <w:sz w:val="20"/>
                <w:szCs w:val="20"/>
              </w:rPr>
            </w:pPr>
            <w:r>
              <w:rPr>
                <w:rFonts w:cs="Calibri"/>
                <w:sz w:val="20"/>
                <w:szCs w:val="20"/>
              </w:rPr>
              <w:t>$3</w:t>
            </w:r>
            <w:r w:rsidR="00011FC0">
              <w:rPr>
                <w:rFonts w:cs="Calibri"/>
                <w:sz w:val="20"/>
                <w:szCs w:val="20"/>
              </w:rPr>
              <w:t>1</w:t>
            </w:r>
            <w:r>
              <w:rPr>
                <w:rFonts w:cs="Calibri"/>
                <w:sz w:val="20"/>
                <w:szCs w:val="20"/>
              </w:rPr>
              <w:t>,000</w:t>
            </w:r>
          </w:p>
        </w:tc>
        <w:tc>
          <w:tcPr>
            <w:tcW w:w="0" w:type="auto"/>
            <w:noWrap/>
            <w:hideMark/>
          </w:tcPr>
          <w:p w14:paraId="642DCF7F" w14:textId="0B0A30D3" w:rsidR="00294361" w:rsidRDefault="00294361" w:rsidP="00073A09">
            <w:pPr>
              <w:jc w:val="right"/>
              <w:rPr>
                <w:rFonts w:cs="Calibri"/>
                <w:sz w:val="20"/>
                <w:szCs w:val="20"/>
              </w:rPr>
            </w:pPr>
            <w:r>
              <w:rPr>
                <w:rFonts w:cs="Calibri"/>
                <w:sz w:val="20"/>
                <w:szCs w:val="20"/>
              </w:rPr>
              <w:t>$</w:t>
            </w:r>
            <w:r w:rsidR="00011FC0">
              <w:rPr>
                <w:rFonts w:cs="Calibri"/>
                <w:sz w:val="20"/>
                <w:szCs w:val="20"/>
              </w:rPr>
              <w:t>28</w:t>
            </w:r>
            <w:r>
              <w:rPr>
                <w:rFonts w:cs="Calibri"/>
                <w:sz w:val="20"/>
                <w:szCs w:val="20"/>
              </w:rPr>
              <w:t>,500</w:t>
            </w:r>
          </w:p>
        </w:tc>
        <w:tc>
          <w:tcPr>
            <w:tcW w:w="0" w:type="auto"/>
            <w:noWrap/>
            <w:hideMark/>
          </w:tcPr>
          <w:p w14:paraId="4C7E3711" w14:textId="20FFB372" w:rsidR="00294361" w:rsidRDefault="00294361" w:rsidP="00073A09">
            <w:pPr>
              <w:jc w:val="right"/>
              <w:rPr>
                <w:rFonts w:cs="Calibri"/>
                <w:sz w:val="20"/>
                <w:szCs w:val="20"/>
              </w:rPr>
            </w:pPr>
            <w:r>
              <w:rPr>
                <w:rFonts w:cs="Calibri"/>
                <w:sz w:val="20"/>
                <w:szCs w:val="20"/>
              </w:rPr>
              <w:t>$</w:t>
            </w:r>
            <w:r w:rsidR="00011FC0">
              <w:rPr>
                <w:rFonts w:cs="Calibri"/>
                <w:sz w:val="20"/>
                <w:szCs w:val="20"/>
              </w:rPr>
              <w:t>88</w:t>
            </w:r>
            <w:r>
              <w:rPr>
                <w:rFonts w:cs="Calibri"/>
                <w:sz w:val="20"/>
                <w:szCs w:val="20"/>
              </w:rPr>
              <w:t>,000</w:t>
            </w:r>
          </w:p>
        </w:tc>
        <w:tc>
          <w:tcPr>
            <w:tcW w:w="0" w:type="auto"/>
            <w:noWrap/>
            <w:hideMark/>
          </w:tcPr>
          <w:p w14:paraId="211371A7" w14:textId="0FCA2940" w:rsidR="00294361" w:rsidRDefault="00294361" w:rsidP="00EE0EF4">
            <w:pPr>
              <w:jc w:val="right"/>
              <w:rPr>
                <w:rFonts w:cs="Calibri"/>
                <w:sz w:val="20"/>
                <w:szCs w:val="20"/>
              </w:rPr>
            </w:pPr>
            <w:r w:rsidRPr="00CF772C">
              <w:rPr>
                <w:rFonts w:cs="Calibri"/>
                <w:sz w:val="20"/>
                <w:szCs w:val="20"/>
              </w:rPr>
              <w:t> 1</w:t>
            </w:r>
            <w:r w:rsidR="009C6863">
              <w:rPr>
                <w:rFonts w:cs="Calibri"/>
                <w:sz w:val="20"/>
                <w:szCs w:val="20"/>
              </w:rPr>
              <w:t>8</w:t>
            </w:r>
          </w:p>
        </w:tc>
      </w:tr>
      <w:tr w:rsidR="00F76DEA" w14:paraId="16D94643" w14:textId="77777777" w:rsidTr="00D55374">
        <w:trPr>
          <w:trHeight w:val="255"/>
        </w:trPr>
        <w:tc>
          <w:tcPr>
            <w:tcW w:w="1604" w:type="dxa"/>
            <w:vMerge/>
          </w:tcPr>
          <w:p w14:paraId="51C9FADE" w14:textId="77777777" w:rsidR="00947C82" w:rsidRDefault="00947C82" w:rsidP="00947C82">
            <w:pPr>
              <w:jc w:val="center"/>
              <w:rPr>
                <w:rFonts w:cs="Calibri"/>
                <w:b/>
                <w:bCs/>
                <w:sz w:val="20"/>
                <w:szCs w:val="20"/>
              </w:rPr>
            </w:pPr>
          </w:p>
        </w:tc>
        <w:tc>
          <w:tcPr>
            <w:tcW w:w="1443" w:type="dxa"/>
            <w:vMerge/>
          </w:tcPr>
          <w:p w14:paraId="4CA9F25C" w14:textId="77777777" w:rsidR="00947C82" w:rsidRPr="006F2354" w:rsidRDefault="00947C82" w:rsidP="00947C82">
            <w:pPr>
              <w:jc w:val="center"/>
              <w:rPr>
                <w:rFonts w:cs="Calibri"/>
                <w:b/>
                <w:bCs/>
                <w:sz w:val="20"/>
                <w:szCs w:val="20"/>
              </w:rPr>
            </w:pPr>
          </w:p>
        </w:tc>
        <w:tc>
          <w:tcPr>
            <w:tcW w:w="733" w:type="dxa"/>
            <w:vMerge/>
          </w:tcPr>
          <w:p w14:paraId="2EC399DA" w14:textId="77777777" w:rsidR="00947C82" w:rsidRDefault="00947C82" w:rsidP="00947C82">
            <w:pPr>
              <w:jc w:val="center"/>
              <w:rPr>
                <w:rFonts w:cs="Calibri"/>
                <w:b/>
                <w:bCs/>
                <w:sz w:val="20"/>
                <w:szCs w:val="20"/>
              </w:rPr>
            </w:pPr>
          </w:p>
        </w:tc>
        <w:tc>
          <w:tcPr>
            <w:tcW w:w="0" w:type="auto"/>
            <w:vMerge/>
          </w:tcPr>
          <w:p w14:paraId="20F1FF4A" w14:textId="77777777" w:rsidR="00947C82" w:rsidRDefault="00947C82" w:rsidP="00947C82">
            <w:pPr>
              <w:jc w:val="center"/>
              <w:rPr>
                <w:rFonts w:cs="Calibri"/>
                <w:b/>
                <w:bCs/>
                <w:sz w:val="20"/>
                <w:szCs w:val="20"/>
              </w:rPr>
            </w:pPr>
          </w:p>
        </w:tc>
        <w:tc>
          <w:tcPr>
            <w:tcW w:w="0" w:type="auto"/>
          </w:tcPr>
          <w:p w14:paraId="7EDB6B1B" w14:textId="2EFF4CD4" w:rsidR="00947C82" w:rsidRDefault="00947C82" w:rsidP="00947C82">
            <w:pPr>
              <w:jc w:val="center"/>
              <w:rPr>
                <w:rFonts w:cs="Calibri"/>
                <w:sz w:val="20"/>
                <w:szCs w:val="20"/>
              </w:rPr>
            </w:pPr>
            <w:r>
              <w:rPr>
                <w:rFonts w:cs="Calibri"/>
                <w:sz w:val="20"/>
                <w:szCs w:val="20"/>
              </w:rPr>
              <w:t>72400</w:t>
            </w:r>
          </w:p>
        </w:tc>
        <w:tc>
          <w:tcPr>
            <w:tcW w:w="0" w:type="auto"/>
          </w:tcPr>
          <w:p w14:paraId="42A8F7F9" w14:textId="24AA2B4C" w:rsidR="00947C82" w:rsidRDefault="00947C82" w:rsidP="00947C82">
            <w:pPr>
              <w:rPr>
                <w:rFonts w:cs="Calibri"/>
                <w:sz w:val="20"/>
                <w:szCs w:val="20"/>
              </w:rPr>
            </w:pPr>
            <w:r>
              <w:rPr>
                <w:rFonts w:cs="Calibri"/>
                <w:sz w:val="20"/>
                <w:szCs w:val="20"/>
              </w:rPr>
              <w:t>Communication and AudioVisual Equipment</w:t>
            </w:r>
          </w:p>
        </w:tc>
        <w:tc>
          <w:tcPr>
            <w:tcW w:w="0" w:type="auto"/>
            <w:noWrap/>
          </w:tcPr>
          <w:p w14:paraId="673DED63" w14:textId="04200BEE" w:rsidR="00947C82" w:rsidRDefault="00947C82" w:rsidP="00947C82">
            <w:pPr>
              <w:jc w:val="right"/>
              <w:rPr>
                <w:rFonts w:cs="Calibri"/>
                <w:sz w:val="20"/>
                <w:szCs w:val="20"/>
              </w:rPr>
            </w:pPr>
            <w:r>
              <w:rPr>
                <w:rFonts w:cs="Calibri"/>
                <w:sz w:val="20"/>
                <w:szCs w:val="20"/>
              </w:rPr>
              <w:t>$2,000</w:t>
            </w:r>
          </w:p>
        </w:tc>
        <w:tc>
          <w:tcPr>
            <w:tcW w:w="0" w:type="auto"/>
            <w:noWrap/>
          </w:tcPr>
          <w:p w14:paraId="4DC8D850" w14:textId="116B3FC5" w:rsidR="00947C82" w:rsidRDefault="00947C82" w:rsidP="00947C82">
            <w:pPr>
              <w:jc w:val="right"/>
              <w:rPr>
                <w:rFonts w:cs="Calibri"/>
                <w:sz w:val="20"/>
                <w:szCs w:val="20"/>
              </w:rPr>
            </w:pPr>
            <w:r>
              <w:rPr>
                <w:rFonts w:cs="Calibri"/>
                <w:sz w:val="20"/>
                <w:szCs w:val="20"/>
              </w:rPr>
              <w:t>$2,000</w:t>
            </w:r>
          </w:p>
        </w:tc>
        <w:tc>
          <w:tcPr>
            <w:tcW w:w="0" w:type="auto"/>
            <w:noWrap/>
          </w:tcPr>
          <w:p w14:paraId="2D1F5DBD" w14:textId="5A7A2A47" w:rsidR="00947C82" w:rsidRDefault="00947C82" w:rsidP="00947C82">
            <w:pPr>
              <w:jc w:val="right"/>
              <w:rPr>
                <w:rFonts w:cs="Calibri"/>
                <w:sz w:val="20"/>
                <w:szCs w:val="20"/>
              </w:rPr>
            </w:pPr>
            <w:r>
              <w:rPr>
                <w:rFonts w:cs="Calibri"/>
                <w:sz w:val="20"/>
                <w:szCs w:val="20"/>
              </w:rPr>
              <w:t>$2,000</w:t>
            </w:r>
          </w:p>
        </w:tc>
        <w:tc>
          <w:tcPr>
            <w:tcW w:w="0" w:type="auto"/>
            <w:noWrap/>
          </w:tcPr>
          <w:p w14:paraId="275BEBFC" w14:textId="635FBE6A" w:rsidR="00947C82" w:rsidRDefault="00947C82" w:rsidP="00947C82">
            <w:pPr>
              <w:jc w:val="right"/>
              <w:rPr>
                <w:rFonts w:cs="Calibri"/>
                <w:sz w:val="20"/>
                <w:szCs w:val="20"/>
              </w:rPr>
            </w:pPr>
            <w:r>
              <w:rPr>
                <w:rFonts w:cs="Calibri"/>
                <w:sz w:val="20"/>
                <w:szCs w:val="20"/>
              </w:rPr>
              <w:t>$6,000</w:t>
            </w:r>
          </w:p>
        </w:tc>
        <w:tc>
          <w:tcPr>
            <w:tcW w:w="0" w:type="auto"/>
            <w:noWrap/>
          </w:tcPr>
          <w:p w14:paraId="0C78F19A" w14:textId="2FE03641" w:rsidR="00947C82" w:rsidRPr="00CF772C" w:rsidRDefault="009C6863" w:rsidP="00947C82">
            <w:pPr>
              <w:jc w:val="right"/>
              <w:rPr>
                <w:rFonts w:cs="Calibri"/>
                <w:sz w:val="20"/>
                <w:szCs w:val="20"/>
              </w:rPr>
            </w:pPr>
            <w:r>
              <w:rPr>
                <w:rFonts w:cs="Calibri"/>
                <w:sz w:val="20"/>
                <w:szCs w:val="20"/>
              </w:rPr>
              <w:t>19</w:t>
            </w:r>
          </w:p>
        </w:tc>
      </w:tr>
      <w:tr w:rsidR="00F76DEA" w14:paraId="5DBCB0CA" w14:textId="77777777" w:rsidTr="00D55374">
        <w:trPr>
          <w:trHeight w:val="255"/>
        </w:trPr>
        <w:tc>
          <w:tcPr>
            <w:tcW w:w="1604" w:type="dxa"/>
            <w:vMerge/>
          </w:tcPr>
          <w:p w14:paraId="6F483C63" w14:textId="77777777" w:rsidR="00947C82" w:rsidRDefault="00947C82" w:rsidP="00947C82">
            <w:pPr>
              <w:jc w:val="center"/>
              <w:rPr>
                <w:rFonts w:cs="Calibri"/>
                <w:b/>
                <w:bCs/>
                <w:sz w:val="20"/>
                <w:szCs w:val="20"/>
              </w:rPr>
            </w:pPr>
          </w:p>
        </w:tc>
        <w:tc>
          <w:tcPr>
            <w:tcW w:w="1443" w:type="dxa"/>
            <w:vMerge/>
          </w:tcPr>
          <w:p w14:paraId="41419701" w14:textId="77777777" w:rsidR="00947C82" w:rsidRPr="006F2354" w:rsidRDefault="00947C82" w:rsidP="00947C82">
            <w:pPr>
              <w:jc w:val="center"/>
              <w:rPr>
                <w:rFonts w:cs="Calibri"/>
                <w:b/>
                <w:bCs/>
                <w:sz w:val="20"/>
                <w:szCs w:val="20"/>
              </w:rPr>
            </w:pPr>
          </w:p>
        </w:tc>
        <w:tc>
          <w:tcPr>
            <w:tcW w:w="733" w:type="dxa"/>
            <w:vMerge/>
          </w:tcPr>
          <w:p w14:paraId="0C4AD0B7" w14:textId="77777777" w:rsidR="00947C82" w:rsidRDefault="00947C82" w:rsidP="00947C82">
            <w:pPr>
              <w:jc w:val="center"/>
              <w:rPr>
                <w:rFonts w:cs="Calibri"/>
                <w:b/>
                <w:bCs/>
                <w:sz w:val="20"/>
                <w:szCs w:val="20"/>
              </w:rPr>
            </w:pPr>
          </w:p>
        </w:tc>
        <w:tc>
          <w:tcPr>
            <w:tcW w:w="0" w:type="auto"/>
            <w:vMerge/>
          </w:tcPr>
          <w:p w14:paraId="2D35BDAB" w14:textId="77777777" w:rsidR="00947C82" w:rsidRDefault="00947C82" w:rsidP="00947C82">
            <w:pPr>
              <w:jc w:val="center"/>
              <w:rPr>
                <w:rFonts w:cs="Calibri"/>
                <w:b/>
                <w:bCs/>
                <w:sz w:val="20"/>
                <w:szCs w:val="20"/>
              </w:rPr>
            </w:pPr>
          </w:p>
        </w:tc>
        <w:tc>
          <w:tcPr>
            <w:tcW w:w="0" w:type="auto"/>
          </w:tcPr>
          <w:p w14:paraId="01BA2403" w14:textId="3DE3F1AF" w:rsidR="00947C82" w:rsidRDefault="00947C82" w:rsidP="00947C82">
            <w:pPr>
              <w:jc w:val="center"/>
              <w:rPr>
                <w:rFonts w:cs="Calibri"/>
                <w:sz w:val="20"/>
                <w:szCs w:val="20"/>
              </w:rPr>
            </w:pPr>
            <w:r>
              <w:rPr>
                <w:rFonts w:cs="Calibri"/>
                <w:sz w:val="20"/>
                <w:szCs w:val="20"/>
              </w:rPr>
              <w:t>74100</w:t>
            </w:r>
          </w:p>
        </w:tc>
        <w:tc>
          <w:tcPr>
            <w:tcW w:w="0" w:type="auto"/>
          </w:tcPr>
          <w:p w14:paraId="5D04473A" w14:textId="28D4F610" w:rsidR="00947C82" w:rsidRDefault="00947C82" w:rsidP="00947C82">
            <w:pPr>
              <w:rPr>
                <w:rFonts w:cs="Calibri"/>
                <w:sz w:val="20"/>
                <w:szCs w:val="20"/>
              </w:rPr>
            </w:pPr>
            <w:r>
              <w:rPr>
                <w:rFonts w:cs="Calibri"/>
                <w:sz w:val="20"/>
                <w:szCs w:val="20"/>
              </w:rPr>
              <w:t>Professional Services</w:t>
            </w:r>
          </w:p>
        </w:tc>
        <w:tc>
          <w:tcPr>
            <w:tcW w:w="0" w:type="auto"/>
            <w:noWrap/>
          </w:tcPr>
          <w:p w14:paraId="082D687F" w14:textId="382E7427" w:rsidR="00947C82" w:rsidRDefault="00947C82" w:rsidP="00947C82">
            <w:pPr>
              <w:jc w:val="right"/>
              <w:rPr>
                <w:rFonts w:cs="Calibri"/>
                <w:sz w:val="20"/>
                <w:szCs w:val="20"/>
              </w:rPr>
            </w:pPr>
            <w:r>
              <w:rPr>
                <w:rFonts w:cs="Calibri"/>
                <w:sz w:val="20"/>
                <w:szCs w:val="20"/>
              </w:rPr>
              <w:t>$2,000</w:t>
            </w:r>
          </w:p>
        </w:tc>
        <w:tc>
          <w:tcPr>
            <w:tcW w:w="0" w:type="auto"/>
            <w:noWrap/>
          </w:tcPr>
          <w:p w14:paraId="510E943F" w14:textId="692ABBA1" w:rsidR="00947C82" w:rsidRDefault="00947C82" w:rsidP="00947C82">
            <w:pPr>
              <w:jc w:val="right"/>
              <w:rPr>
                <w:rFonts w:cs="Calibri"/>
                <w:sz w:val="20"/>
                <w:szCs w:val="20"/>
              </w:rPr>
            </w:pPr>
            <w:r>
              <w:rPr>
                <w:rFonts w:cs="Calibri"/>
                <w:sz w:val="20"/>
                <w:szCs w:val="20"/>
              </w:rPr>
              <w:t>$2,000</w:t>
            </w:r>
          </w:p>
        </w:tc>
        <w:tc>
          <w:tcPr>
            <w:tcW w:w="0" w:type="auto"/>
            <w:noWrap/>
          </w:tcPr>
          <w:p w14:paraId="375A12FF" w14:textId="276D09EC" w:rsidR="00947C82" w:rsidRDefault="00947C82" w:rsidP="00947C82">
            <w:pPr>
              <w:jc w:val="right"/>
              <w:rPr>
                <w:rFonts w:cs="Calibri"/>
                <w:sz w:val="20"/>
                <w:szCs w:val="20"/>
              </w:rPr>
            </w:pPr>
            <w:r>
              <w:rPr>
                <w:rFonts w:cs="Calibri"/>
                <w:sz w:val="20"/>
                <w:szCs w:val="20"/>
              </w:rPr>
              <w:t>$2,000</w:t>
            </w:r>
          </w:p>
        </w:tc>
        <w:tc>
          <w:tcPr>
            <w:tcW w:w="0" w:type="auto"/>
            <w:noWrap/>
          </w:tcPr>
          <w:p w14:paraId="15979FE0" w14:textId="1D2274EF" w:rsidR="00947C82" w:rsidRDefault="00947C82" w:rsidP="00947C82">
            <w:pPr>
              <w:jc w:val="right"/>
              <w:rPr>
                <w:rFonts w:cs="Calibri"/>
                <w:sz w:val="20"/>
                <w:szCs w:val="20"/>
              </w:rPr>
            </w:pPr>
            <w:r>
              <w:rPr>
                <w:rFonts w:cs="Calibri"/>
                <w:sz w:val="20"/>
                <w:szCs w:val="20"/>
              </w:rPr>
              <w:t>$6,000</w:t>
            </w:r>
          </w:p>
        </w:tc>
        <w:tc>
          <w:tcPr>
            <w:tcW w:w="0" w:type="auto"/>
            <w:noWrap/>
          </w:tcPr>
          <w:p w14:paraId="74DD02AE" w14:textId="33A2EBF6" w:rsidR="00947C82" w:rsidRPr="00CF772C" w:rsidRDefault="00947C82" w:rsidP="00947C82">
            <w:pPr>
              <w:jc w:val="right"/>
              <w:rPr>
                <w:rFonts w:cs="Calibri"/>
                <w:sz w:val="20"/>
                <w:szCs w:val="20"/>
              </w:rPr>
            </w:pPr>
            <w:r w:rsidRPr="00CF772C">
              <w:rPr>
                <w:rFonts w:cs="Calibri"/>
                <w:sz w:val="20"/>
                <w:szCs w:val="20"/>
              </w:rPr>
              <w:t>2</w:t>
            </w:r>
            <w:r w:rsidR="009C6863">
              <w:rPr>
                <w:rFonts w:cs="Calibri"/>
                <w:sz w:val="20"/>
                <w:szCs w:val="20"/>
              </w:rPr>
              <w:t>0</w:t>
            </w:r>
          </w:p>
        </w:tc>
      </w:tr>
      <w:tr w:rsidR="00947C82" w14:paraId="7025753A" w14:textId="77777777" w:rsidTr="00D55374">
        <w:trPr>
          <w:trHeight w:val="270"/>
        </w:trPr>
        <w:tc>
          <w:tcPr>
            <w:tcW w:w="1604" w:type="dxa"/>
            <w:hideMark/>
          </w:tcPr>
          <w:p w14:paraId="33B780BE" w14:textId="77777777" w:rsidR="00947C82" w:rsidRDefault="00947C82" w:rsidP="00947C82">
            <w:pPr>
              <w:rPr>
                <w:rFonts w:cs="Calibri"/>
                <w:b/>
                <w:bCs/>
                <w:sz w:val="20"/>
                <w:szCs w:val="20"/>
              </w:rPr>
            </w:pPr>
          </w:p>
        </w:tc>
        <w:tc>
          <w:tcPr>
            <w:tcW w:w="7751" w:type="dxa"/>
            <w:gridSpan w:val="5"/>
            <w:hideMark/>
          </w:tcPr>
          <w:p w14:paraId="21D2CDB2" w14:textId="77777777" w:rsidR="00947C82" w:rsidRDefault="00947C82" w:rsidP="00947C82">
            <w:pPr>
              <w:jc w:val="right"/>
              <w:rPr>
                <w:rFonts w:cs="Calibri"/>
                <w:b/>
                <w:bCs/>
                <w:sz w:val="20"/>
                <w:szCs w:val="20"/>
              </w:rPr>
            </w:pPr>
            <w:r>
              <w:rPr>
                <w:rFonts w:cs="Calibri"/>
                <w:b/>
                <w:bCs/>
                <w:sz w:val="20"/>
                <w:szCs w:val="20"/>
              </w:rPr>
              <w:t>TOTAL PROJECT MANAGEMENT</w:t>
            </w:r>
          </w:p>
        </w:tc>
        <w:tc>
          <w:tcPr>
            <w:tcW w:w="0" w:type="auto"/>
            <w:noWrap/>
            <w:hideMark/>
          </w:tcPr>
          <w:p w14:paraId="2F29F9E3" w14:textId="77777777" w:rsidR="00947C82" w:rsidRDefault="00947C82" w:rsidP="00947C82">
            <w:pPr>
              <w:jc w:val="right"/>
              <w:rPr>
                <w:rFonts w:cs="Calibri"/>
                <w:b/>
                <w:bCs/>
                <w:sz w:val="20"/>
                <w:szCs w:val="20"/>
              </w:rPr>
            </w:pPr>
            <w:r>
              <w:rPr>
                <w:rFonts w:cs="Calibri"/>
                <w:b/>
                <w:bCs/>
                <w:sz w:val="20"/>
                <w:szCs w:val="20"/>
              </w:rPr>
              <w:t>$32,500</w:t>
            </w:r>
          </w:p>
        </w:tc>
        <w:tc>
          <w:tcPr>
            <w:tcW w:w="0" w:type="auto"/>
            <w:noWrap/>
            <w:hideMark/>
          </w:tcPr>
          <w:p w14:paraId="7864333B" w14:textId="77777777" w:rsidR="00947C82" w:rsidRDefault="00947C82" w:rsidP="00947C82">
            <w:pPr>
              <w:jc w:val="right"/>
              <w:rPr>
                <w:rFonts w:cs="Calibri"/>
                <w:b/>
                <w:bCs/>
                <w:sz w:val="20"/>
                <w:szCs w:val="20"/>
              </w:rPr>
            </w:pPr>
            <w:r>
              <w:rPr>
                <w:rFonts w:cs="Calibri"/>
                <w:b/>
                <w:bCs/>
                <w:sz w:val="20"/>
                <w:szCs w:val="20"/>
              </w:rPr>
              <w:t>$35,000</w:t>
            </w:r>
          </w:p>
        </w:tc>
        <w:tc>
          <w:tcPr>
            <w:tcW w:w="0" w:type="auto"/>
            <w:noWrap/>
            <w:hideMark/>
          </w:tcPr>
          <w:p w14:paraId="370E605C" w14:textId="77777777" w:rsidR="00947C82" w:rsidRDefault="00947C82" w:rsidP="00947C82">
            <w:pPr>
              <w:jc w:val="right"/>
              <w:rPr>
                <w:rFonts w:cs="Calibri"/>
                <w:b/>
                <w:bCs/>
                <w:sz w:val="20"/>
                <w:szCs w:val="20"/>
              </w:rPr>
            </w:pPr>
            <w:r>
              <w:rPr>
                <w:rFonts w:cs="Calibri"/>
                <w:b/>
                <w:bCs/>
                <w:sz w:val="20"/>
                <w:szCs w:val="20"/>
              </w:rPr>
              <w:t>$32,500</w:t>
            </w:r>
          </w:p>
        </w:tc>
        <w:tc>
          <w:tcPr>
            <w:tcW w:w="0" w:type="auto"/>
            <w:noWrap/>
            <w:hideMark/>
          </w:tcPr>
          <w:p w14:paraId="3D938210" w14:textId="77777777" w:rsidR="00947C82" w:rsidRDefault="00947C82" w:rsidP="00947C82">
            <w:pPr>
              <w:jc w:val="right"/>
              <w:rPr>
                <w:rFonts w:cs="Calibri"/>
                <w:b/>
                <w:bCs/>
                <w:sz w:val="20"/>
                <w:szCs w:val="20"/>
              </w:rPr>
            </w:pPr>
            <w:r>
              <w:rPr>
                <w:rFonts w:cs="Calibri"/>
                <w:b/>
                <w:bCs/>
                <w:sz w:val="20"/>
                <w:szCs w:val="20"/>
              </w:rPr>
              <w:t>$100,000</w:t>
            </w:r>
          </w:p>
        </w:tc>
        <w:tc>
          <w:tcPr>
            <w:tcW w:w="0" w:type="auto"/>
            <w:noWrap/>
            <w:hideMark/>
          </w:tcPr>
          <w:p w14:paraId="5EF17514" w14:textId="77777777" w:rsidR="00947C82" w:rsidRDefault="00947C82" w:rsidP="00947C82">
            <w:pPr>
              <w:jc w:val="right"/>
              <w:rPr>
                <w:rFonts w:cs="Calibri"/>
                <w:b/>
                <w:bCs/>
                <w:sz w:val="20"/>
                <w:szCs w:val="20"/>
              </w:rPr>
            </w:pPr>
          </w:p>
        </w:tc>
      </w:tr>
      <w:tr w:rsidR="00947C82" w14:paraId="18796CC9" w14:textId="77777777" w:rsidTr="00D55374">
        <w:trPr>
          <w:trHeight w:val="270"/>
        </w:trPr>
        <w:tc>
          <w:tcPr>
            <w:tcW w:w="9355" w:type="dxa"/>
            <w:gridSpan w:val="6"/>
            <w:hideMark/>
          </w:tcPr>
          <w:p w14:paraId="680F20AA" w14:textId="77777777" w:rsidR="00947C82" w:rsidRDefault="00947C82" w:rsidP="00947C82">
            <w:pPr>
              <w:jc w:val="center"/>
              <w:rPr>
                <w:rFonts w:cs="Calibri"/>
                <w:b/>
                <w:bCs/>
                <w:sz w:val="20"/>
                <w:szCs w:val="20"/>
              </w:rPr>
            </w:pPr>
            <w:r>
              <w:rPr>
                <w:rFonts w:cs="Calibri"/>
                <w:b/>
                <w:bCs/>
                <w:sz w:val="20"/>
                <w:szCs w:val="20"/>
              </w:rPr>
              <w:t>PROJECT TOTAL</w:t>
            </w:r>
          </w:p>
        </w:tc>
        <w:tc>
          <w:tcPr>
            <w:tcW w:w="0" w:type="auto"/>
            <w:hideMark/>
          </w:tcPr>
          <w:p w14:paraId="2764F77F" w14:textId="385160F1" w:rsidR="00947C82" w:rsidRDefault="00947C82" w:rsidP="00947C82">
            <w:pPr>
              <w:jc w:val="right"/>
              <w:rPr>
                <w:rFonts w:cs="Calibri"/>
                <w:b/>
                <w:bCs/>
                <w:sz w:val="20"/>
                <w:szCs w:val="20"/>
              </w:rPr>
            </w:pPr>
            <w:r>
              <w:rPr>
                <w:rFonts w:cs="Calibri"/>
                <w:b/>
                <w:bCs/>
                <w:sz w:val="20"/>
                <w:szCs w:val="20"/>
              </w:rPr>
              <w:t>$4</w:t>
            </w:r>
            <w:r w:rsidR="00E44539">
              <w:rPr>
                <w:rFonts w:cs="Calibri"/>
                <w:b/>
                <w:bCs/>
                <w:sz w:val="20"/>
                <w:szCs w:val="20"/>
              </w:rPr>
              <w:t>32</w:t>
            </w:r>
            <w:r>
              <w:rPr>
                <w:rFonts w:cs="Calibri"/>
                <w:b/>
                <w:bCs/>
                <w:sz w:val="20"/>
                <w:szCs w:val="20"/>
              </w:rPr>
              <w:t>,300</w:t>
            </w:r>
          </w:p>
        </w:tc>
        <w:tc>
          <w:tcPr>
            <w:tcW w:w="0" w:type="auto"/>
            <w:hideMark/>
          </w:tcPr>
          <w:p w14:paraId="67777F87" w14:textId="492A5DC5" w:rsidR="00947C82" w:rsidRDefault="00947C82" w:rsidP="00947C82">
            <w:pPr>
              <w:jc w:val="right"/>
              <w:rPr>
                <w:rFonts w:cs="Calibri"/>
                <w:b/>
                <w:bCs/>
                <w:sz w:val="20"/>
                <w:szCs w:val="20"/>
              </w:rPr>
            </w:pPr>
            <w:r>
              <w:rPr>
                <w:rFonts w:cs="Calibri"/>
                <w:b/>
                <w:bCs/>
                <w:sz w:val="20"/>
                <w:szCs w:val="20"/>
              </w:rPr>
              <w:t>$38</w:t>
            </w:r>
            <w:r w:rsidR="009675C6">
              <w:rPr>
                <w:rFonts w:cs="Calibri"/>
                <w:b/>
                <w:bCs/>
                <w:sz w:val="20"/>
                <w:szCs w:val="20"/>
              </w:rPr>
              <w:t>6</w:t>
            </w:r>
            <w:r>
              <w:rPr>
                <w:rFonts w:cs="Calibri"/>
                <w:b/>
                <w:bCs/>
                <w:sz w:val="20"/>
                <w:szCs w:val="20"/>
              </w:rPr>
              <w:t>,</w:t>
            </w:r>
            <w:r w:rsidR="009675C6">
              <w:rPr>
                <w:rFonts w:cs="Calibri"/>
                <w:b/>
                <w:bCs/>
                <w:sz w:val="20"/>
                <w:szCs w:val="20"/>
              </w:rPr>
              <w:t>8</w:t>
            </w:r>
            <w:r>
              <w:rPr>
                <w:rFonts w:cs="Calibri"/>
                <w:b/>
                <w:bCs/>
                <w:sz w:val="20"/>
                <w:szCs w:val="20"/>
              </w:rPr>
              <w:t>00</w:t>
            </w:r>
          </w:p>
        </w:tc>
        <w:tc>
          <w:tcPr>
            <w:tcW w:w="0" w:type="auto"/>
            <w:hideMark/>
          </w:tcPr>
          <w:p w14:paraId="6E644751" w14:textId="53D6A83F" w:rsidR="00947C82" w:rsidRDefault="00947C82" w:rsidP="00947C82">
            <w:pPr>
              <w:jc w:val="right"/>
              <w:rPr>
                <w:rFonts w:cs="Calibri"/>
                <w:b/>
                <w:bCs/>
                <w:sz w:val="20"/>
                <w:szCs w:val="20"/>
              </w:rPr>
            </w:pPr>
            <w:r>
              <w:rPr>
                <w:rFonts w:cs="Calibri"/>
                <w:b/>
                <w:bCs/>
                <w:sz w:val="20"/>
                <w:szCs w:val="20"/>
              </w:rPr>
              <w:t>$3</w:t>
            </w:r>
            <w:r w:rsidR="009675C6">
              <w:rPr>
                <w:rFonts w:cs="Calibri"/>
                <w:b/>
                <w:bCs/>
                <w:sz w:val="20"/>
                <w:szCs w:val="20"/>
              </w:rPr>
              <w:t>80</w:t>
            </w:r>
            <w:r>
              <w:rPr>
                <w:rFonts w:cs="Calibri"/>
                <w:b/>
                <w:bCs/>
                <w:sz w:val="20"/>
                <w:szCs w:val="20"/>
              </w:rPr>
              <w:t>,</w:t>
            </w:r>
            <w:r w:rsidR="009675C6">
              <w:rPr>
                <w:rFonts w:cs="Calibri"/>
                <w:b/>
                <w:bCs/>
                <w:sz w:val="20"/>
                <w:szCs w:val="20"/>
              </w:rPr>
              <w:t>9</w:t>
            </w:r>
            <w:r>
              <w:rPr>
                <w:rFonts w:cs="Calibri"/>
                <w:b/>
                <w:bCs/>
                <w:sz w:val="20"/>
                <w:szCs w:val="20"/>
              </w:rPr>
              <w:t>00</w:t>
            </w:r>
          </w:p>
        </w:tc>
        <w:tc>
          <w:tcPr>
            <w:tcW w:w="0" w:type="auto"/>
            <w:hideMark/>
          </w:tcPr>
          <w:p w14:paraId="1810D023" w14:textId="77777777" w:rsidR="00947C82" w:rsidRDefault="00947C82" w:rsidP="00947C82">
            <w:pPr>
              <w:jc w:val="right"/>
              <w:rPr>
                <w:rFonts w:cs="Calibri"/>
                <w:b/>
                <w:bCs/>
                <w:sz w:val="20"/>
                <w:szCs w:val="20"/>
              </w:rPr>
            </w:pPr>
            <w:r>
              <w:rPr>
                <w:rFonts w:cs="Calibri"/>
                <w:b/>
                <w:bCs/>
                <w:sz w:val="20"/>
                <w:szCs w:val="20"/>
              </w:rPr>
              <w:t>$1,200,000</w:t>
            </w:r>
          </w:p>
        </w:tc>
        <w:tc>
          <w:tcPr>
            <w:tcW w:w="0" w:type="auto"/>
            <w:noWrap/>
            <w:hideMark/>
          </w:tcPr>
          <w:p w14:paraId="580D7CCB" w14:textId="77777777" w:rsidR="00947C82" w:rsidRDefault="00947C82" w:rsidP="00947C82">
            <w:pPr>
              <w:jc w:val="right"/>
              <w:rPr>
                <w:rFonts w:cs="Calibri"/>
                <w:b/>
                <w:bCs/>
                <w:sz w:val="20"/>
                <w:szCs w:val="20"/>
              </w:rPr>
            </w:pPr>
          </w:p>
        </w:tc>
      </w:tr>
    </w:tbl>
    <w:p w14:paraId="221BCD50" w14:textId="3ECC34B9" w:rsidR="00EA653B" w:rsidRDefault="00EA653B" w:rsidP="002A4EDD">
      <w:pPr>
        <w:tabs>
          <w:tab w:val="center" w:pos="7200"/>
        </w:tabs>
        <w:rPr>
          <w:rFonts w:ascii="Calibri" w:hAnsi="Calibri" w:cs="Calibri"/>
          <w:szCs w:val="22"/>
        </w:rPr>
      </w:pPr>
      <w:bookmarkStart w:id="32" w:name="_Toc207800914"/>
      <w:bookmarkEnd w:id="31"/>
    </w:p>
    <w:tbl>
      <w:tblPr>
        <w:tblW w:w="9320" w:type="dxa"/>
        <w:jc w:val="right"/>
        <w:tblLook w:val="04A0" w:firstRow="1" w:lastRow="0" w:firstColumn="1" w:lastColumn="0" w:noHBand="0" w:noVBand="1"/>
      </w:tblPr>
      <w:tblGrid>
        <w:gridCol w:w="4479"/>
        <w:gridCol w:w="1155"/>
        <w:gridCol w:w="1155"/>
        <w:gridCol w:w="1155"/>
        <w:gridCol w:w="1376"/>
      </w:tblGrid>
      <w:tr w:rsidR="001C1975" w14:paraId="0E32646B" w14:textId="77777777" w:rsidTr="00B72376">
        <w:trPr>
          <w:trHeight w:val="255"/>
          <w:jc w:val="right"/>
        </w:trPr>
        <w:tc>
          <w:tcPr>
            <w:tcW w:w="9320" w:type="dxa"/>
            <w:gridSpan w:val="5"/>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3006C14D" w14:textId="77777777" w:rsidR="001C1975" w:rsidRDefault="001C1975">
            <w:pPr>
              <w:jc w:val="center"/>
              <w:rPr>
                <w:rFonts w:ascii="Calibri" w:hAnsi="Calibri" w:cs="Calibri"/>
                <w:b/>
                <w:bCs/>
                <w:sz w:val="20"/>
                <w:szCs w:val="20"/>
              </w:rPr>
            </w:pPr>
            <w:r>
              <w:rPr>
                <w:rFonts w:ascii="Calibri" w:hAnsi="Calibri" w:cs="Calibri"/>
                <w:b/>
                <w:bCs/>
                <w:sz w:val="20"/>
                <w:szCs w:val="20"/>
              </w:rPr>
              <w:lastRenderedPageBreak/>
              <w:t>Summary of Funds</w:t>
            </w:r>
          </w:p>
        </w:tc>
      </w:tr>
      <w:tr w:rsidR="001C1975" w14:paraId="0BC22206" w14:textId="77777777" w:rsidTr="005A64E0">
        <w:trPr>
          <w:trHeight w:val="255"/>
          <w:jc w:val="right"/>
        </w:trPr>
        <w:tc>
          <w:tcPr>
            <w:tcW w:w="4479" w:type="dxa"/>
            <w:tcBorders>
              <w:top w:val="nil"/>
              <w:left w:val="single" w:sz="8" w:space="0" w:color="auto"/>
              <w:bottom w:val="nil"/>
              <w:right w:val="single" w:sz="8" w:space="0" w:color="auto"/>
            </w:tcBorders>
            <w:shd w:val="clear" w:color="auto" w:fill="auto"/>
            <w:noWrap/>
            <w:vAlign w:val="center"/>
            <w:hideMark/>
          </w:tcPr>
          <w:p w14:paraId="3E430E40" w14:textId="77777777" w:rsidR="001C1975" w:rsidRDefault="001C1975">
            <w:pPr>
              <w:jc w:val="center"/>
              <w:rPr>
                <w:rFonts w:ascii="Calibri" w:hAnsi="Calibri" w:cs="Calibri"/>
                <w:sz w:val="18"/>
                <w:szCs w:val="18"/>
              </w:rPr>
            </w:pPr>
            <w:r>
              <w:rPr>
                <w:rFonts w:ascii="Calibri" w:hAnsi="Calibri" w:cs="Calibri"/>
                <w:sz w:val="18"/>
                <w:szCs w:val="18"/>
              </w:rPr>
              <w:t> </w:t>
            </w:r>
          </w:p>
        </w:tc>
        <w:tc>
          <w:tcPr>
            <w:tcW w:w="1155" w:type="dxa"/>
            <w:tcBorders>
              <w:top w:val="nil"/>
              <w:left w:val="nil"/>
              <w:bottom w:val="nil"/>
              <w:right w:val="single" w:sz="4" w:space="0" w:color="auto"/>
            </w:tcBorders>
            <w:shd w:val="clear" w:color="auto" w:fill="auto"/>
            <w:noWrap/>
            <w:vAlign w:val="center"/>
            <w:hideMark/>
          </w:tcPr>
          <w:p w14:paraId="2D867BA0" w14:textId="77777777" w:rsidR="001C1975" w:rsidRDefault="001C1975">
            <w:pPr>
              <w:jc w:val="center"/>
              <w:rPr>
                <w:rFonts w:ascii="Calibri" w:hAnsi="Calibri" w:cs="Calibri"/>
                <w:sz w:val="18"/>
                <w:szCs w:val="18"/>
              </w:rPr>
            </w:pPr>
            <w:r>
              <w:rPr>
                <w:rFonts w:ascii="Calibri" w:hAnsi="Calibri" w:cs="Calibri"/>
                <w:sz w:val="18"/>
                <w:szCs w:val="18"/>
              </w:rPr>
              <w:t>Amount</w:t>
            </w:r>
          </w:p>
        </w:tc>
        <w:tc>
          <w:tcPr>
            <w:tcW w:w="1155" w:type="dxa"/>
            <w:tcBorders>
              <w:top w:val="nil"/>
              <w:left w:val="single" w:sz="4" w:space="0" w:color="auto"/>
              <w:bottom w:val="nil"/>
              <w:right w:val="single" w:sz="4" w:space="0" w:color="auto"/>
            </w:tcBorders>
            <w:shd w:val="clear" w:color="auto" w:fill="auto"/>
            <w:noWrap/>
            <w:vAlign w:val="center"/>
            <w:hideMark/>
          </w:tcPr>
          <w:p w14:paraId="1B4182D1" w14:textId="77777777" w:rsidR="001C1975" w:rsidRDefault="001C1975">
            <w:pPr>
              <w:jc w:val="center"/>
              <w:rPr>
                <w:rFonts w:ascii="Calibri" w:hAnsi="Calibri" w:cs="Calibri"/>
                <w:sz w:val="18"/>
                <w:szCs w:val="18"/>
              </w:rPr>
            </w:pPr>
            <w:r>
              <w:rPr>
                <w:rFonts w:ascii="Calibri" w:hAnsi="Calibri" w:cs="Calibri"/>
                <w:sz w:val="18"/>
                <w:szCs w:val="18"/>
              </w:rPr>
              <w:t>Amount</w:t>
            </w:r>
          </w:p>
        </w:tc>
        <w:tc>
          <w:tcPr>
            <w:tcW w:w="1155" w:type="dxa"/>
            <w:tcBorders>
              <w:top w:val="nil"/>
              <w:left w:val="single" w:sz="4" w:space="0" w:color="auto"/>
              <w:bottom w:val="nil"/>
              <w:right w:val="single" w:sz="4" w:space="0" w:color="auto"/>
            </w:tcBorders>
            <w:shd w:val="clear" w:color="auto" w:fill="auto"/>
            <w:noWrap/>
            <w:vAlign w:val="center"/>
            <w:hideMark/>
          </w:tcPr>
          <w:p w14:paraId="3B444FA9" w14:textId="77777777" w:rsidR="001C1975" w:rsidRDefault="001C1975">
            <w:pPr>
              <w:jc w:val="center"/>
              <w:rPr>
                <w:rFonts w:ascii="Calibri" w:hAnsi="Calibri" w:cs="Calibri"/>
                <w:sz w:val="18"/>
                <w:szCs w:val="18"/>
              </w:rPr>
            </w:pPr>
            <w:r>
              <w:rPr>
                <w:rFonts w:ascii="Calibri" w:hAnsi="Calibri" w:cs="Calibri"/>
                <w:sz w:val="18"/>
                <w:szCs w:val="18"/>
              </w:rPr>
              <w:t>Amount</w:t>
            </w:r>
          </w:p>
        </w:tc>
        <w:tc>
          <w:tcPr>
            <w:tcW w:w="1376"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6B0E807" w14:textId="77777777" w:rsidR="001C1975" w:rsidRDefault="001C1975">
            <w:pPr>
              <w:jc w:val="center"/>
              <w:rPr>
                <w:rFonts w:ascii="Calibri" w:hAnsi="Calibri" w:cs="Calibri"/>
                <w:sz w:val="18"/>
                <w:szCs w:val="18"/>
              </w:rPr>
            </w:pPr>
            <w:r>
              <w:rPr>
                <w:rFonts w:ascii="Calibri" w:hAnsi="Calibri" w:cs="Calibri"/>
                <w:sz w:val="18"/>
                <w:szCs w:val="18"/>
              </w:rPr>
              <w:t>Total</w:t>
            </w:r>
          </w:p>
        </w:tc>
      </w:tr>
      <w:tr w:rsidR="001C1975" w14:paraId="74091612" w14:textId="77777777" w:rsidTr="005A64E0">
        <w:trPr>
          <w:trHeight w:val="270"/>
          <w:jc w:val="right"/>
        </w:trPr>
        <w:tc>
          <w:tcPr>
            <w:tcW w:w="4479" w:type="dxa"/>
            <w:tcBorders>
              <w:top w:val="nil"/>
              <w:left w:val="single" w:sz="8" w:space="0" w:color="auto"/>
              <w:bottom w:val="single" w:sz="8" w:space="0" w:color="auto"/>
              <w:right w:val="single" w:sz="8" w:space="0" w:color="auto"/>
            </w:tcBorders>
            <w:shd w:val="clear" w:color="auto" w:fill="auto"/>
            <w:noWrap/>
            <w:vAlign w:val="center"/>
            <w:hideMark/>
          </w:tcPr>
          <w:p w14:paraId="319FEC9D" w14:textId="77777777" w:rsidR="001C1975" w:rsidRDefault="001C1975">
            <w:pPr>
              <w:jc w:val="center"/>
              <w:rPr>
                <w:rFonts w:ascii="Calibri" w:hAnsi="Calibri" w:cs="Calibri"/>
                <w:sz w:val="18"/>
                <w:szCs w:val="18"/>
              </w:rPr>
            </w:pPr>
            <w:r>
              <w:rPr>
                <w:rFonts w:ascii="Calibri" w:hAnsi="Calibri" w:cs="Calibri"/>
                <w:sz w:val="18"/>
                <w:szCs w:val="18"/>
              </w:rPr>
              <w:t> </w:t>
            </w:r>
          </w:p>
        </w:tc>
        <w:tc>
          <w:tcPr>
            <w:tcW w:w="1155" w:type="dxa"/>
            <w:tcBorders>
              <w:top w:val="nil"/>
              <w:left w:val="nil"/>
              <w:bottom w:val="single" w:sz="8" w:space="0" w:color="auto"/>
              <w:right w:val="single" w:sz="4" w:space="0" w:color="auto"/>
            </w:tcBorders>
            <w:shd w:val="clear" w:color="auto" w:fill="auto"/>
            <w:noWrap/>
            <w:vAlign w:val="center"/>
            <w:hideMark/>
          </w:tcPr>
          <w:p w14:paraId="5F4511DC" w14:textId="77777777" w:rsidR="001C1975" w:rsidRDefault="001C1975">
            <w:pPr>
              <w:jc w:val="center"/>
              <w:rPr>
                <w:rFonts w:ascii="Calibri" w:hAnsi="Calibri" w:cs="Calibri"/>
                <w:sz w:val="18"/>
                <w:szCs w:val="18"/>
              </w:rPr>
            </w:pPr>
            <w:r>
              <w:rPr>
                <w:rFonts w:ascii="Calibri" w:hAnsi="Calibri" w:cs="Calibri"/>
                <w:sz w:val="18"/>
                <w:szCs w:val="18"/>
              </w:rPr>
              <w:t>Year 1</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77CB020E" w14:textId="77777777" w:rsidR="001C1975" w:rsidRDefault="001C1975">
            <w:pPr>
              <w:jc w:val="center"/>
              <w:rPr>
                <w:rFonts w:ascii="Calibri" w:hAnsi="Calibri" w:cs="Calibri"/>
                <w:sz w:val="18"/>
                <w:szCs w:val="18"/>
              </w:rPr>
            </w:pPr>
            <w:r>
              <w:rPr>
                <w:rFonts w:ascii="Calibri" w:hAnsi="Calibri" w:cs="Calibri"/>
                <w:sz w:val="18"/>
                <w:szCs w:val="18"/>
              </w:rPr>
              <w:t>Year 2</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421ACAD2" w14:textId="77777777" w:rsidR="001C1975" w:rsidRDefault="001C1975">
            <w:pPr>
              <w:jc w:val="center"/>
              <w:rPr>
                <w:rFonts w:ascii="Calibri" w:hAnsi="Calibri" w:cs="Calibri"/>
                <w:sz w:val="18"/>
                <w:szCs w:val="18"/>
              </w:rPr>
            </w:pPr>
            <w:r>
              <w:rPr>
                <w:rFonts w:ascii="Calibri" w:hAnsi="Calibri" w:cs="Calibri"/>
                <w:sz w:val="18"/>
                <w:szCs w:val="18"/>
              </w:rPr>
              <w:t>Year 3</w:t>
            </w:r>
          </w:p>
        </w:tc>
        <w:tc>
          <w:tcPr>
            <w:tcW w:w="1376" w:type="dxa"/>
            <w:vMerge/>
            <w:tcBorders>
              <w:top w:val="nil"/>
              <w:left w:val="single" w:sz="4" w:space="0" w:color="auto"/>
              <w:bottom w:val="single" w:sz="8" w:space="0" w:color="000000"/>
              <w:right w:val="single" w:sz="8" w:space="0" w:color="auto"/>
            </w:tcBorders>
            <w:vAlign w:val="center"/>
            <w:hideMark/>
          </w:tcPr>
          <w:p w14:paraId="18E3BE52" w14:textId="77777777" w:rsidR="001C1975" w:rsidRDefault="001C1975">
            <w:pPr>
              <w:rPr>
                <w:rFonts w:ascii="Calibri" w:hAnsi="Calibri" w:cs="Calibri"/>
                <w:sz w:val="18"/>
                <w:szCs w:val="18"/>
              </w:rPr>
            </w:pPr>
          </w:p>
        </w:tc>
      </w:tr>
      <w:tr w:rsidR="001C1975" w14:paraId="69A8D806" w14:textId="77777777" w:rsidTr="005A64E0">
        <w:trPr>
          <w:trHeight w:val="270"/>
          <w:jc w:val="right"/>
        </w:trPr>
        <w:tc>
          <w:tcPr>
            <w:tcW w:w="4479" w:type="dxa"/>
            <w:tcBorders>
              <w:top w:val="nil"/>
              <w:left w:val="single" w:sz="8" w:space="0" w:color="auto"/>
              <w:bottom w:val="single" w:sz="8" w:space="0" w:color="auto"/>
              <w:right w:val="single" w:sz="8" w:space="0" w:color="auto"/>
            </w:tcBorders>
            <w:shd w:val="clear" w:color="auto" w:fill="auto"/>
            <w:noWrap/>
            <w:vAlign w:val="center"/>
            <w:hideMark/>
          </w:tcPr>
          <w:p w14:paraId="1BA098EB" w14:textId="77777777" w:rsidR="001C1975" w:rsidRDefault="001C1975">
            <w:pPr>
              <w:jc w:val="right"/>
              <w:rPr>
                <w:rFonts w:ascii="Calibri" w:hAnsi="Calibri" w:cs="Calibri"/>
                <w:b/>
                <w:bCs/>
                <w:sz w:val="18"/>
                <w:szCs w:val="18"/>
              </w:rPr>
            </w:pPr>
            <w:r>
              <w:rPr>
                <w:rFonts w:ascii="Calibri" w:hAnsi="Calibri" w:cs="Calibri"/>
                <w:b/>
                <w:bCs/>
                <w:sz w:val="18"/>
                <w:szCs w:val="18"/>
              </w:rPr>
              <w:t xml:space="preserve">GEF </w:t>
            </w:r>
          </w:p>
        </w:tc>
        <w:tc>
          <w:tcPr>
            <w:tcW w:w="1155" w:type="dxa"/>
            <w:tcBorders>
              <w:top w:val="nil"/>
              <w:left w:val="nil"/>
              <w:bottom w:val="nil"/>
              <w:right w:val="single" w:sz="4" w:space="0" w:color="auto"/>
            </w:tcBorders>
            <w:shd w:val="clear" w:color="auto" w:fill="auto"/>
            <w:noWrap/>
            <w:vAlign w:val="center"/>
            <w:hideMark/>
          </w:tcPr>
          <w:p w14:paraId="7B1723E4" w14:textId="7D602328" w:rsidR="001C1975" w:rsidRDefault="001C1975">
            <w:pPr>
              <w:jc w:val="center"/>
              <w:rPr>
                <w:rFonts w:ascii="Calibri" w:hAnsi="Calibri" w:cs="Calibri"/>
                <w:sz w:val="18"/>
                <w:szCs w:val="18"/>
              </w:rPr>
            </w:pPr>
            <w:r>
              <w:rPr>
                <w:rFonts w:ascii="Calibri" w:hAnsi="Calibri" w:cs="Calibri"/>
                <w:sz w:val="18"/>
                <w:szCs w:val="18"/>
              </w:rPr>
              <w:t>$4</w:t>
            </w:r>
            <w:r w:rsidR="003946E1">
              <w:rPr>
                <w:rFonts w:ascii="Calibri" w:hAnsi="Calibri" w:cs="Calibri"/>
                <w:sz w:val="18"/>
                <w:szCs w:val="18"/>
              </w:rPr>
              <w:t>32</w:t>
            </w:r>
            <w:r>
              <w:rPr>
                <w:rFonts w:ascii="Calibri" w:hAnsi="Calibri" w:cs="Calibri"/>
                <w:sz w:val="18"/>
                <w:szCs w:val="18"/>
              </w:rPr>
              <w:t xml:space="preserve">,300 </w:t>
            </w:r>
          </w:p>
        </w:tc>
        <w:tc>
          <w:tcPr>
            <w:tcW w:w="1155" w:type="dxa"/>
            <w:tcBorders>
              <w:top w:val="nil"/>
              <w:left w:val="single" w:sz="4" w:space="0" w:color="auto"/>
              <w:bottom w:val="nil"/>
              <w:right w:val="single" w:sz="4" w:space="0" w:color="auto"/>
            </w:tcBorders>
            <w:shd w:val="clear" w:color="auto" w:fill="auto"/>
            <w:noWrap/>
            <w:vAlign w:val="center"/>
            <w:hideMark/>
          </w:tcPr>
          <w:p w14:paraId="41C8EEB2" w14:textId="456D210A" w:rsidR="001C1975" w:rsidRDefault="001C1975">
            <w:pPr>
              <w:jc w:val="center"/>
              <w:rPr>
                <w:rFonts w:ascii="Calibri" w:hAnsi="Calibri" w:cs="Calibri"/>
                <w:sz w:val="18"/>
                <w:szCs w:val="18"/>
              </w:rPr>
            </w:pPr>
            <w:r>
              <w:rPr>
                <w:rFonts w:ascii="Calibri" w:hAnsi="Calibri" w:cs="Calibri"/>
                <w:sz w:val="18"/>
                <w:szCs w:val="18"/>
              </w:rPr>
              <w:t>$38</w:t>
            </w:r>
            <w:r w:rsidR="003946E1">
              <w:rPr>
                <w:rFonts w:ascii="Calibri" w:hAnsi="Calibri" w:cs="Calibri"/>
                <w:sz w:val="18"/>
                <w:szCs w:val="18"/>
              </w:rPr>
              <w:t>6</w:t>
            </w:r>
            <w:r>
              <w:rPr>
                <w:rFonts w:ascii="Calibri" w:hAnsi="Calibri" w:cs="Calibri"/>
                <w:sz w:val="18"/>
                <w:szCs w:val="18"/>
              </w:rPr>
              <w:t>,</w:t>
            </w:r>
            <w:r w:rsidR="003946E1">
              <w:rPr>
                <w:rFonts w:ascii="Calibri" w:hAnsi="Calibri" w:cs="Calibri"/>
                <w:sz w:val="18"/>
                <w:szCs w:val="18"/>
              </w:rPr>
              <w:t>8</w:t>
            </w:r>
            <w:r>
              <w:rPr>
                <w:rFonts w:ascii="Calibri" w:hAnsi="Calibri" w:cs="Calibri"/>
                <w:sz w:val="18"/>
                <w:szCs w:val="18"/>
              </w:rPr>
              <w:t xml:space="preserve">00 </w:t>
            </w:r>
          </w:p>
        </w:tc>
        <w:tc>
          <w:tcPr>
            <w:tcW w:w="1155" w:type="dxa"/>
            <w:tcBorders>
              <w:top w:val="nil"/>
              <w:left w:val="single" w:sz="4" w:space="0" w:color="auto"/>
              <w:bottom w:val="nil"/>
              <w:right w:val="single" w:sz="4" w:space="0" w:color="auto"/>
            </w:tcBorders>
            <w:shd w:val="clear" w:color="auto" w:fill="auto"/>
            <w:noWrap/>
            <w:vAlign w:val="center"/>
            <w:hideMark/>
          </w:tcPr>
          <w:p w14:paraId="5479E8B9" w14:textId="3F555F60" w:rsidR="001C1975" w:rsidRDefault="001C1975">
            <w:pPr>
              <w:jc w:val="center"/>
              <w:rPr>
                <w:rFonts w:ascii="Calibri" w:hAnsi="Calibri" w:cs="Calibri"/>
                <w:sz w:val="18"/>
                <w:szCs w:val="18"/>
              </w:rPr>
            </w:pPr>
            <w:r>
              <w:rPr>
                <w:rFonts w:ascii="Calibri" w:hAnsi="Calibri" w:cs="Calibri"/>
                <w:sz w:val="18"/>
                <w:szCs w:val="18"/>
              </w:rPr>
              <w:t>$3</w:t>
            </w:r>
            <w:r w:rsidR="003946E1">
              <w:rPr>
                <w:rFonts w:ascii="Calibri" w:hAnsi="Calibri" w:cs="Calibri"/>
                <w:sz w:val="18"/>
                <w:szCs w:val="18"/>
              </w:rPr>
              <w:t>80</w:t>
            </w:r>
            <w:r>
              <w:rPr>
                <w:rFonts w:ascii="Calibri" w:hAnsi="Calibri" w:cs="Calibri"/>
                <w:sz w:val="18"/>
                <w:szCs w:val="18"/>
              </w:rPr>
              <w:t>,</w:t>
            </w:r>
            <w:r w:rsidR="003946E1">
              <w:rPr>
                <w:rFonts w:ascii="Calibri" w:hAnsi="Calibri" w:cs="Calibri"/>
                <w:sz w:val="18"/>
                <w:szCs w:val="18"/>
              </w:rPr>
              <w:t>9</w:t>
            </w:r>
            <w:r>
              <w:rPr>
                <w:rFonts w:ascii="Calibri" w:hAnsi="Calibri" w:cs="Calibri"/>
                <w:sz w:val="18"/>
                <w:szCs w:val="18"/>
              </w:rPr>
              <w:t xml:space="preserve">00 </w:t>
            </w:r>
          </w:p>
        </w:tc>
        <w:tc>
          <w:tcPr>
            <w:tcW w:w="1376" w:type="dxa"/>
            <w:tcBorders>
              <w:top w:val="nil"/>
              <w:left w:val="single" w:sz="4" w:space="0" w:color="auto"/>
              <w:bottom w:val="single" w:sz="8" w:space="0" w:color="auto"/>
              <w:right w:val="single" w:sz="8" w:space="0" w:color="auto"/>
            </w:tcBorders>
            <w:shd w:val="clear" w:color="auto" w:fill="auto"/>
            <w:noWrap/>
            <w:vAlign w:val="center"/>
            <w:hideMark/>
          </w:tcPr>
          <w:p w14:paraId="63E1D4AD" w14:textId="77777777" w:rsidR="001C1975" w:rsidRDefault="001C1975">
            <w:pPr>
              <w:jc w:val="center"/>
              <w:rPr>
                <w:rFonts w:ascii="Calibri" w:hAnsi="Calibri" w:cs="Calibri"/>
                <w:sz w:val="18"/>
                <w:szCs w:val="18"/>
              </w:rPr>
            </w:pPr>
            <w:r>
              <w:rPr>
                <w:rFonts w:ascii="Calibri" w:hAnsi="Calibri" w:cs="Calibri"/>
                <w:sz w:val="18"/>
                <w:szCs w:val="18"/>
              </w:rPr>
              <w:t xml:space="preserve">$1,200,000 </w:t>
            </w:r>
          </w:p>
        </w:tc>
      </w:tr>
      <w:tr w:rsidR="001C1975" w14:paraId="43DB6EED" w14:textId="77777777" w:rsidTr="005A64E0">
        <w:trPr>
          <w:trHeight w:val="495"/>
          <w:jc w:val="right"/>
        </w:trPr>
        <w:tc>
          <w:tcPr>
            <w:tcW w:w="4479" w:type="dxa"/>
            <w:tcBorders>
              <w:top w:val="nil"/>
              <w:left w:val="single" w:sz="8" w:space="0" w:color="auto"/>
              <w:bottom w:val="single" w:sz="8" w:space="0" w:color="auto"/>
              <w:right w:val="single" w:sz="8" w:space="0" w:color="auto"/>
            </w:tcBorders>
            <w:shd w:val="clear" w:color="auto" w:fill="auto"/>
            <w:vAlign w:val="center"/>
            <w:hideMark/>
          </w:tcPr>
          <w:p w14:paraId="0D743C98" w14:textId="77777777" w:rsidR="001C1975" w:rsidRDefault="001C1975">
            <w:pPr>
              <w:jc w:val="right"/>
              <w:rPr>
                <w:rFonts w:ascii="Calibri" w:hAnsi="Calibri" w:cs="Calibri"/>
                <w:b/>
                <w:bCs/>
                <w:sz w:val="18"/>
                <w:szCs w:val="18"/>
              </w:rPr>
            </w:pPr>
            <w:r>
              <w:rPr>
                <w:rFonts w:ascii="Calibri" w:hAnsi="Calibri" w:cs="Calibri"/>
                <w:b/>
                <w:bCs/>
                <w:sz w:val="18"/>
                <w:szCs w:val="18"/>
              </w:rPr>
              <w:t>Government – in-kind: Ministry of Foreign Trade and Economic Relations of BiH</w:t>
            </w:r>
          </w:p>
        </w:tc>
        <w:tc>
          <w:tcPr>
            <w:tcW w:w="1155" w:type="dxa"/>
            <w:tcBorders>
              <w:top w:val="single" w:sz="8" w:space="0" w:color="auto"/>
              <w:left w:val="nil"/>
              <w:bottom w:val="single" w:sz="8" w:space="0" w:color="auto"/>
              <w:right w:val="single" w:sz="4" w:space="0" w:color="auto"/>
            </w:tcBorders>
            <w:shd w:val="clear" w:color="auto" w:fill="auto"/>
            <w:noWrap/>
            <w:vAlign w:val="center"/>
            <w:hideMark/>
          </w:tcPr>
          <w:p w14:paraId="3F45419A" w14:textId="77777777" w:rsidR="001C1975" w:rsidRDefault="001C1975">
            <w:pPr>
              <w:jc w:val="center"/>
              <w:rPr>
                <w:rFonts w:ascii="Calibri" w:hAnsi="Calibri" w:cs="Calibri"/>
                <w:sz w:val="18"/>
                <w:szCs w:val="18"/>
              </w:rPr>
            </w:pPr>
            <w:r>
              <w:rPr>
                <w:rFonts w:ascii="Calibri" w:hAnsi="Calibri" w:cs="Calibri"/>
                <w:sz w:val="18"/>
                <w:szCs w:val="18"/>
              </w:rPr>
              <w:t xml:space="preserve">$20,000 </w:t>
            </w:r>
          </w:p>
        </w:tc>
        <w:tc>
          <w:tcPr>
            <w:tcW w:w="115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EF27521" w14:textId="77777777" w:rsidR="001C1975" w:rsidRDefault="001C1975">
            <w:pPr>
              <w:jc w:val="center"/>
              <w:rPr>
                <w:rFonts w:ascii="Calibri" w:hAnsi="Calibri" w:cs="Calibri"/>
                <w:sz w:val="18"/>
                <w:szCs w:val="18"/>
              </w:rPr>
            </w:pPr>
            <w:r>
              <w:rPr>
                <w:rFonts w:ascii="Calibri" w:hAnsi="Calibri" w:cs="Calibri"/>
                <w:sz w:val="18"/>
                <w:szCs w:val="18"/>
              </w:rPr>
              <w:t xml:space="preserve">$10,000 </w:t>
            </w:r>
          </w:p>
        </w:tc>
        <w:tc>
          <w:tcPr>
            <w:tcW w:w="115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6845812" w14:textId="77777777" w:rsidR="001C1975" w:rsidRDefault="001C1975">
            <w:pPr>
              <w:jc w:val="center"/>
              <w:rPr>
                <w:rFonts w:ascii="Calibri" w:hAnsi="Calibri" w:cs="Calibri"/>
                <w:sz w:val="18"/>
                <w:szCs w:val="18"/>
              </w:rPr>
            </w:pPr>
            <w:r>
              <w:rPr>
                <w:rFonts w:ascii="Calibri" w:hAnsi="Calibri" w:cs="Calibri"/>
                <w:sz w:val="18"/>
                <w:szCs w:val="18"/>
              </w:rPr>
              <w:t xml:space="preserve">$20,000 </w:t>
            </w:r>
          </w:p>
        </w:tc>
        <w:tc>
          <w:tcPr>
            <w:tcW w:w="1376" w:type="dxa"/>
            <w:tcBorders>
              <w:top w:val="nil"/>
              <w:left w:val="single" w:sz="4" w:space="0" w:color="auto"/>
              <w:bottom w:val="single" w:sz="8" w:space="0" w:color="auto"/>
              <w:right w:val="single" w:sz="8" w:space="0" w:color="auto"/>
            </w:tcBorders>
            <w:shd w:val="clear" w:color="auto" w:fill="auto"/>
            <w:noWrap/>
            <w:vAlign w:val="center"/>
            <w:hideMark/>
          </w:tcPr>
          <w:p w14:paraId="6E335F49" w14:textId="77777777" w:rsidR="001C1975" w:rsidRDefault="001C1975">
            <w:pPr>
              <w:jc w:val="center"/>
              <w:rPr>
                <w:rFonts w:ascii="Calibri" w:hAnsi="Calibri" w:cs="Calibri"/>
                <w:sz w:val="18"/>
                <w:szCs w:val="18"/>
              </w:rPr>
            </w:pPr>
            <w:r>
              <w:rPr>
                <w:rFonts w:ascii="Calibri" w:hAnsi="Calibri" w:cs="Calibri"/>
                <w:sz w:val="18"/>
                <w:szCs w:val="18"/>
              </w:rPr>
              <w:t xml:space="preserve">$50,000 </w:t>
            </w:r>
          </w:p>
        </w:tc>
      </w:tr>
      <w:tr w:rsidR="001C1975" w14:paraId="289ADE56" w14:textId="77777777" w:rsidTr="005A64E0">
        <w:trPr>
          <w:trHeight w:val="495"/>
          <w:jc w:val="right"/>
        </w:trPr>
        <w:tc>
          <w:tcPr>
            <w:tcW w:w="4479" w:type="dxa"/>
            <w:tcBorders>
              <w:top w:val="nil"/>
              <w:left w:val="single" w:sz="8" w:space="0" w:color="auto"/>
              <w:bottom w:val="single" w:sz="8" w:space="0" w:color="auto"/>
              <w:right w:val="single" w:sz="8" w:space="0" w:color="auto"/>
            </w:tcBorders>
            <w:shd w:val="clear" w:color="auto" w:fill="auto"/>
            <w:vAlign w:val="center"/>
            <w:hideMark/>
          </w:tcPr>
          <w:p w14:paraId="543B5A3B" w14:textId="77777777" w:rsidR="001C1975" w:rsidRDefault="001C1975">
            <w:pPr>
              <w:jc w:val="right"/>
              <w:rPr>
                <w:rFonts w:ascii="Calibri" w:hAnsi="Calibri" w:cs="Calibri"/>
                <w:b/>
                <w:bCs/>
                <w:sz w:val="18"/>
                <w:szCs w:val="18"/>
              </w:rPr>
            </w:pPr>
            <w:r>
              <w:rPr>
                <w:rFonts w:ascii="Calibri" w:hAnsi="Calibri" w:cs="Calibri"/>
                <w:b/>
                <w:bCs/>
                <w:sz w:val="18"/>
                <w:szCs w:val="18"/>
              </w:rPr>
              <w:t>Government – in-kind: Ministry of Spatial Planning, Construction, and Ecology of RS</w:t>
            </w:r>
          </w:p>
        </w:tc>
        <w:tc>
          <w:tcPr>
            <w:tcW w:w="1155" w:type="dxa"/>
            <w:tcBorders>
              <w:top w:val="nil"/>
              <w:left w:val="nil"/>
              <w:bottom w:val="single" w:sz="8" w:space="0" w:color="auto"/>
              <w:right w:val="single" w:sz="4" w:space="0" w:color="auto"/>
            </w:tcBorders>
            <w:shd w:val="clear" w:color="auto" w:fill="auto"/>
            <w:noWrap/>
            <w:vAlign w:val="center"/>
            <w:hideMark/>
          </w:tcPr>
          <w:p w14:paraId="04016500" w14:textId="77777777" w:rsidR="001C1975" w:rsidRDefault="001C1975">
            <w:pPr>
              <w:jc w:val="center"/>
              <w:rPr>
                <w:rFonts w:ascii="Calibri" w:hAnsi="Calibri" w:cs="Calibri"/>
                <w:sz w:val="18"/>
                <w:szCs w:val="18"/>
              </w:rPr>
            </w:pPr>
            <w:r>
              <w:rPr>
                <w:rFonts w:ascii="Calibri" w:hAnsi="Calibri" w:cs="Calibri"/>
                <w:sz w:val="18"/>
                <w:szCs w:val="18"/>
              </w:rPr>
              <w:t xml:space="preserve">$10,000 </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448C6321" w14:textId="77777777" w:rsidR="001C1975" w:rsidRDefault="001C1975">
            <w:pPr>
              <w:jc w:val="center"/>
              <w:rPr>
                <w:rFonts w:ascii="Calibri" w:hAnsi="Calibri" w:cs="Calibri"/>
                <w:sz w:val="18"/>
                <w:szCs w:val="18"/>
              </w:rPr>
            </w:pPr>
            <w:r>
              <w:rPr>
                <w:rFonts w:ascii="Calibri" w:hAnsi="Calibri" w:cs="Calibri"/>
                <w:sz w:val="18"/>
                <w:szCs w:val="18"/>
              </w:rPr>
              <w:t xml:space="preserve">$20,000 </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58C3B052" w14:textId="77777777" w:rsidR="001C1975" w:rsidRDefault="001C1975">
            <w:pPr>
              <w:jc w:val="center"/>
              <w:rPr>
                <w:rFonts w:ascii="Calibri" w:hAnsi="Calibri" w:cs="Calibri"/>
                <w:sz w:val="18"/>
                <w:szCs w:val="18"/>
              </w:rPr>
            </w:pPr>
            <w:r>
              <w:rPr>
                <w:rFonts w:ascii="Calibri" w:hAnsi="Calibri" w:cs="Calibri"/>
                <w:sz w:val="18"/>
                <w:szCs w:val="18"/>
              </w:rPr>
              <w:t xml:space="preserve">$20,000 </w:t>
            </w:r>
          </w:p>
        </w:tc>
        <w:tc>
          <w:tcPr>
            <w:tcW w:w="1376" w:type="dxa"/>
            <w:tcBorders>
              <w:top w:val="nil"/>
              <w:left w:val="single" w:sz="4" w:space="0" w:color="auto"/>
              <w:bottom w:val="single" w:sz="8" w:space="0" w:color="auto"/>
              <w:right w:val="single" w:sz="8" w:space="0" w:color="auto"/>
            </w:tcBorders>
            <w:shd w:val="clear" w:color="auto" w:fill="auto"/>
            <w:noWrap/>
            <w:vAlign w:val="center"/>
            <w:hideMark/>
          </w:tcPr>
          <w:p w14:paraId="665010A1" w14:textId="77777777" w:rsidR="001C1975" w:rsidRDefault="001C1975">
            <w:pPr>
              <w:jc w:val="center"/>
              <w:rPr>
                <w:rFonts w:ascii="Calibri" w:hAnsi="Calibri" w:cs="Calibri"/>
                <w:sz w:val="18"/>
                <w:szCs w:val="18"/>
              </w:rPr>
            </w:pPr>
            <w:r>
              <w:rPr>
                <w:rFonts w:ascii="Calibri" w:hAnsi="Calibri" w:cs="Calibri"/>
                <w:sz w:val="18"/>
                <w:szCs w:val="18"/>
              </w:rPr>
              <w:t xml:space="preserve">$50,000 </w:t>
            </w:r>
          </w:p>
        </w:tc>
      </w:tr>
      <w:tr w:rsidR="001C1975" w14:paraId="539D73B0" w14:textId="77777777" w:rsidTr="005A64E0">
        <w:trPr>
          <w:trHeight w:val="495"/>
          <w:jc w:val="right"/>
        </w:trPr>
        <w:tc>
          <w:tcPr>
            <w:tcW w:w="4479" w:type="dxa"/>
            <w:tcBorders>
              <w:top w:val="nil"/>
              <w:left w:val="single" w:sz="8" w:space="0" w:color="auto"/>
              <w:bottom w:val="single" w:sz="8" w:space="0" w:color="auto"/>
              <w:right w:val="single" w:sz="8" w:space="0" w:color="auto"/>
            </w:tcBorders>
            <w:shd w:val="clear" w:color="auto" w:fill="auto"/>
            <w:vAlign w:val="center"/>
            <w:hideMark/>
          </w:tcPr>
          <w:p w14:paraId="585047A8" w14:textId="77777777" w:rsidR="001C1975" w:rsidRDefault="001C1975">
            <w:pPr>
              <w:jc w:val="right"/>
              <w:rPr>
                <w:rFonts w:ascii="Calibri" w:hAnsi="Calibri" w:cs="Calibri"/>
                <w:b/>
                <w:bCs/>
                <w:sz w:val="18"/>
                <w:szCs w:val="18"/>
              </w:rPr>
            </w:pPr>
            <w:r>
              <w:rPr>
                <w:rFonts w:ascii="Calibri" w:hAnsi="Calibri" w:cs="Calibri"/>
                <w:b/>
                <w:bCs/>
                <w:sz w:val="18"/>
                <w:szCs w:val="18"/>
              </w:rPr>
              <w:t>Government – in-kind: Federal Ministry of Environment and Tourism for FBiH</w:t>
            </w:r>
          </w:p>
        </w:tc>
        <w:tc>
          <w:tcPr>
            <w:tcW w:w="1155" w:type="dxa"/>
            <w:tcBorders>
              <w:top w:val="nil"/>
              <w:left w:val="nil"/>
              <w:bottom w:val="single" w:sz="8" w:space="0" w:color="auto"/>
              <w:right w:val="single" w:sz="4" w:space="0" w:color="auto"/>
            </w:tcBorders>
            <w:shd w:val="clear" w:color="auto" w:fill="auto"/>
            <w:noWrap/>
            <w:vAlign w:val="center"/>
            <w:hideMark/>
          </w:tcPr>
          <w:p w14:paraId="1AD9DDA3" w14:textId="77777777" w:rsidR="001C1975" w:rsidRDefault="001C1975">
            <w:pPr>
              <w:jc w:val="center"/>
              <w:rPr>
                <w:rFonts w:ascii="Calibri" w:hAnsi="Calibri" w:cs="Calibri"/>
                <w:sz w:val="18"/>
                <w:szCs w:val="18"/>
              </w:rPr>
            </w:pPr>
            <w:r>
              <w:rPr>
                <w:rFonts w:ascii="Calibri" w:hAnsi="Calibri" w:cs="Calibri"/>
                <w:sz w:val="18"/>
                <w:szCs w:val="18"/>
              </w:rPr>
              <w:t xml:space="preserve">$15,000 </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33187561" w14:textId="77777777" w:rsidR="001C1975" w:rsidRDefault="001C1975">
            <w:pPr>
              <w:jc w:val="center"/>
              <w:rPr>
                <w:rFonts w:ascii="Calibri" w:hAnsi="Calibri" w:cs="Calibri"/>
                <w:sz w:val="18"/>
                <w:szCs w:val="18"/>
              </w:rPr>
            </w:pPr>
            <w:r>
              <w:rPr>
                <w:rFonts w:ascii="Calibri" w:hAnsi="Calibri" w:cs="Calibri"/>
                <w:sz w:val="18"/>
                <w:szCs w:val="18"/>
              </w:rPr>
              <w:t xml:space="preserve">$15,000 </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4C5BE8CC" w14:textId="77777777" w:rsidR="001C1975" w:rsidRDefault="001C1975">
            <w:pPr>
              <w:jc w:val="center"/>
              <w:rPr>
                <w:rFonts w:ascii="Calibri" w:hAnsi="Calibri" w:cs="Calibri"/>
                <w:sz w:val="18"/>
                <w:szCs w:val="18"/>
              </w:rPr>
            </w:pPr>
            <w:r>
              <w:rPr>
                <w:rFonts w:ascii="Calibri" w:hAnsi="Calibri" w:cs="Calibri"/>
                <w:sz w:val="18"/>
                <w:szCs w:val="18"/>
              </w:rPr>
              <w:t xml:space="preserve">$20,000 </w:t>
            </w:r>
          </w:p>
        </w:tc>
        <w:tc>
          <w:tcPr>
            <w:tcW w:w="1376" w:type="dxa"/>
            <w:tcBorders>
              <w:top w:val="nil"/>
              <w:left w:val="single" w:sz="4" w:space="0" w:color="auto"/>
              <w:bottom w:val="single" w:sz="8" w:space="0" w:color="auto"/>
              <w:right w:val="single" w:sz="8" w:space="0" w:color="auto"/>
            </w:tcBorders>
            <w:shd w:val="clear" w:color="auto" w:fill="auto"/>
            <w:noWrap/>
            <w:vAlign w:val="center"/>
            <w:hideMark/>
          </w:tcPr>
          <w:p w14:paraId="7CFEBCC9" w14:textId="77777777" w:rsidR="001C1975" w:rsidRDefault="001C1975">
            <w:pPr>
              <w:jc w:val="center"/>
              <w:rPr>
                <w:rFonts w:ascii="Calibri" w:hAnsi="Calibri" w:cs="Calibri"/>
                <w:sz w:val="18"/>
                <w:szCs w:val="18"/>
              </w:rPr>
            </w:pPr>
            <w:r>
              <w:rPr>
                <w:rFonts w:ascii="Calibri" w:hAnsi="Calibri" w:cs="Calibri"/>
                <w:sz w:val="18"/>
                <w:szCs w:val="18"/>
              </w:rPr>
              <w:t xml:space="preserve">$50,000 </w:t>
            </w:r>
          </w:p>
        </w:tc>
      </w:tr>
      <w:tr w:rsidR="001C1975" w14:paraId="205FEC08" w14:textId="77777777" w:rsidTr="005A64E0">
        <w:trPr>
          <w:trHeight w:val="495"/>
          <w:jc w:val="right"/>
        </w:trPr>
        <w:tc>
          <w:tcPr>
            <w:tcW w:w="4479" w:type="dxa"/>
            <w:tcBorders>
              <w:top w:val="nil"/>
              <w:left w:val="single" w:sz="8" w:space="0" w:color="auto"/>
              <w:bottom w:val="single" w:sz="8" w:space="0" w:color="auto"/>
              <w:right w:val="single" w:sz="8" w:space="0" w:color="auto"/>
            </w:tcBorders>
            <w:shd w:val="clear" w:color="auto" w:fill="auto"/>
            <w:vAlign w:val="center"/>
            <w:hideMark/>
          </w:tcPr>
          <w:p w14:paraId="5A6C0CC4" w14:textId="77777777" w:rsidR="001C1975" w:rsidRDefault="001C1975">
            <w:pPr>
              <w:jc w:val="right"/>
              <w:rPr>
                <w:rFonts w:ascii="Calibri" w:hAnsi="Calibri" w:cs="Calibri"/>
                <w:b/>
                <w:bCs/>
                <w:sz w:val="18"/>
                <w:szCs w:val="18"/>
              </w:rPr>
            </w:pPr>
            <w:r>
              <w:rPr>
                <w:rFonts w:ascii="Calibri" w:hAnsi="Calibri" w:cs="Calibri"/>
                <w:b/>
                <w:bCs/>
                <w:sz w:val="18"/>
                <w:szCs w:val="18"/>
              </w:rPr>
              <w:t>Government – in-kind: Federal Hydrometeorological Institute (FBiH)</w:t>
            </w:r>
          </w:p>
        </w:tc>
        <w:tc>
          <w:tcPr>
            <w:tcW w:w="1155" w:type="dxa"/>
            <w:tcBorders>
              <w:top w:val="nil"/>
              <w:left w:val="nil"/>
              <w:bottom w:val="single" w:sz="8" w:space="0" w:color="auto"/>
              <w:right w:val="single" w:sz="4" w:space="0" w:color="auto"/>
            </w:tcBorders>
            <w:shd w:val="clear" w:color="auto" w:fill="auto"/>
            <w:noWrap/>
            <w:vAlign w:val="center"/>
            <w:hideMark/>
          </w:tcPr>
          <w:p w14:paraId="7E328F45" w14:textId="77777777" w:rsidR="001C1975" w:rsidRDefault="001C1975">
            <w:pPr>
              <w:jc w:val="center"/>
              <w:rPr>
                <w:rFonts w:ascii="Calibri" w:hAnsi="Calibri" w:cs="Calibri"/>
                <w:sz w:val="18"/>
                <w:szCs w:val="18"/>
              </w:rPr>
            </w:pPr>
            <w:r>
              <w:rPr>
                <w:rFonts w:ascii="Calibri" w:hAnsi="Calibri" w:cs="Calibri"/>
                <w:sz w:val="18"/>
                <w:szCs w:val="18"/>
              </w:rPr>
              <w:t xml:space="preserve">$10,000 </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74AF42A0" w14:textId="77777777" w:rsidR="001C1975" w:rsidRDefault="001C1975">
            <w:pPr>
              <w:jc w:val="center"/>
              <w:rPr>
                <w:rFonts w:ascii="Calibri" w:hAnsi="Calibri" w:cs="Calibri"/>
                <w:sz w:val="18"/>
                <w:szCs w:val="18"/>
              </w:rPr>
            </w:pPr>
            <w:r>
              <w:rPr>
                <w:rFonts w:ascii="Calibri" w:hAnsi="Calibri" w:cs="Calibri"/>
                <w:sz w:val="18"/>
                <w:szCs w:val="18"/>
              </w:rPr>
              <w:t xml:space="preserve">$20,000 </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029BD802" w14:textId="77777777" w:rsidR="001C1975" w:rsidRDefault="001C1975">
            <w:pPr>
              <w:jc w:val="center"/>
              <w:rPr>
                <w:rFonts w:ascii="Calibri" w:hAnsi="Calibri" w:cs="Calibri"/>
                <w:sz w:val="18"/>
                <w:szCs w:val="18"/>
              </w:rPr>
            </w:pPr>
            <w:r>
              <w:rPr>
                <w:rFonts w:ascii="Calibri" w:hAnsi="Calibri" w:cs="Calibri"/>
                <w:sz w:val="18"/>
                <w:szCs w:val="18"/>
              </w:rPr>
              <w:t xml:space="preserve">$20,000 </w:t>
            </w:r>
          </w:p>
        </w:tc>
        <w:tc>
          <w:tcPr>
            <w:tcW w:w="1376" w:type="dxa"/>
            <w:tcBorders>
              <w:top w:val="nil"/>
              <w:left w:val="single" w:sz="4" w:space="0" w:color="auto"/>
              <w:bottom w:val="single" w:sz="8" w:space="0" w:color="auto"/>
              <w:right w:val="single" w:sz="8" w:space="0" w:color="auto"/>
            </w:tcBorders>
            <w:shd w:val="clear" w:color="auto" w:fill="auto"/>
            <w:noWrap/>
            <w:vAlign w:val="center"/>
            <w:hideMark/>
          </w:tcPr>
          <w:p w14:paraId="2FBA7D26" w14:textId="77777777" w:rsidR="001C1975" w:rsidRDefault="001C1975">
            <w:pPr>
              <w:jc w:val="center"/>
              <w:rPr>
                <w:rFonts w:ascii="Calibri" w:hAnsi="Calibri" w:cs="Calibri"/>
                <w:sz w:val="18"/>
                <w:szCs w:val="18"/>
              </w:rPr>
            </w:pPr>
            <w:r>
              <w:rPr>
                <w:rFonts w:ascii="Calibri" w:hAnsi="Calibri" w:cs="Calibri"/>
                <w:sz w:val="18"/>
                <w:szCs w:val="18"/>
              </w:rPr>
              <w:t xml:space="preserve">$50,000 </w:t>
            </w:r>
          </w:p>
        </w:tc>
      </w:tr>
      <w:tr w:rsidR="001C1975" w14:paraId="6A00E6DF" w14:textId="77777777" w:rsidTr="005A64E0">
        <w:trPr>
          <w:trHeight w:val="495"/>
          <w:jc w:val="right"/>
        </w:trPr>
        <w:tc>
          <w:tcPr>
            <w:tcW w:w="4479" w:type="dxa"/>
            <w:tcBorders>
              <w:top w:val="nil"/>
              <w:left w:val="single" w:sz="8" w:space="0" w:color="auto"/>
              <w:bottom w:val="single" w:sz="8" w:space="0" w:color="auto"/>
              <w:right w:val="single" w:sz="8" w:space="0" w:color="auto"/>
            </w:tcBorders>
            <w:shd w:val="clear" w:color="auto" w:fill="auto"/>
            <w:vAlign w:val="center"/>
            <w:hideMark/>
          </w:tcPr>
          <w:p w14:paraId="1AEEB57E" w14:textId="77777777" w:rsidR="001C1975" w:rsidRDefault="001C1975">
            <w:pPr>
              <w:jc w:val="right"/>
              <w:rPr>
                <w:rFonts w:ascii="Calibri" w:hAnsi="Calibri" w:cs="Calibri"/>
                <w:b/>
                <w:bCs/>
                <w:sz w:val="18"/>
                <w:szCs w:val="18"/>
              </w:rPr>
            </w:pPr>
            <w:r>
              <w:rPr>
                <w:rFonts w:ascii="Calibri" w:hAnsi="Calibri" w:cs="Calibri"/>
                <w:b/>
                <w:bCs/>
                <w:sz w:val="18"/>
                <w:szCs w:val="18"/>
              </w:rPr>
              <w:t>Government – in-kind: Republic Hydrometeorological Institute (RS)</w:t>
            </w:r>
          </w:p>
        </w:tc>
        <w:tc>
          <w:tcPr>
            <w:tcW w:w="1155" w:type="dxa"/>
            <w:tcBorders>
              <w:top w:val="nil"/>
              <w:left w:val="nil"/>
              <w:bottom w:val="single" w:sz="8" w:space="0" w:color="auto"/>
              <w:right w:val="single" w:sz="4" w:space="0" w:color="auto"/>
            </w:tcBorders>
            <w:shd w:val="clear" w:color="auto" w:fill="auto"/>
            <w:noWrap/>
            <w:vAlign w:val="center"/>
            <w:hideMark/>
          </w:tcPr>
          <w:p w14:paraId="52B55A4B" w14:textId="77777777" w:rsidR="001C1975" w:rsidRDefault="001C1975">
            <w:pPr>
              <w:jc w:val="center"/>
              <w:rPr>
                <w:rFonts w:ascii="Calibri" w:hAnsi="Calibri" w:cs="Calibri"/>
                <w:sz w:val="18"/>
                <w:szCs w:val="18"/>
              </w:rPr>
            </w:pPr>
            <w:r>
              <w:rPr>
                <w:rFonts w:ascii="Calibri" w:hAnsi="Calibri" w:cs="Calibri"/>
                <w:sz w:val="18"/>
                <w:szCs w:val="18"/>
              </w:rPr>
              <w:t xml:space="preserve">$10,000 </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1255DFF1" w14:textId="77777777" w:rsidR="001C1975" w:rsidRDefault="001C1975">
            <w:pPr>
              <w:jc w:val="center"/>
              <w:rPr>
                <w:rFonts w:ascii="Calibri" w:hAnsi="Calibri" w:cs="Calibri"/>
                <w:sz w:val="18"/>
                <w:szCs w:val="18"/>
              </w:rPr>
            </w:pPr>
            <w:r>
              <w:rPr>
                <w:rFonts w:ascii="Calibri" w:hAnsi="Calibri" w:cs="Calibri"/>
                <w:sz w:val="18"/>
                <w:szCs w:val="18"/>
              </w:rPr>
              <w:t xml:space="preserve">$20,000 </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037CDB39" w14:textId="77777777" w:rsidR="001C1975" w:rsidRDefault="001C1975">
            <w:pPr>
              <w:jc w:val="center"/>
              <w:rPr>
                <w:rFonts w:ascii="Calibri" w:hAnsi="Calibri" w:cs="Calibri"/>
                <w:sz w:val="18"/>
                <w:szCs w:val="18"/>
              </w:rPr>
            </w:pPr>
            <w:r>
              <w:rPr>
                <w:rFonts w:ascii="Calibri" w:hAnsi="Calibri" w:cs="Calibri"/>
                <w:sz w:val="18"/>
                <w:szCs w:val="18"/>
              </w:rPr>
              <w:t xml:space="preserve">$20,000 </w:t>
            </w:r>
          </w:p>
        </w:tc>
        <w:tc>
          <w:tcPr>
            <w:tcW w:w="1376" w:type="dxa"/>
            <w:tcBorders>
              <w:top w:val="nil"/>
              <w:left w:val="single" w:sz="4" w:space="0" w:color="auto"/>
              <w:bottom w:val="single" w:sz="8" w:space="0" w:color="auto"/>
              <w:right w:val="single" w:sz="8" w:space="0" w:color="auto"/>
            </w:tcBorders>
            <w:shd w:val="clear" w:color="auto" w:fill="auto"/>
            <w:noWrap/>
            <w:vAlign w:val="center"/>
            <w:hideMark/>
          </w:tcPr>
          <w:p w14:paraId="67F2D5CC" w14:textId="77777777" w:rsidR="001C1975" w:rsidRDefault="001C1975">
            <w:pPr>
              <w:jc w:val="center"/>
              <w:rPr>
                <w:rFonts w:ascii="Calibri" w:hAnsi="Calibri" w:cs="Calibri"/>
                <w:sz w:val="18"/>
                <w:szCs w:val="18"/>
              </w:rPr>
            </w:pPr>
            <w:r>
              <w:rPr>
                <w:rFonts w:ascii="Calibri" w:hAnsi="Calibri" w:cs="Calibri"/>
                <w:sz w:val="18"/>
                <w:szCs w:val="18"/>
              </w:rPr>
              <w:t xml:space="preserve">$50,000 </w:t>
            </w:r>
          </w:p>
        </w:tc>
      </w:tr>
      <w:tr w:rsidR="001C1975" w14:paraId="24B7316C" w14:textId="77777777" w:rsidTr="005A64E0">
        <w:trPr>
          <w:trHeight w:val="270"/>
          <w:jc w:val="right"/>
        </w:trPr>
        <w:tc>
          <w:tcPr>
            <w:tcW w:w="4479" w:type="dxa"/>
            <w:tcBorders>
              <w:top w:val="nil"/>
              <w:left w:val="single" w:sz="8" w:space="0" w:color="auto"/>
              <w:bottom w:val="single" w:sz="8" w:space="0" w:color="auto"/>
              <w:right w:val="single" w:sz="8" w:space="0" w:color="auto"/>
            </w:tcBorders>
            <w:shd w:val="clear" w:color="auto" w:fill="auto"/>
            <w:noWrap/>
            <w:vAlign w:val="center"/>
            <w:hideMark/>
          </w:tcPr>
          <w:p w14:paraId="3FA5EB34" w14:textId="77777777" w:rsidR="001C1975" w:rsidRDefault="001C1975">
            <w:pPr>
              <w:jc w:val="right"/>
              <w:rPr>
                <w:rFonts w:ascii="Calibri" w:hAnsi="Calibri" w:cs="Calibri"/>
                <w:b/>
                <w:bCs/>
                <w:sz w:val="18"/>
                <w:szCs w:val="18"/>
              </w:rPr>
            </w:pPr>
            <w:r>
              <w:rPr>
                <w:rFonts w:ascii="Calibri" w:hAnsi="Calibri" w:cs="Calibri"/>
                <w:b/>
                <w:bCs/>
                <w:sz w:val="18"/>
                <w:szCs w:val="18"/>
              </w:rPr>
              <w:t>TOTAL</w:t>
            </w:r>
          </w:p>
        </w:tc>
        <w:tc>
          <w:tcPr>
            <w:tcW w:w="1155" w:type="dxa"/>
            <w:tcBorders>
              <w:top w:val="nil"/>
              <w:left w:val="nil"/>
              <w:bottom w:val="single" w:sz="8" w:space="0" w:color="auto"/>
              <w:right w:val="single" w:sz="4" w:space="0" w:color="auto"/>
            </w:tcBorders>
            <w:shd w:val="clear" w:color="auto" w:fill="auto"/>
            <w:noWrap/>
            <w:vAlign w:val="center"/>
            <w:hideMark/>
          </w:tcPr>
          <w:p w14:paraId="5B3CFCD6" w14:textId="0A734995" w:rsidR="001C1975" w:rsidRDefault="001C1975">
            <w:pPr>
              <w:jc w:val="center"/>
              <w:rPr>
                <w:rFonts w:ascii="Calibri" w:hAnsi="Calibri" w:cs="Calibri"/>
                <w:b/>
                <w:bCs/>
                <w:sz w:val="18"/>
                <w:szCs w:val="18"/>
              </w:rPr>
            </w:pPr>
            <w:r>
              <w:rPr>
                <w:rFonts w:ascii="Calibri" w:hAnsi="Calibri" w:cs="Calibri"/>
                <w:b/>
                <w:bCs/>
                <w:sz w:val="18"/>
                <w:szCs w:val="18"/>
              </w:rPr>
              <w:t>$</w:t>
            </w:r>
            <w:r w:rsidR="00654232">
              <w:rPr>
                <w:rFonts w:ascii="Calibri" w:hAnsi="Calibri" w:cs="Calibri"/>
                <w:b/>
                <w:bCs/>
                <w:sz w:val="18"/>
                <w:szCs w:val="18"/>
              </w:rPr>
              <w:t>497</w:t>
            </w:r>
            <w:r>
              <w:rPr>
                <w:rFonts w:ascii="Calibri" w:hAnsi="Calibri" w:cs="Calibri"/>
                <w:b/>
                <w:bCs/>
                <w:sz w:val="18"/>
                <w:szCs w:val="18"/>
              </w:rPr>
              <w:t xml:space="preserve">,300 </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4DBC7A81" w14:textId="6D073F9E" w:rsidR="001C1975" w:rsidRDefault="001C1975">
            <w:pPr>
              <w:jc w:val="center"/>
              <w:rPr>
                <w:rFonts w:ascii="Calibri" w:hAnsi="Calibri" w:cs="Calibri"/>
                <w:b/>
                <w:bCs/>
                <w:sz w:val="18"/>
                <w:szCs w:val="18"/>
              </w:rPr>
            </w:pPr>
            <w:r>
              <w:rPr>
                <w:rFonts w:ascii="Calibri" w:hAnsi="Calibri" w:cs="Calibri"/>
                <w:b/>
                <w:bCs/>
                <w:sz w:val="18"/>
                <w:szCs w:val="18"/>
              </w:rPr>
              <w:t>$4</w:t>
            </w:r>
            <w:r w:rsidR="00654232">
              <w:rPr>
                <w:rFonts w:ascii="Calibri" w:hAnsi="Calibri" w:cs="Calibri"/>
                <w:b/>
                <w:bCs/>
                <w:sz w:val="18"/>
                <w:szCs w:val="18"/>
              </w:rPr>
              <w:t>71</w:t>
            </w:r>
            <w:r>
              <w:rPr>
                <w:rFonts w:ascii="Calibri" w:hAnsi="Calibri" w:cs="Calibri"/>
                <w:b/>
                <w:bCs/>
                <w:sz w:val="18"/>
                <w:szCs w:val="18"/>
              </w:rPr>
              <w:t>,</w:t>
            </w:r>
            <w:r w:rsidR="00654232">
              <w:rPr>
                <w:rFonts w:ascii="Calibri" w:hAnsi="Calibri" w:cs="Calibri"/>
                <w:b/>
                <w:bCs/>
                <w:sz w:val="18"/>
                <w:szCs w:val="18"/>
              </w:rPr>
              <w:t>8</w:t>
            </w:r>
            <w:r>
              <w:rPr>
                <w:rFonts w:ascii="Calibri" w:hAnsi="Calibri" w:cs="Calibri"/>
                <w:b/>
                <w:bCs/>
                <w:sz w:val="18"/>
                <w:szCs w:val="18"/>
              </w:rPr>
              <w:t xml:space="preserve">00 </w:t>
            </w:r>
          </w:p>
        </w:tc>
        <w:tc>
          <w:tcPr>
            <w:tcW w:w="1155" w:type="dxa"/>
            <w:tcBorders>
              <w:top w:val="nil"/>
              <w:left w:val="single" w:sz="4" w:space="0" w:color="auto"/>
              <w:bottom w:val="single" w:sz="8" w:space="0" w:color="auto"/>
              <w:right w:val="single" w:sz="4" w:space="0" w:color="auto"/>
            </w:tcBorders>
            <w:shd w:val="clear" w:color="auto" w:fill="auto"/>
            <w:noWrap/>
            <w:vAlign w:val="center"/>
            <w:hideMark/>
          </w:tcPr>
          <w:p w14:paraId="52B47BC2" w14:textId="571A4BD3" w:rsidR="001C1975" w:rsidRDefault="001C1975">
            <w:pPr>
              <w:jc w:val="center"/>
              <w:rPr>
                <w:rFonts w:ascii="Calibri" w:hAnsi="Calibri" w:cs="Calibri"/>
                <w:b/>
                <w:bCs/>
                <w:sz w:val="18"/>
                <w:szCs w:val="18"/>
              </w:rPr>
            </w:pPr>
            <w:r>
              <w:rPr>
                <w:rFonts w:ascii="Calibri" w:hAnsi="Calibri" w:cs="Calibri"/>
                <w:b/>
                <w:bCs/>
                <w:sz w:val="18"/>
                <w:szCs w:val="18"/>
              </w:rPr>
              <w:t>$4</w:t>
            </w:r>
            <w:r w:rsidR="00307109">
              <w:rPr>
                <w:rFonts w:ascii="Calibri" w:hAnsi="Calibri" w:cs="Calibri"/>
                <w:b/>
                <w:bCs/>
                <w:sz w:val="18"/>
                <w:szCs w:val="18"/>
              </w:rPr>
              <w:t>80</w:t>
            </w:r>
            <w:r>
              <w:rPr>
                <w:rFonts w:ascii="Calibri" w:hAnsi="Calibri" w:cs="Calibri"/>
                <w:b/>
                <w:bCs/>
                <w:sz w:val="18"/>
                <w:szCs w:val="18"/>
              </w:rPr>
              <w:t>,</w:t>
            </w:r>
            <w:r w:rsidR="00307109">
              <w:rPr>
                <w:rFonts w:ascii="Calibri" w:hAnsi="Calibri" w:cs="Calibri"/>
                <w:b/>
                <w:bCs/>
                <w:sz w:val="18"/>
                <w:szCs w:val="18"/>
              </w:rPr>
              <w:t>9</w:t>
            </w:r>
            <w:r>
              <w:rPr>
                <w:rFonts w:ascii="Calibri" w:hAnsi="Calibri" w:cs="Calibri"/>
                <w:b/>
                <w:bCs/>
                <w:sz w:val="18"/>
                <w:szCs w:val="18"/>
              </w:rPr>
              <w:t xml:space="preserve">00 </w:t>
            </w:r>
          </w:p>
        </w:tc>
        <w:tc>
          <w:tcPr>
            <w:tcW w:w="1376" w:type="dxa"/>
            <w:tcBorders>
              <w:top w:val="nil"/>
              <w:left w:val="single" w:sz="4" w:space="0" w:color="auto"/>
              <w:bottom w:val="single" w:sz="8" w:space="0" w:color="auto"/>
              <w:right w:val="single" w:sz="8" w:space="0" w:color="auto"/>
            </w:tcBorders>
            <w:shd w:val="clear" w:color="auto" w:fill="auto"/>
            <w:noWrap/>
            <w:vAlign w:val="center"/>
            <w:hideMark/>
          </w:tcPr>
          <w:p w14:paraId="70FC9398" w14:textId="77777777" w:rsidR="001C1975" w:rsidRDefault="001C1975">
            <w:pPr>
              <w:jc w:val="center"/>
              <w:rPr>
                <w:rFonts w:ascii="Calibri" w:hAnsi="Calibri" w:cs="Calibri"/>
                <w:b/>
                <w:bCs/>
                <w:sz w:val="18"/>
                <w:szCs w:val="18"/>
              </w:rPr>
            </w:pPr>
            <w:r>
              <w:rPr>
                <w:rFonts w:ascii="Calibri" w:hAnsi="Calibri" w:cs="Calibri"/>
                <w:b/>
                <w:bCs/>
                <w:sz w:val="18"/>
                <w:szCs w:val="18"/>
              </w:rPr>
              <w:t xml:space="preserve">$1,450,000 </w:t>
            </w:r>
          </w:p>
        </w:tc>
      </w:tr>
    </w:tbl>
    <w:p w14:paraId="3BE62A55" w14:textId="77777777" w:rsidR="00530929" w:rsidRDefault="00530929" w:rsidP="002A4EDD">
      <w:pPr>
        <w:tabs>
          <w:tab w:val="center" w:pos="7200"/>
        </w:tabs>
        <w:rPr>
          <w:rFonts w:ascii="Calibri" w:hAnsi="Calibri" w:cs="Calibri"/>
          <w:szCs w:val="22"/>
        </w:rPr>
      </w:pPr>
    </w:p>
    <w:p w14:paraId="0D6189FB" w14:textId="77777777" w:rsidR="001C1975" w:rsidRDefault="001C1975" w:rsidP="002A4EDD">
      <w:pPr>
        <w:tabs>
          <w:tab w:val="center" w:pos="7200"/>
        </w:tabs>
        <w:rPr>
          <w:rFonts w:ascii="Calibri" w:hAnsi="Calibri" w:cs="Calibri"/>
          <w:szCs w:val="22"/>
        </w:rPr>
      </w:pPr>
    </w:p>
    <w:tbl>
      <w:tblPr>
        <w:tblW w:w="0" w:type="auto"/>
        <w:tblLook w:val="04A0" w:firstRow="1" w:lastRow="0" w:firstColumn="1" w:lastColumn="0" w:noHBand="0" w:noVBand="1"/>
      </w:tblPr>
      <w:tblGrid>
        <w:gridCol w:w="1386"/>
        <w:gridCol w:w="12984"/>
      </w:tblGrid>
      <w:tr w:rsidR="001C1975" w14:paraId="404CFF1B" w14:textId="77777777" w:rsidTr="00B72376">
        <w:trPr>
          <w:trHeight w:val="765"/>
        </w:trPr>
        <w:tc>
          <w:tcPr>
            <w:tcW w:w="0" w:type="auto"/>
            <w:tcBorders>
              <w:top w:val="single" w:sz="8" w:space="0" w:color="auto"/>
              <w:left w:val="single" w:sz="12" w:space="0" w:color="auto"/>
              <w:bottom w:val="single" w:sz="4" w:space="0" w:color="auto"/>
              <w:right w:val="single" w:sz="4" w:space="0" w:color="auto"/>
            </w:tcBorders>
            <w:shd w:val="clear" w:color="auto" w:fill="auto"/>
            <w:vAlign w:val="center"/>
            <w:hideMark/>
          </w:tcPr>
          <w:p w14:paraId="03571204" w14:textId="77777777" w:rsidR="001C1975" w:rsidRDefault="001C1975">
            <w:pPr>
              <w:jc w:val="center"/>
              <w:rPr>
                <w:rFonts w:ascii="Calibri" w:hAnsi="Calibri" w:cs="Calibri"/>
                <w:sz w:val="20"/>
                <w:szCs w:val="20"/>
              </w:rPr>
            </w:pPr>
            <w:r>
              <w:rPr>
                <w:rFonts w:ascii="Calibri" w:hAnsi="Calibri" w:cs="Calibri"/>
                <w:sz w:val="20"/>
                <w:szCs w:val="20"/>
              </w:rPr>
              <w:t>Budget Note number</w:t>
            </w:r>
          </w:p>
        </w:tc>
        <w:tc>
          <w:tcPr>
            <w:tcW w:w="0" w:type="auto"/>
            <w:tcBorders>
              <w:top w:val="single" w:sz="8" w:space="0" w:color="auto"/>
              <w:left w:val="nil"/>
              <w:bottom w:val="single" w:sz="4" w:space="0" w:color="auto"/>
              <w:right w:val="single" w:sz="12" w:space="0" w:color="auto"/>
            </w:tcBorders>
            <w:shd w:val="clear" w:color="auto" w:fill="auto"/>
            <w:vAlign w:val="center"/>
            <w:hideMark/>
          </w:tcPr>
          <w:p w14:paraId="3E5AE697" w14:textId="77777777" w:rsidR="001C1975" w:rsidRDefault="001C1975">
            <w:pPr>
              <w:jc w:val="center"/>
              <w:rPr>
                <w:rFonts w:ascii="Calibri" w:hAnsi="Calibri" w:cs="Calibri"/>
                <w:sz w:val="20"/>
                <w:szCs w:val="20"/>
              </w:rPr>
            </w:pPr>
            <w:r>
              <w:rPr>
                <w:rFonts w:ascii="Calibri" w:hAnsi="Calibri" w:cs="Calibri"/>
                <w:sz w:val="20"/>
                <w:szCs w:val="20"/>
              </w:rPr>
              <w:t>Justification</w:t>
            </w:r>
          </w:p>
        </w:tc>
      </w:tr>
      <w:tr w:rsidR="001C1975" w14:paraId="23075D20" w14:textId="77777777" w:rsidTr="00B72376">
        <w:trPr>
          <w:trHeight w:val="3060"/>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64E376E3" w14:textId="77777777" w:rsidR="001C1975" w:rsidRDefault="001C1975">
            <w:pPr>
              <w:jc w:val="center"/>
              <w:rPr>
                <w:rFonts w:ascii="Calibri" w:hAnsi="Calibri" w:cs="Calibri"/>
                <w:sz w:val="20"/>
                <w:szCs w:val="20"/>
              </w:rPr>
            </w:pPr>
            <w:r>
              <w:rPr>
                <w:rFonts w:ascii="Calibri" w:hAnsi="Calibri" w:cs="Calibri"/>
                <w:sz w:val="20"/>
                <w:szCs w:val="20"/>
              </w:rPr>
              <w:t>1</w:t>
            </w:r>
          </w:p>
        </w:tc>
        <w:tc>
          <w:tcPr>
            <w:tcW w:w="0" w:type="auto"/>
            <w:tcBorders>
              <w:top w:val="nil"/>
              <w:left w:val="nil"/>
              <w:bottom w:val="single" w:sz="4" w:space="0" w:color="auto"/>
              <w:right w:val="single" w:sz="12" w:space="0" w:color="auto"/>
            </w:tcBorders>
            <w:shd w:val="clear" w:color="auto" w:fill="auto"/>
            <w:vAlign w:val="center"/>
            <w:hideMark/>
          </w:tcPr>
          <w:p w14:paraId="0554D8A1" w14:textId="44DC1944" w:rsidR="001C1975" w:rsidRDefault="001C1975">
            <w:pPr>
              <w:rPr>
                <w:rFonts w:ascii="Calibri" w:hAnsi="Calibri" w:cs="Calibri"/>
                <w:sz w:val="20"/>
                <w:szCs w:val="20"/>
              </w:rPr>
            </w:pPr>
            <w:r>
              <w:rPr>
                <w:rFonts w:ascii="Calibri" w:hAnsi="Calibri" w:cs="Calibri"/>
                <w:sz w:val="20"/>
                <w:szCs w:val="20"/>
              </w:rPr>
              <w:t>IC/Local legal expert for drafting the legislation (350 USDx25days)</w:t>
            </w:r>
            <w:r>
              <w:rPr>
                <w:rFonts w:ascii="Calibri" w:hAnsi="Calibri" w:cs="Calibri"/>
                <w:sz w:val="20"/>
                <w:szCs w:val="20"/>
              </w:rPr>
              <w:br/>
              <w:t>IC/Local environmental expert (350USDx40days)</w:t>
            </w:r>
            <w:r>
              <w:rPr>
                <w:rFonts w:ascii="Calibri" w:hAnsi="Calibri" w:cs="Calibri"/>
                <w:sz w:val="20"/>
                <w:szCs w:val="20"/>
              </w:rPr>
              <w:br/>
              <w:t xml:space="preserve">IC/Local </w:t>
            </w:r>
            <w:r w:rsidRPr="00450C9F">
              <w:rPr>
                <w:rFonts w:ascii="Calibri" w:hAnsi="Calibri" w:cs="Calibri"/>
                <w:sz w:val="20"/>
                <w:szCs w:val="20"/>
              </w:rPr>
              <w:t>climate change expert (350 USDx40 days)</w:t>
            </w:r>
            <w:r w:rsidRPr="00450C9F">
              <w:rPr>
                <w:rFonts w:ascii="Calibri" w:hAnsi="Calibri" w:cs="Calibri"/>
                <w:sz w:val="20"/>
                <w:szCs w:val="20"/>
              </w:rPr>
              <w:br/>
            </w:r>
            <w:r w:rsidRPr="00CF772C">
              <w:rPr>
                <w:rFonts w:ascii="Calibri" w:hAnsi="Calibri" w:cs="Calibri"/>
                <w:sz w:val="20"/>
                <w:szCs w:val="20"/>
              </w:rPr>
              <w:t>IC/local air protection expert (350 USDx</w:t>
            </w:r>
            <w:r w:rsidR="00FC75F5" w:rsidRPr="00CF772C">
              <w:rPr>
                <w:rFonts w:ascii="Calibri" w:hAnsi="Calibri" w:cs="Calibri"/>
                <w:sz w:val="20"/>
                <w:szCs w:val="20"/>
              </w:rPr>
              <w:t>20</w:t>
            </w:r>
            <w:r w:rsidRPr="00CF772C">
              <w:rPr>
                <w:rFonts w:ascii="Calibri" w:hAnsi="Calibri" w:cs="Calibri"/>
                <w:sz w:val="20"/>
                <w:szCs w:val="20"/>
              </w:rPr>
              <w:t xml:space="preserve"> days)</w:t>
            </w:r>
            <w:r w:rsidRPr="00450C9F">
              <w:rPr>
                <w:rFonts w:ascii="Calibri" w:hAnsi="Calibri" w:cs="Calibri"/>
                <w:sz w:val="20"/>
                <w:szCs w:val="20"/>
              </w:rPr>
              <w:br/>
              <w:t xml:space="preserve">IC/local IT expert for development of web design </w:t>
            </w:r>
            <w:r>
              <w:rPr>
                <w:rFonts w:ascii="Calibri" w:hAnsi="Calibri" w:cs="Calibri"/>
                <w:sz w:val="20"/>
                <w:szCs w:val="20"/>
              </w:rPr>
              <w:t>and interface support (350 USDx60days)</w:t>
            </w:r>
            <w:r>
              <w:rPr>
                <w:rFonts w:ascii="Calibri" w:hAnsi="Calibri" w:cs="Calibri"/>
                <w:sz w:val="20"/>
                <w:szCs w:val="20"/>
              </w:rPr>
              <w:br/>
              <w:t>IC/Local environmental expert to support the work of the IT expert (350USDx20days)</w:t>
            </w:r>
            <w:r>
              <w:rPr>
                <w:rFonts w:ascii="Calibri" w:hAnsi="Calibri" w:cs="Calibri"/>
                <w:sz w:val="20"/>
                <w:szCs w:val="20"/>
              </w:rPr>
              <w:br/>
              <w:t xml:space="preserve">Information System Consultants to provide support to project stakeholders in using the information system, identifying areas for improvement, and supporting the refinement of the system. Provide guidance on data storage and archiving, protocols on the use of open source and proprietary data, etc. </w:t>
            </w:r>
            <w:r>
              <w:rPr>
                <w:rFonts w:ascii="Calibri" w:hAnsi="Calibri" w:cs="Calibri"/>
                <w:sz w:val="20"/>
                <w:szCs w:val="20"/>
              </w:rPr>
              <w:br/>
              <w:t xml:space="preserve">Climate change and environmental experts to support the work of the information system consultants and assure the SEIS principles are introduced and to assure compatibility for future add-ins for different reporting purposes. </w:t>
            </w:r>
            <w:r>
              <w:rPr>
                <w:rFonts w:ascii="Calibri" w:hAnsi="Calibri" w:cs="Calibri"/>
                <w:sz w:val="20"/>
                <w:szCs w:val="20"/>
              </w:rPr>
              <w:br/>
              <w:t xml:space="preserve">Web designer to assure access to data for </w:t>
            </w:r>
            <w:proofErr w:type="gramStart"/>
            <w:r>
              <w:rPr>
                <w:rFonts w:ascii="Calibri" w:hAnsi="Calibri" w:cs="Calibri"/>
                <w:sz w:val="20"/>
                <w:szCs w:val="20"/>
              </w:rPr>
              <w:t>hierarchically-organized</w:t>
            </w:r>
            <w:proofErr w:type="gramEnd"/>
            <w:r>
              <w:rPr>
                <w:rFonts w:ascii="Calibri" w:hAnsi="Calibri" w:cs="Calibri"/>
                <w:sz w:val="20"/>
                <w:szCs w:val="20"/>
              </w:rPr>
              <w:t xml:space="preserve"> users through direct connection to the database via web services or via web GIS browser.</w:t>
            </w:r>
            <w:r>
              <w:rPr>
                <w:rFonts w:ascii="Calibri" w:hAnsi="Calibri" w:cs="Calibri"/>
                <w:sz w:val="20"/>
                <w:szCs w:val="20"/>
              </w:rPr>
              <w:br/>
              <w:t>(200 USD x750days)</w:t>
            </w:r>
          </w:p>
        </w:tc>
      </w:tr>
      <w:tr w:rsidR="001C1975" w14:paraId="5C836E02" w14:textId="77777777" w:rsidTr="00B72376">
        <w:trPr>
          <w:trHeight w:val="765"/>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6C8C56C9" w14:textId="77777777" w:rsidR="001C1975" w:rsidRDefault="001C1975">
            <w:pPr>
              <w:jc w:val="center"/>
              <w:rPr>
                <w:rFonts w:ascii="Calibri" w:hAnsi="Calibri" w:cs="Calibri"/>
                <w:sz w:val="20"/>
                <w:szCs w:val="20"/>
              </w:rPr>
            </w:pPr>
            <w:r>
              <w:rPr>
                <w:rFonts w:ascii="Calibri" w:hAnsi="Calibri" w:cs="Calibri"/>
                <w:sz w:val="20"/>
                <w:szCs w:val="20"/>
              </w:rPr>
              <w:t>2</w:t>
            </w:r>
          </w:p>
        </w:tc>
        <w:tc>
          <w:tcPr>
            <w:tcW w:w="0" w:type="auto"/>
            <w:tcBorders>
              <w:top w:val="nil"/>
              <w:left w:val="nil"/>
              <w:bottom w:val="single" w:sz="4" w:space="0" w:color="auto"/>
              <w:right w:val="single" w:sz="12" w:space="0" w:color="auto"/>
            </w:tcBorders>
            <w:shd w:val="clear" w:color="auto" w:fill="auto"/>
            <w:vAlign w:val="center"/>
            <w:hideMark/>
          </w:tcPr>
          <w:p w14:paraId="5EEA45C5" w14:textId="1716BF5E" w:rsidR="001C1975" w:rsidRDefault="001C1975">
            <w:pPr>
              <w:rPr>
                <w:rFonts w:ascii="Calibri" w:hAnsi="Calibri" w:cs="Calibri"/>
                <w:sz w:val="20"/>
                <w:szCs w:val="20"/>
              </w:rPr>
            </w:pPr>
            <w:r>
              <w:rPr>
                <w:rFonts w:ascii="Calibri" w:hAnsi="Calibri" w:cs="Calibri"/>
                <w:sz w:val="20"/>
                <w:szCs w:val="20"/>
              </w:rPr>
              <w:t>Supporting and coordinating work in preparing the draft legislation (environment, air protection, climate change) related to monitoring and reporting on GHG emissions</w:t>
            </w:r>
            <w:r>
              <w:rPr>
                <w:rFonts w:ascii="Calibri" w:hAnsi="Calibri" w:cs="Calibri"/>
                <w:sz w:val="20"/>
                <w:szCs w:val="20"/>
              </w:rPr>
              <w:br/>
              <w:t xml:space="preserve">Targeted support to Inter-Entity Body on Environment to enhance decision making in climate change MRV and transparency activities </w:t>
            </w:r>
            <w:r>
              <w:rPr>
                <w:rFonts w:ascii="Calibri" w:hAnsi="Calibri" w:cs="Calibri"/>
                <w:sz w:val="20"/>
                <w:szCs w:val="20"/>
              </w:rPr>
              <w:br/>
              <w:t xml:space="preserve">Supporting and coordinating institutions and other stakeholders to be the part of the Information system through regular information and via trainings and workshops. </w:t>
            </w:r>
          </w:p>
        </w:tc>
      </w:tr>
      <w:tr w:rsidR="001C1975" w14:paraId="70BDA724" w14:textId="77777777" w:rsidTr="00B72376">
        <w:trPr>
          <w:trHeight w:val="1020"/>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9201B98" w14:textId="77777777" w:rsidR="001C1975" w:rsidRDefault="001C1975">
            <w:pPr>
              <w:jc w:val="center"/>
              <w:rPr>
                <w:rFonts w:ascii="Calibri" w:hAnsi="Calibri" w:cs="Calibri"/>
                <w:sz w:val="20"/>
                <w:szCs w:val="20"/>
              </w:rPr>
            </w:pPr>
            <w:r>
              <w:rPr>
                <w:rFonts w:ascii="Calibri" w:hAnsi="Calibri" w:cs="Calibri"/>
                <w:sz w:val="20"/>
                <w:szCs w:val="20"/>
              </w:rPr>
              <w:lastRenderedPageBreak/>
              <w:t>3</w:t>
            </w:r>
          </w:p>
        </w:tc>
        <w:tc>
          <w:tcPr>
            <w:tcW w:w="0" w:type="auto"/>
            <w:tcBorders>
              <w:top w:val="nil"/>
              <w:left w:val="nil"/>
              <w:bottom w:val="single" w:sz="4" w:space="0" w:color="auto"/>
              <w:right w:val="single" w:sz="12" w:space="0" w:color="auto"/>
            </w:tcBorders>
            <w:shd w:val="clear" w:color="auto" w:fill="auto"/>
            <w:vAlign w:val="center"/>
            <w:hideMark/>
          </w:tcPr>
          <w:p w14:paraId="1FCF5A08" w14:textId="77777777" w:rsidR="001C1975" w:rsidRDefault="001C1975">
            <w:pPr>
              <w:rPr>
                <w:rFonts w:ascii="Calibri" w:hAnsi="Calibri" w:cs="Calibri"/>
                <w:sz w:val="20"/>
                <w:szCs w:val="20"/>
              </w:rPr>
            </w:pPr>
            <w:r>
              <w:rPr>
                <w:rFonts w:ascii="Calibri" w:hAnsi="Calibri" w:cs="Calibri"/>
                <w:sz w:val="20"/>
                <w:szCs w:val="20"/>
              </w:rPr>
              <w:t>Travel expenses for attending for traveling in the Bosnia and Herzegovina to meetings with stakeholders</w:t>
            </w:r>
            <w:r>
              <w:rPr>
                <w:rFonts w:ascii="Calibri" w:hAnsi="Calibri" w:cs="Calibri"/>
                <w:sz w:val="20"/>
                <w:szCs w:val="20"/>
              </w:rPr>
              <w:br/>
              <w:t>Travel expenses for attending relevant training workshops and travel related to work with stakeholders</w:t>
            </w:r>
            <w:r>
              <w:rPr>
                <w:rFonts w:ascii="Calibri" w:hAnsi="Calibri" w:cs="Calibri"/>
                <w:sz w:val="20"/>
                <w:szCs w:val="20"/>
              </w:rPr>
              <w:br/>
              <w:t>Travel and DSA for international consultants</w:t>
            </w:r>
            <w:r>
              <w:rPr>
                <w:rFonts w:ascii="Calibri" w:hAnsi="Calibri" w:cs="Calibri"/>
                <w:sz w:val="20"/>
                <w:szCs w:val="20"/>
              </w:rPr>
              <w:br/>
              <w:t>Travel and DSA for local consultants</w:t>
            </w:r>
          </w:p>
        </w:tc>
      </w:tr>
      <w:tr w:rsidR="001C1975" w14:paraId="63705D54" w14:textId="77777777" w:rsidTr="00B72376">
        <w:trPr>
          <w:trHeight w:val="765"/>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6C1FFCC" w14:textId="77777777" w:rsidR="001C1975" w:rsidRDefault="001C1975">
            <w:pPr>
              <w:jc w:val="center"/>
              <w:rPr>
                <w:rFonts w:ascii="Calibri" w:hAnsi="Calibri" w:cs="Calibri"/>
                <w:sz w:val="20"/>
                <w:szCs w:val="20"/>
              </w:rPr>
            </w:pPr>
            <w:r>
              <w:rPr>
                <w:rFonts w:ascii="Calibri" w:hAnsi="Calibri" w:cs="Calibri"/>
                <w:sz w:val="20"/>
                <w:szCs w:val="20"/>
              </w:rPr>
              <w:t>4</w:t>
            </w:r>
          </w:p>
        </w:tc>
        <w:tc>
          <w:tcPr>
            <w:tcW w:w="0" w:type="auto"/>
            <w:tcBorders>
              <w:top w:val="nil"/>
              <w:left w:val="nil"/>
              <w:bottom w:val="single" w:sz="4" w:space="0" w:color="auto"/>
              <w:right w:val="single" w:sz="12" w:space="0" w:color="auto"/>
            </w:tcBorders>
            <w:shd w:val="clear" w:color="auto" w:fill="auto"/>
            <w:vAlign w:val="center"/>
            <w:hideMark/>
          </w:tcPr>
          <w:p w14:paraId="4B7F085B" w14:textId="77777777" w:rsidR="001C1975" w:rsidRDefault="001C1975">
            <w:pPr>
              <w:rPr>
                <w:rFonts w:ascii="Calibri" w:hAnsi="Calibri" w:cs="Calibri"/>
                <w:sz w:val="20"/>
                <w:szCs w:val="20"/>
              </w:rPr>
            </w:pPr>
            <w:r>
              <w:rPr>
                <w:rFonts w:ascii="Calibri" w:hAnsi="Calibri" w:cs="Calibri"/>
                <w:sz w:val="20"/>
                <w:szCs w:val="20"/>
              </w:rPr>
              <w:t>Contract for the design and programming of the information system as per specifications prepared</w:t>
            </w:r>
            <w:r>
              <w:rPr>
                <w:rFonts w:ascii="Calibri" w:hAnsi="Calibri" w:cs="Calibri"/>
                <w:sz w:val="20"/>
                <w:szCs w:val="20"/>
              </w:rPr>
              <w:br/>
              <w:t xml:space="preserve">Contracts for the development of a country-specific emission factor and additional add-in tools as necessary for all other current and future reporting requirements </w:t>
            </w:r>
            <w:r>
              <w:rPr>
                <w:rFonts w:ascii="Calibri" w:hAnsi="Calibri" w:cs="Calibri"/>
                <w:sz w:val="20"/>
                <w:szCs w:val="20"/>
              </w:rPr>
              <w:br/>
              <w:t>(300USDx700days)</w:t>
            </w:r>
          </w:p>
        </w:tc>
      </w:tr>
      <w:tr w:rsidR="001C1975" w14:paraId="3AA93F9D" w14:textId="77777777" w:rsidTr="00B72376">
        <w:trPr>
          <w:trHeight w:val="1545"/>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68B94A49" w14:textId="77777777" w:rsidR="001C1975" w:rsidRDefault="001C1975">
            <w:pPr>
              <w:jc w:val="center"/>
              <w:rPr>
                <w:rFonts w:ascii="Calibri" w:hAnsi="Calibri" w:cs="Calibri"/>
                <w:sz w:val="20"/>
                <w:szCs w:val="20"/>
              </w:rPr>
            </w:pPr>
            <w:r>
              <w:rPr>
                <w:rFonts w:ascii="Calibri" w:hAnsi="Calibri" w:cs="Calibri"/>
                <w:sz w:val="20"/>
                <w:szCs w:val="20"/>
              </w:rPr>
              <w:t>5</w:t>
            </w:r>
          </w:p>
        </w:tc>
        <w:tc>
          <w:tcPr>
            <w:tcW w:w="0" w:type="auto"/>
            <w:tcBorders>
              <w:top w:val="nil"/>
              <w:left w:val="nil"/>
              <w:bottom w:val="single" w:sz="4" w:space="0" w:color="auto"/>
              <w:right w:val="single" w:sz="12" w:space="0" w:color="auto"/>
            </w:tcBorders>
            <w:shd w:val="clear" w:color="auto" w:fill="auto"/>
            <w:vAlign w:val="center"/>
            <w:hideMark/>
          </w:tcPr>
          <w:p w14:paraId="2763CC81" w14:textId="77777777" w:rsidR="001C1975" w:rsidRDefault="001C1975">
            <w:pPr>
              <w:rPr>
                <w:rFonts w:ascii="Calibri" w:hAnsi="Calibri" w:cs="Calibri"/>
                <w:sz w:val="20"/>
                <w:szCs w:val="20"/>
              </w:rPr>
            </w:pPr>
            <w:r>
              <w:rPr>
                <w:rFonts w:ascii="Calibri" w:hAnsi="Calibri" w:cs="Calibri"/>
                <w:sz w:val="20"/>
                <w:szCs w:val="20"/>
              </w:rPr>
              <w:t xml:space="preserve">Communications and AV equipment in support of meetings to be held with stakeholders and in support of outreach regarding the new legislation preparing the framework for the MRV system and NDC implementation </w:t>
            </w:r>
            <w:r>
              <w:rPr>
                <w:rFonts w:ascii="Calibri" w:hAnsi="Calibri" w:cs="Calibri"/>
                <w:sz w:val="20"/>
                <w:szCs w:val="20"/>
              </w:rPr>
              <w:br/>
              <w:t>Communication in support of the launch of the information system</w:t>
            </w:r>
            <w:r>
              <w:rPr>
                <w:rFonts w:ascii="Calibri" w:hAnsi="Calibri" w:cs="Calibri"/>
                <w:sz w:val="20"/>
                <w:szCs w:val="20"/>
              </w:rPr>
              <w:br/>
              <w:t>Translation / proofreading</w:t>
            </w:r>
          </w:p>
        </w:tc>
      </w:tr>
      <w:tr w:rsidR="001C1975" w14:paraId="5815F31B" w14:textId="77777777" w:rsidTr="00B72376">
        <w:trPr>
          <w:trHeight w:val="255"/>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9FA4035" w14:textId="77777777" w:rsidR="001C1975" w:rsidRDefault="001C1975">
            <w:pPr>
              <w:jc w:val="center"/>
              <w:rPr>
                <w:rFonts w:ascii="Calibri" w:hAnsi="Calibri" w:cs="Calibri"/>
                <w:sz w:val="20"/>
                <w:szCs w:val="20"/>
              </w:rPr>
            </w:pPr>
            <w:r>
              <w:rPr>
                <w:rFonts w:ascii="Calibri" w:hAnsi="Calibri" w:cs="Calibri"/>
                <w:sz w:val="20"/>
                <w:szCs w:val="20"/>
              </w:rPr>
              <w:t>6</w:t>
            </w:r>
          </w:p>
        </w:tc>
        <w:tc>
          <w:tcPr>
            <w:tcW w:w="0" w:type="auto"/>
            <w:tcBorders>
              <w:top w:val="nil"/>
              <w:left w:val="nil"/>
              <w:bottom w:val="single" w:sz="4" w:space="0" w:color="auto"/>
              <w:right w:val="single" w:sz="12" w:space="0" w:color="auto"/>
            </w:tcBorders>
            <w:shd w:val="clear" w:color="auto" w:fill="auto"/>
            <w:vAlign w:val="center"/>
            <w:hideMark/>
          </w:tcPr>
          <w:p w14:paraId="607DE062" w14:textId="77777777" w:rsidR="001C1975" w:rsidRDefault="001C1975">
            <w:pPr>
              <w:rPr>
                <w:rFonts w:ascii="Calibri" w:hAnsi="Calibri" w:cs="Calibri"/>
                <w:sz w:val="20"/>
                <w:szCs w:val="20"/>
              </w:rPr>
            </w:pPr>
            <w:r>
              <w:rPr>
                <w:rFonts w:ascii="Calibri" w:hAnsi="Calibri" w:cs="Calibri"/>
                <w:sz w:val="20"/>
                <w:szCs w:val="20"/>
              </w:rPr>
              <w:t xml:space="preserve">Servers and supporting equipment for the Information system </w:t>
            </w:r>
          </w:p>
        </w:tc>
      </w:tr>
      <w:tr w:rsidR="001C1975" w14:paraId="0A927CF8" w14:textId="77777777" w:rsidTr="00B72376">
        <w:trPr>
          <w:trHeight w:val="255"/>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D1C350A" w14:textId="77777777" w:rsidR="001C1975" w:rsidRDefault="001C1975">
            <w:pPr>
              <w:jc w:val="center"/>
              <w:rPr>
                <w:rFonts w:ascii="Calibri" w:hAnsi="Calibri" w:cs="Calibri"/>
                <w:sz w:val="20"/>
                <w:szCs w:val="20"/>
              </w:rPr>
            </w:pPr>
            <w:r>
              <w:rPr>
                <w:rFonts w:ascii="Calibri" w:hAnsi="Calibri" w:cs="Calibri"/>
                <w:sz w:val="20"/>
                <w:szCs w:val="20"/>
              </w:rPr>
              <w:t>7</w:t>
            </w:r>
          </w:p>
        </w:tc>
        <w:tc>
          <w:tcPr>
            <w:tcW w:w="0" w:type="auto"/>
            <w:tcBorders>
              <w:top w:val="nil"/>
              <w:left w:val="nil"/>
              <w:bottom w:val="single" w:sz="4" w:space="0" w:color="auto"/>
              <w:right w:val="single" w:sz="12" w:space="0" w:color="auto"/>
            </w:tcBorders>
            <w:shd w:val="clear" w:color="auto" w:fill="auto"/>
            <w:vAlign w:val="center"/>
            <w:hideMark/>
          </w:tcPr>
          <w:p w14:paraId="1E2B9F7F" w14:textId="77777777" w:rsidR="001C1975" w:rsidRDefault="001C1975">
            <w:pPr>
              <w:rPr>
                <w:rFonts w:ascii="Calibri" w:hAnsi="Calibri" w:cs="Calibri"/>
                <w:sz w:val="20"/>
                <w:szCs w:val="20"/>
              </w:rPr>
            </w:pPr>
            <w:r>
              <w:rPr>
                <w:rFonts w:ascii="Calibri" w:hAnsi="Calibri" w:cs="Calibri"/>
                <w:sz w:val="20"/>
                <w:szCs w:val="20"/>
              </w:rPr>
              <w:t>Reporting result sharing with UNFCCC, GEF CBIT, and stakeholders at the country level</w:t>
            </w:r>
          </w:p>
        </w:tc>
      </w:tr>
      <w:tr w:rsidR="001C1975" w14:paraId="6CCC7834" w14:textId="77777777" w:rsidTr="00B72376">
        <w:trPr>
          <w:trHeight w:val="255"/>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0D0E18E" w14:textId="77777777" w:rsidR="001C1975" w:rsidRDefault="001C1975">
            <w:pPr>
              <w:jc w:val="center"/>
              <w:rPr>
                <w:rFonts w:ascii="Calibri" w:hAnsi="Calibri" w:cs="Calibri"/>
                <w:sz w:val="20"/>
                <w:szCs w:val="20"/>
              </w:rPr>
            </w:pPr>
            <w:r>
              <w:rPr>
                <w:rFonts w:ascii="Calibri" w:hAnsi="Calibri" w:cs="Calibri"/>
                <w:sz w:val="20"/>
                <w:szCs w:val="20"/>
              </w:rPr>
              <w:t>8</w:t>
            </w:r>
          </w:p>
        </w:tc>
        <w:tc>
          <w:tcPr>
            <w:tcW w:w="0" w:type="auto"/>
            <w:tcBorders>
              <w:top w:val="nil"/>
              <w:left w:val="nil"/>
              <w:bottom w:val="single" w:sz="4" w:space="0" w:color="auto"/>
              <w:right w:val="single" w:sz="12" w:space="0" w:color="auto"/>
            </w:tcBorders>
            <w:shd w:val="clear" w:color="auto" w:fill="auto"/>
            <w:vAlign w:val="center"/>
            <w:hideMark/>
          </w:tcPr>
          <w:p w14:paraId="5869C58C" w14:textId="77777777" w:rsidR="001C1975" w:rsidRDefault="001C1975">
            <w:pPr>
              <w:rPr>
                <w:rFonts w:ascii="Calibri" w:hAnsi="Calibri" w:cs="Calibri"/>
                <w:sz w:val="20"/>
                <w:szCs w:val="20"/>
              </w:rPr>
            </w:pPr>
            <w:r>
              <w:rPr>
                <w:rFonts w:ascii="Calibri" w:hAnsi="Calibri" w:cs="Calibri"/>
                <w:sz w:val="20"/>
                <w:szCs w:val="20"/>
              </w:rPr>
              <w:t>Miscellaneous expenses</w:t>
            </w:r>
          </w:p>
        </w:tc>
      </w:tr>
      <w:tr w:rsidR="001C1975" w14:paraId="0ACC5221" w14:textId="77777777" w:rsidTr="00B72376">
        <w:trPr>
          <w:trHeight w:val="1530"/>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7B2C55C1" w14:textId="77777777" w:rsidR="001C1975" w:rsidRDefault="001C1975">
            <w:pPr>
              <w:jc w:val="center"/>
              <w:rPr>
                <w:rFonts w:ascii="Calibri" w:hAnsi="Calibri" w:cs="Calibri"/>
                <w:sz w:val="20"/>
                <w:szCs w:val="20"/>
              </w:rPr>
            </w:pPr>
            <w:r>
              <w:rPr>
                <w:rFonts w:ascii="Calibri" w:hAnsi="Calibri" w:cs="Calibri"/>
                <w:sz w:val="20"/>
                <w:szCs w:val="20"/>
              </w:rPr>
              <w:t>9</w:t>
            </w:r>
          </w:p>
        </w:tc>
        <w:tc>
          <w:tcPr>
            <w:tcW w:w="0" w:type="auto"/>
            <w:tcBorders>
              <w:top w:val="nil"/>
              <w:left w:val="nil"/>
              <w:bottom w:val="single" w:sz="4" w:space="0" w:color="auto"/>
              <w:right w:val="single" w:sz="12" w:space="0" w:color="auto"/>
            </w:tcBorders>
            <w:shd w:val="clear" w:color="auto" w:fill="auto"/>
            <w:vAlign w:val="center"/>
            <w:hideMark/>
          </w:tcPr>
          <w:p w14:paraId="6EE2B87C" w14:textId="77777777" w:rsidR="001C1975" w:rsidRDefault="001C1975">
            <w:pPr>
              <w:rPr>
                <w:rFonts w:ascii="Calibri" w:hAnsi="Calibri" w:cs="Calibri"/>
                <w:sz w:val="20"/>
                <w:szCs w:val="20"/>
              </w:rPr>
            </w:pPr>
            <w:r>
              <w:rPr>
                <w:rFonts w:ascii="Calibri" w:hAnsi="Calibri" w:cs="Calibri"/>
                <w:sz w:val="20"/>
                <w:szCs w:val="20"/>
              </w:rPr>
              <w:t>Relevant trainings and meetings for ministries and other stakeholders to better understand Paris Agreement and Transparency Framework and putting into the country context</w:t>
            </w:r>
            <w:r>
              <w:rPr>
                <w:rFonts w:ascii="Calibri" w:hAnsi="Calibri" w:cs="Calibri"/>
                <w:sz w:val="20"/>
                <w:szCs w:val="20"/>
              </w:rPr>
              <w:br/>
              <w:t xml:space="preserve">Workshops and briefings for CSOs on transparency information and functioning of the website </w:t>
            </w:r>
            <w:r>
              <w:rPr>
                <w:rFonts w:ascii="Calibri" w:hAnsi="Calibri" w:cs="Calibri"/>
                <w:sz w:val="20"/>
                <w:szCs w:val="20"/>
              </w:rPr>
              <w:br/>
              <w:t>Support for technical working group meetings</w:t>
            </w:r>
            <w:r>
              <w:rPr>
                <w:rFonts w:ascii="Calibri" w:hAnsi="Calibri" w:cs="Calibri"/>
                <w:sz w:val="20"/>
                <w:szCs w:val="20"/>
              </w:rPr>
              <w:br/>
              <w:t>Relevant trainings and meetings for the IEBE and climate change institutions</w:t>
            </w:r>
            <w:r>
              <w:rPr>
                <w:rFonts w:ascii="Calibri" w:hAnsi="Calibri" w:cs="Calibri"/>
                <w:sz w:val="20"/>
                <w:szCs w:val="20"/>
              </w:rPr>
              <w:br/>
              <w:t>Trainings and workshops for the private sector, local communities, and CSOs</w:t>
            </w:r>
          </w:p>
        </w:tc>
      </w:tr>
      <w:tr w:rsidR="001C1975" w14:paraId="11A25E58" w14:textId="77777777" w:rsidTr="00B72376">
        <w:trPr>
          <w:trHeight w:val="1020"/>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5B7770D0" w14:textId="77777777" w:rsidR="001C1975" w:rsidRDefault="001C1975">
            <w:pPr>
              <w:jc w:val="center"/>
              <w:rPr>
                <w:rFonts w:ascii="Calibri" w:hAnsi="Calibri" w:cs="Calibri"/>
                <w:sz w:val="20"/>
                <w:szCs w:val="20"/>
              </w:rPr>
            </w:pPr>
            <w:r>
              <w:rPr>
                <w:rFonts w:ascii="Calibri" w:hAnsi="Calibri" w:cs="Calibri"/>
                <w:sz w:val="20"/>
                <w:szCs w:val="20"/>
              </w:rPr>
              <w:t>10</w:t>
            </w:r>
          </w:p>
        </w:tc>
        <w:tc>
          <w:tcPr>
            <w:tcW w:w="0" w:type="auto"/>
            <w:tcBorders>
              <w:top w:val="nil"/>
              <w:left w:val="nil"/>
              <w:bottom w:val="single" w:sz="4" w:space="0" w:color="auto"/>
              <w:right w:val="single" w:sz="12" w:space="0" w:color="auto"/>
            </w:tcBorders>
            <w:shd w:val="clear" w:color="auto" w:fill="auto"/>
            <w:vAlign w:val="bottom"/>
            <w:hideMark/>
          </w:tcPr>
          <w:p w14:paraId="102FB794" w14:textId="7210954B" w:rsidR="001C1975" w:rsidRPr="00450C9F" w:rsidRDefault="001C1975">
            <w:pPr>
              <w:rPr>
                <w:rFonts w:ascii="Calibri" w:hAnsi="Calibri" w:cs="Calibri"/>
                <w:sz w:val="20"/>
                <w:szCs w:val="20"/>
              </w:rPr>
            </w:pPr>
            <w:r w:rsidRPr="00450C9F">
              <w:rPr>
                <w:rFonts w:ascii="Calibri" w:hAnsi="Calibri" w:cs="Calibri"/>
                <w:sz w:val="20"/>
                <w:szCs w:val="20"/>
              </w:rPr>
              <w:t>International GHG Inventory sectoral experts (400USDx65days)</w:t>
            </w:r>
            <w:r w:rsidRPr="00450C9F">
              <w:rPr>
                <w:rFonts w:ascii="Calibri" w:hAnsi="Calibri" w:cs="Calibri"/>
                <w:sz w:val="20"/>
                <w:szCs w:val="20"/>
              </w:rPr>
              <w:br/>
              <w:t>International CC experts (400USDx65days)</w:t>
            </w:r>
            <w:r w:rsidRPr="00450C9F">
              <w:rPr>
                <w:rFonts w:ascii="Calibri" w:hAnsi="Calibri" w:cs="Calibri"/>
                <w:sz w:val="20"/>
                <w:szCs w:val="20"/>
              </w:rPr>
              <w:br/>
              <w:t>International experts– CC, environment, agriculture, etc.  (400USDx50</w:t>
            </w:r>
            <w:proofErr w:type="gramStart"/>
            <w:r w:rsidRPr="00450C9F">
              <w:rPr>
                <w:rFonts w:ascii="Calibri" w:hAnsi="Calibri" w:cs="Calibri"/>
                <w:sz w:val="20"/>
                <w:szCs w:val="20"/>
              </w:rPr>
              <w:t xml:space="preserve">days)   </w:t>
            </w:r>
            <w:proofErr w:type="gramEnd"/>
            <w:r w:rsidRPr="00450C9F">
              <w:rPr>
                <w:rFonts w:ascii="Calibri" w:hAnsi="Calibri" w:cs="Calibri"/>
                <w:sz w:val="20"/>
                <w:szCs w:val="20"/>
              </w:rPr>
              <w:t xml:space="preserve">                                                                                                                                                                                                                                                                         International experts-M&amp;E</w:t>
            </w:r>
            <w:r w:rsidR="00C60838">
              <w:rPr>
                <w:rFonts w:ascii="Calibri" w:hAnsi="Calibri" w:cs="Calibri"/>
                <w:sz w:val="20"/>
                <w:szCs w:val="20"/>
              </w:rPr>
              <w:t xml:space="preserve"> </w:t>
            </w:r>
            <w:r w:rsidR="00632F76">
              <w:rPr>
                <w:rFonts w:ascii="Calibri" w:hAnsi="Calibri" w:cs="Calibri"/>
                <w:sz w:val="20"/>
                <w:szCs w:val="20"/>
              </w:rPr>
              <w:t>(TE Consultant)</w:t>
            </w:r>
            <w:r w:rsidRPr="00450C9F">
              <w:rPr>
                <w:rFonts w:ascii="Calibri" w:hAnsi="Calibri" w:cs="Calibri"/>
                <w:sz w:val="20"/>
                <w:szCs w:val="20"/>
              </w:rPr>
              <w:t xml:space="preserve"> (500USDx40days)</w:t>
            </w:r>
          </w:p>
        </w:tc>
      </w:tr>
      <w:tr w:rsidR="001C1975" w14:paraId="51DC3E7D" w14:textId="77777777" w:rsidTr="00B72376">
        <w:trPr>
          <w:trHeight w:val="1020"/>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D0A0494" w14:textId="77777777" w:rsidR="001C1975" w:rsidRDefault="001C1975">
            <w:pPr>
              <w:jc w:val="center"/>
              <w:rPr>
                <w:rFonts w:ascii="Calibri" w:hAnsi="Calibri" w:cs="Calibri"/>
                <w:sz w:val="20"/>
                <w:szCs w:val="20"/>
              </w:rPr>
            </w:pPr>
            <w:r>
              <w:rPr>
                <w:rFonts w:ascii="Calibri" w:hAnsi="Calibri" w:cs="Calibri"/>
                <w:sz w:val="20"/>
                <w:szCs w:val="20"/>
              </w:rPr>
              <w:t>11</w:t>
            </w:r>
          </w:p>
        </w:tc>
        <w:tc>
          <w:tcPr>
            <w:tcW w:w="0" w:type="auto"/>
            <w:tcBorders>
              <w:top w:val="nil"/>
              <w:left w:val="nil"/>
              <w:bottom w:val="single" w:sz="4" w:space="0" w:color="auto"/>
              <w:right w:val="single" w:sz="12" w:space="0" w:color="auto"/>
            </w:tcBorders>
            <w:shd w:val="clear" w:color="auto" w:fill="auto"/>
            <w:vAlign w:val="center"/>
            <w:hideMark/>
          </w:tcPr>
          <w:p w14:paraId="245E547E" w14:textId="050083E5" w:rsidR="001C1975" w:rsidRPr="00450C9F" w:rsidRDefault="001C1975">
            <w:pPr>
              <w:rPr>
                <w:rFonts w:ascii="Calibri" w:hAnsi="Calibri" w:cs="Calibri"/>
                <w:sz w:val="20"/>
                <w:szCs w:val="20"/>
              </w:rPr>
            </w:pPr>
            <w:r w:rsidRPr="00450C9F">
              <w:rPr>
                <w:rFonts w:ascii="Calibri" w:hAnsi="Calibri" w:cs="Calibri"/>
                <w:sz w:val="20"/>
                <w:szCs w:val="20"/>
              </w:rPr>
              <w:t xml:space="preserve">Supporting the work of international consultants and assisting them in country specific issues and contacts with companies and institutions </w:t>
            </w:r>
            <w:r w:rsidRPr="00450C9F">
              <w:rPr>
                <w:rFonts w:ascii="Calibri" w:hAnsi="Calibri" w:cs="Calibri"/>
                <w:sz w:val="20"/>
                <w:szCs w:val="20"/>
              </w:rPr>
              <w:br/>
            </w:r>
            <w:r w:rsidRPr="00CF772C">
              <w:rPr>
                <w:rFonts w:ascii="Calibri" w:hAnsi="Calibri" w:cs="Calibri"/>
                <w:sz w:val="20"/>
                <w:szCs w:val="20"/>
              </w:rPr>
              <w:t>Local CC experts (200USDx</w:t>
            </w:r>
            <w:r w:rsidR="00E536D5" w:rsidRPr="00CF772C">
              <w:rPr>
                <w:rFonts w:ascii="Calibri" w:hAnsi="Calibri" w:cs="Calibri"/>
                <w:sz w:val="20"/>
                <w:szCs w:val="20"/>
              </w:rPr>
              <w:t>24</w:t>
            </w:r>
            <w:r w:rsidRPr="00CF772C">
              <w:rPr>
                <w:rFonts w:ascii="Calibri" w:hAnsi="Calibri" w:cs="Calibri"/>
                <w:sz w:val="20"/>
                <w:szCs w:val="20"/>
              </w:rPr>
              <w:t>0days)</w:t>
            </w:r>
            <w:r w:rsidRPr="00450C9F">
              <w:rPr>
                <w:rFonts w:ascii="Calibri" w:hAnsi="Calibri" w:cs="Calibri"/>
                <w:sz w:val="20"/>
                <w:szCs w:val="20"/>
              </w:rPr>
              <w:br/>
              <w:t>Local CC and gender experts (350USDx30days)</w:t>
            </w:r>
            <w:r w:rsidRPr="00450C9F">
              <w:rPr>
                <w:rFonts w:ascii="Calibri" w:hAnsi="Calibri" w:cs="Calibri"/>
                <w:sz w:val="20"/>
                <w:szCs w:val="20"/>
              </w:rPr>
              <w:br/>
              <w:t>Local experts – CC, environment, agriculture, M&amp;E, etc. (200USDx90days)</w:t>
            </w:r>
          </w:p>
        </w:tc>
      </w:tr>
      <w:tr w:rsidR="001C1975" w14:paraId="1A1B6EA1" w14:textId="77777777" w:rsidTr="00B72376">
        <w:trPr>
          <w:trHeight w:val="1500"/>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09561DA7" w14:textId="77777777" w:rsidR="001C1975" w:rsidRDefault="001C1975">
            <w:pPr>
              <w:jc w:val="center"/>
              <w:rPr>
                <w:rFonts w:ascii="Calibri" w:hAnsi="Calibri" w:cs="Calibri"/>
                <w:sz w:val="20"/>
                <w:szCs w:val="20"/>
              </w:rPr>
            </w:pPr>
            <w:r>
              <w:rPr>
                <w:rFonts w:ascii="Calibri" w:hAnsi="Calibri" w:cs="Calibri"/>
                <w:sz w:val="20"/>
                <w:szCs w:val="20"/>
              </w:rPr>
              <w:t>12</w:t>
            </w:r>
          </w:p>
        </w:tc>
        <w:tc>
          <w:tcPr>
            <w:tcW w:w="0" w:type="auto"/>
            <w:tcBorders>
              <w:top w:val="nil"/>
              <w:left w:val="nil"/>
              <w:bottom w:val="single" w:sz="4" w:space="0" w:color="auto"/>
              <w:right w:val="single" w:sz="12" w:space="0" w:color="auto"/>
            </w:tcBorders>
            <w:shd w:val="clear" w:color="auto" w:fill="auto"/>
            <w:vAlign w:val="center"/>
            <w:hideMark/>
          </w:tcPr>
          <w:p w14:paraId="47BC33C9" w14:textId="77777777" w:rsidR="001C1975" w:rsidRDefault="001C1975">
            <w:pPr>
              <w:rPr>
                <w:rFonts w:ascii="Calibri" w:hAnsi="Calibri" w:cs="Calibri"/>
                <w:sz w:val="20"/>
                <w:szCs w:val="20"/>
              </w:rPr>
            </w:pPr>
            <w:r>
              <w:rPr>
                <w:rFonts w:ascii="Calibri" w:hAnsi="Calibri" w:cs="Calibri"/>
                <w:sz w:val="20"/>
                <w:szCs w:val="20"/>
              </w:rPr>
              <w:t>Supporting the work in technical groups for the GHG inventory methodology and development of the QA/QC Plan and coordination work for communication with stakeholders</w:t>
            </w:r>
            <w:r>
              <w:rPr>
                <w:rFonts w:ascii="Calibri" w:hAnsi="Calibri" w:cs="Calibri"/>
                <w:sz w:val="20"/>
                <w:szCs w:val="20"/>
              </w:rPr>
              <w:br/>
              <w:t xml:space="preserve">Supporting the work of experts and coordination with institutions representatives and stakeholders and participating in briefings for the public servants for NDC capacity building </w:t>
            </w:r>
            <w:r>
              <w:rPr>
                <w:rFonts w:ascii="Calibri" w:hAnsi="Calibri" w:cs="Calibri"/>
                <w:sz w:val="20"/>
                <w:szCs w:val="20"/>
              </w:rPr>
              <w:br/>
              <w:t xml:space="preserve">Supporting the work of experts in developing training materials and preparing the trainings and workshops </w:t>
            </w:r>
            <w:r>
              <w:rPr>
                <w:rFonts w:ascii="Calibri" w:hAnsi="Calibri" w:cs="Calibri"/>
                <w:sz w:val="20"/>
                <w:szCs w:val="20"/>
              </w:rPr>
              <w:br/>
              <w:t xml:space="preserve">Networking of the peer exchange and supporting the work and information exchange  </w:t>
            </w:r>
          </w:p>
        </w:tc>
      </w:tr>
      <w:tr w:rsidR="001C1975" w14:paraId="105E8C44" w14:textId="77777777" w:rsidTr="00B72376">
        <w:trPr>
          <w:trHeight w:val="510"/>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296FCA57" w14:textId="77777777" w:rsidR="001C1975" w:rsidRDefault="001C1975">
            <w:pPr>
              <w:jc w:val="center"/>
              <w:rPr>
                <w:rFonts w:ascii="Calibri" w:hAnsi="Calibri" w:cs="Calibri"/>
                <w:sz w:val="20"/>
                <w:szCs w:val="20"/>
              </w:rPr>
            </w:pPr>
            <w:r>
              <w:rPr>
                <w:rFonts w:ascii="Calibri" w:hAnsi="Calibri" w:cs="Calibri"/>
                <w:sz w:val="20"/>
                <w:szCs w:val="20"/>
              </w:rPr>
              <w:t>13</w:t>
            </w:r>
          </w:p>
        </w:tc>
        <w:tc>
          <w:tcPr>
            <w:tcW w:w="0" w:type="auto"/>
            <w:tcBorders>
              <w:top w:val="nil"/>
              <w:left w:val="nil"/>
              <w:bottom w:val="single" w:sz="4" w:space="0" w:color="auto"/>
              <w:right w:val="single" w:sz="12" w:space="0" w:color="auto"/>
            </w:tcBorders>
            <w:shd w:val="clear" w:color="auto" w:fill="auto"/>
            <w:vAlign w:val="center"/>
            <w:hideMark/>
          </w:tcPr>
          <w:p w14:paraId="40B239C2" w14:textId="77777777" w:rsidR="001C1975" w:rsidRDefault="001C1975">
            <w:pPr>
              <w:rPr>
                <w:rFonts w:ascii="Calibri" w:hAnsi="Calibri" w:cs="Calibri"/>
                <w:sz w:val="20"/>
                <w:szCs w:val="20"/>
              </w:rPr>
            </w:pPr>
            <w:r>
              <w:rPr>
                <w:rFonts w:ascii="Calibri" w:hAnsi="Calibri" w:cs="Calibri"/>
                <w:sz w:val="20"/>
                <w:szCs w:val="20"/>
              </w:rPr>
              <w:t>Travel and DSA for international and local consultants</w:t>
            </w:r>
          </w:p>
        </w:tc>
      </w:tr>
      <w:tr w:rsidR="001C1975" w14:paraId="390CA135" w14:textId="77777777" w:rsidTr="00B72376">
        <w:trPr>
          <w:trHeight w:val="255"/>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1637B671" w14:textId="77777777" w:rsidR="001C1975" w:rsidRDefault="001C1975">
            <w:pPr>
              <w:jc w:val="center"/>
              <w:rPr>
                <w:rFonts w:ascii="Calibri" w:hAnsi="Calibri" w:cs="Calibri"/>
                <w:sz w:val="20"/>
                <w:szCs w:val="20"/>
              </w:rPr>
            </w:pPr>
            <w:r>
              <w:rPr>
                <w:rFonts w:ascii="Calibri" w:hAnsi="Calibri" w:cs="Calibri"/>
                <w:sz w:val="20"/>
                <w:szCs w:val="20"/>
              </w:rPr>
              <w:t>14</w:t>
            </w:r>
          </w:p>
        </w:tc>
        <w:tc>
          <w:tcPr>
            <w:tcW w:w="0" w:type="auto"/>
            <w:tcBorders>
              <w:top w:val="nil"/>
              <w:left w:val="nil"/>
              <w:bottom w:val="single" w:sz="4" w:space="0" w:color="auto"/>
              <w:right w:val="single" w:sz="12" w:space="0" w:color="auto"/>
            </w:tcBorders>
            <w:shd w:val="clear" w:color="auto" w:fill="auto"/>
            <w:vAlign w:val="center"/>
            <w:hideMark/>
          </w:tcPr>
          <w:p w14:paraId="725EC731" w14:textId="77777777" w:rsidR="001C1975" w:rsidRDefault="001C1975">
            <w:pPr>
              <w:rPr>
                <w:rFonts w:ascii="Calibri" w:hAnsi="Calibri" w:cs="Calibri"/>
                <w:sz w:val="20"/>
                <w:szCs w:val="20"/>
              </w:rPr>
            </w:pPr>
            <w:r>
              <w:rPr>
                <w:rFonts w:ascii="Calibri" w:hAnsi="Calibri" w:cs="Calibri"/>
                <w:sz w:val="20"/>
                <w:szCs w:val="20"/>
              </w:rPr>
              <w:t>Provision of tools and services, as needed.</w:t>
            </w:r>
          </w:p>
        </w:tc>
      </w:tr>
      <w:tr w:rsidR="001C1975" w14:paraId="57B717A5" w14:textId="77777777" w:rsidTr="00B72376">
        <w:trPr>
          <w:trHeight w:val="1575"/>
        </w:trPr>
        <w:tc>
          <w:tcPr>
            <w:tcW w:w="0" w:type="auto"/>
            <w:tcBorders>
              <w:top w:val="nil"/>
              <w:left w:val="single" w:sz="12" w:space="0" w:color="auto"/>
              <w:bottom w:val="single" w:sz="4" w:space="0" w:color="auto"/>
              <w:right w:val="single" w:sz="4" w:space="0" w:color="auto"/>
            </w:tcBorders>
            <w:shd w:val="clear" w:color="auto" w:fill="auto"/>
            <w:noWrap/>
            <w:vAlign w:val="center"/>
            <w:hideMark/>
          </w:tcPr>
          <w:p w14:paraId="34913237" w14:textId="77777777" w:rsidR="001C1975" w:rsidRDefault="001C1975">
            <w:pPr>
              <w:jc w:val="center"/>
              <w:rPr>
                <w:rFonts w:ascii="Calibri" w:hAnsi="Calibri" w:cs="Calibri"/>
                <w:sz w:val="20"/>
                <w:szCs w:val="20"/>
              </w:rPr>
            </w:pPr>
            <w:r>
              <w:rPr>
                <w:rFonts w:ascii="Calibri" w:hAnsi="Calibri" w:cs="Calibri"/>
                <w:sz w:val="20"/>
                <w:szCs w:val="20"/>
              </w:rPr>
              <w:lastRenderedPageBreak/>
              <w:t>15</w:t>
            </w:r>
          </w:p>
        </w:tc>
        <w:tc>
          <w:tcPr>
            <w:tcW w:w="0" w:type="auto"/>
            <w:tcBorders>
              <w:top w:val="nil"/>
              <w:left w:val="nil"/>
              <w:bottom w:val="single" w:sz="4" w:space="0" w:color="auto"/>
              <w:right w:val="single" w:sz="12" w:space="0" w:color="auto"/>
            </w:tcBorders>
            <w:shd w:val="clear" w:color="auto" w:fill="auto"/>
            <w:vAlign w:val="center"/>
            <w:hideMark/>
          </w:tcPr>
          <w:p w14:paraId="41403827" w14:textId="77777777" w:rsidR="001C1975" w:rsidRDefault="001C1975">
            <w:pPr>
              <w:rPr>
                <w:rFonts w:ascii="Calibri" w:hAnsi="Calibri" w:cs="Calibri"/>
                <w:sz w:val="20"/>
                <w:szCs w:val="20"/>
              </w:rPr>
            </w:pPr>
            <w:r>
              <w:rPr>
                <w:rFonts w:ascii="Calibri" w:hAnsi="Calibri" w:cs="Calibri"/>
                <w:sz w:val="20"/>
                <w:szCs w:val="20"/>
              </w:rPr>
              <w:t>Communication in promoting the country specific emission factors and shift to advanced methodologies for GHG Inventory development</w:t>
            </w:r>
            <w:r>
              <w:rPr>
                <w:rFonts w:ascii="Calibri" w:hAnsi="Calibri" w:cs="Calibri"/>
                <w:sz w:val="20"/>
                <w:szCs w:val="20"/>
              </w:rPr>
              <w:br/>
              <w:t>Translation / proofreading</w:t>
            </w:r>
            <w:r>
              <w:rPr>
                <w:rFonts w:ascii="Calibri" w:hAnsi="Calibri" w:cs="Calibri"/>
                <w:sz w:val="20"/>
                <w:szCs w:val="20"/>
              </w:rPr>
              <w:br/>
              <w:t xml:space="preserve">Design and launch of reporting templates and common guidelines </w:t>
            </w:r>
            <w:r>
              <w:rPr>
                <w:rFonts w:ascii="Calibri" w:hAnsi="Calibri" w:cs="Calibri"/>
                <w:sz w:val="20"/>
                <w:szCs w:val="20"/>
              </w:rPr>
              <w:br/>
              <w:t>Developing training materials, launching the report on transparency activities, promote the gender issues in climate change context</w:t>
            </w:r>
            <w:r>
              <w:rPr>
                <w:rFonts w:ascii="Calibri" w:hAnsi="Calibri" w:cs="Calibri"/>
                <w:sz w:val="20"/>
                <w:szCs w:val="20"/>
              </w:rPr>
              <w:br/>
              <w:t>Promoting the CBIT Global Coordination Platform and peer exchange program                                                                                                                                                                                                                                                                     Project good practice / lessons learned reports</w:t>
            </w:r>
          </w:p>
        </w:tc>
      </w:tr>
      <w:tr w:rsidR="001C1975" w14:paraId="409F3E8D" w14:textId="77777777" w:rsidTr="00B72376">
        <w:trPr>
          <w:trHeight w:val="255"/>
        </w:trPr>
        <w:tc>
          <w:tcPr>
            <w:tcW w:w="0" w:type="auto"/>
            <w:tcBorders>
              <w:top w:val="nil"/>
              <w:left w:val="single" w:sz="12" w:space="0" w:color="auto"/>
              <w:bottom w:val="nil"/>
              <w:right w:val="single" w:sz="4" w:space="0" w:color="auto"/>
            </w:tcBorders>
            <w:shd w:val="clear" w:color="auto" w:fill="auto"/>
            <w:noWrap/>
            <w:vAlign w:val="center"/>
            <w:hideMark/>
          </w:tcPr>
          <w:p w14:paraId="0963657E" w14:textId="5880D783" w:rsidR="001C1975" w:rsidRDefault="001C1975">
            <w:pPr>
              <w:jc w:val="center"/>
              <w:rPr>
                <w:rFonts w:ascii="Calibri" w:hAnsi="Calibri" w:cs="Calibri"/>
                <w:sz w:val="20"/>
                <w:szCs w:val="20"/>
              </w:rPr>
            </w:pPr>
            <w:r>
              <w:rPr>
                <w:rFonts w:ascii="Calibri" w:hAnsi="Calibri" w:cs="Calibri"/>
                <w:sz w:val="20"/>
                <w:szCs w:val="20"/>
              </w:rPr>
              <w:t>1</w:t>
            </w:r>
            <w:r w:rsidR="00645752">
              <w:rPr>
                <w:rFonts w:ascii="Calibri" w:hAnsi="Calibri" w:cs="Calibri"/>
                <w:sz w:val="20"/>
                <w:szCs w:val="20"/>
              </w:rPr>
              <w:t>6</w:t>
            </w:r>
          </w:p>
        </w:tc>
        <w:tc>
          <w:tcPr>
            <w:tcW w:w="0" w:type="auto"/>
            <w:tcBorders>
              <w:top w:val="nil"/>
              <w:left w:val="nil"/>
              <w:bottom w:val="single" w:sz="4" w:space="0" w:color="auto"/>
              <w:right w:val="single" w:sz="12" w:space="0" w:color="auto"/>
            </w:tcBorders>
            <w:shd w:val="clear" w:color="auto" w:fill="auto"/>
            <w:vAlign w:val="center"/>
            <w:hideMark/>
          </w:tcPr>
          <w:p w14:paraId="453941D4" w14:textId="77777777" w:rsidR="001C1975" w:rsidRDefault="001C1975">
            <w:pPr>
              <w:rPr>
                <w:rFonts w:ascii="Calibri" w:hAnsi="Calibri" w:cs="Calibri"/>
                <w:sz w:val="20"/>
                <w:szCs w:val="20"/>
              </w:rPr>
            </w:pPr>
            <w:r>
              <w:rPr>
                <w:rFonts w:ascii="Calibri" w:hAnsi="Calibri" w:cs="Calibri"/>
                <w:sz w:val="20"/>
                <w:szCs w:val="20"/>
              </w:rPr>
              <w:t>Miscellaneous expenses</w:t>
            </w:r>
          </w:p>
        </w:tc>
      </w:tr>
      <w:tr w:rsidR="001C1975" w14:paraId="1048C62E" w14:textId="77777777" w:rsidTr="00EE0EF4">
        <w:trPr>
          <w:trHeight w:val="1035"/>
        </w:trPr>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82F8D93" w14:textId="4FE14B2C" w:rsidR="001C1975" w:rsidRDefault="001C1975">
            <w:pPr>
              <w:jc w:val="center"/>
              <w:rPr>
                <w:rFonts w:ascii="Calibri" w:hAnsi="Calibri" w:cs="Calibri"/>
                <w:sz w:val="20"/>
                <w:szCs w:val="20"/>
              </w:rPr>
            </w:pPr>
            <w:r>
              <w:rPr>
                <w:rFonts w:ascii="Calibri" w:hAnsi="Calibri" w:cs="Calibri"/>
                <w:sz w:val="20"/>
                <w:szCs w:val="20"/>
              </w:rPr>
              <w:t>1</w:t>
            </w:r>
            <w:r w:rsidR="00645752">
              <w:rPr>
                <w:rFonts w:ascii="Calibri" w:hAnsi="Calibri" w:cs="Calibri"/>
                <w:sz w:val="20"/>
                <w:szCs w:val="20"/>
              </w:rPr>
              <w:t>7</w:t>
            </w:r>
          </w:p>
        </w:tc>
        <w:tc>
          <w:tcPr>
            <w:tcW w:w="0" w:type="auto"/>
            <w:tcBorders>
              <w:top w:val="nil"/>
              <w:left w:val="nil"/>
              <w:bottom w:val="single" w:sz="4" w:space="0" w:color="auto"/>
              <w:right w:val="single" w:sz="12" w:space="0" w:color="auto"/>
            </w:tcBorders>
            <w:shd w:val="clear" w:color="auto" w:fill="auto"/>
            <w:vAlign w:val="center"/>
            <w:hideMark/>
          </w:tcPr>
          <w:p w14:paraId="13571EE4" w14:textId="77777777" w:rsidR="001C1975" w:rsidRDefault="001C1975">
            <w:pPr>
              <w:rPr>
                <w:rFonts w:ascii="Calibri" w:hAnsi="Calibri" w:cs="Calibri"/>
                <w:sz w:val="20"/>
                <w:szCs w:val="20"/>
              </w:rPr>
            </w:pPr>
            <w:r>
              <w:rPr>
                <w:rFonts w:ascii="Calibri" w:hAnsi="Calibri" w:cs="Calibri"/>
                <w:sz w:val="20"/>
                <w:szCs w:val="20"/>
              </w:rPr>
              <w:t>Training of representatives of climate institutions and other identified stakeholders</w:t>
            </w:r>
            <w:r>
              <w:rPr>
                <w:rFonts w:ascii="Calibri" w:hAnsi="Calibri" w:cs="Calibri"/>
                <w:sz w:val="20"/>
                <w:szCs w:val="20"/>
              </w:rPr>
              <w:br/>
              <w:t xml:space="preserve">Briefings for public servants on key elements of NDC and the transparency framework </w:t>
            </w:r>
            <w:r>
              <w:rPr>
                <w:rFonts w:ascii="Calibri" w:hAnsi="Calibri" w:cs="Calibri"/>
                <w:sz w:val="20"/>
                <w:szCs w:val="20"/>
              </w:rPr>
              <w:br/>
              <w:t xml:space="preserve">Trainings on gender mainstreaming </w:t>
            </w:r>
            <w:r>
              <w:rPr>
                <w:rFonts w:ascii="Calibri" w:hAnsi="Calibri" w:cs="Calibri"/>
                <w:sz w:val="20"/>
                <w:szCs w:val="20"/>
              </w:rPr>
              <w:br/>
              <w:t xml:space="preserve">Two regional meetings and conferences during missions </w:t>
            </w:r>
          </w:p>
        </w:tc>
      </w:tr>
      <w:tr w:rsidR="00580D16" w14:paraId="20804CF4" w14:textId="77777777" w:rsidTr="0094643A">
        <w:trPr>
          <w:trHeight w:val="259"/>
        </w:trPr>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tcPr>
          <w:p w14:paraId="52F0D878" w14:textId="05F6D293" w:rsidR="00580D16" w:rsidRDefault="00580D16" w:rsidP="00580D16">
            <w:pPr>
              <w:jc w:val="center"/>
              <w:rPr>
                <w:rFonts w:ascii="Calibri" w:hAnsi="Calibri" w:cs="Calibri"/>
                <w:sz w:val="20"/>
                <w:szCs w:val="20"/>
              </w:rPr>
            </w:pPr>
            <w:r w:rsidRPr="00CF772C">
              <w:rPr>
                <w:rFonts w:ascii="Calibri" w:hAnsi="Calibri" w:cs="Calibri"/>
                <w:sz w:val="20"/>
                <w:szCs w:val="20"/>
              </w:rPr>
              <w:t>1</w:t>
            </w:r>
            <w:r w:rsidR="009C6863">
              <w:rPr>
                <w:rFonts w:ascii="Calibri" w:hAnsi="Calibri" w:cs="Calibri"/>
                <w:sz w:val="20"/>
                <w:szCs w:val="20"/>
              </w:rPr>
              <w:t>8</w:t>
            </w:r>
          </w:p>
        </w:tc>
        <w:tc>
          <w:tcPr>
            <w:tcW w:w="0" w:type="auto"/>
            <w:tcBorders>
              <w:top w:val="single" w:sz="4" w:space="0" w:color="auto"/>
              <w:left w:val="nil"/>
              <w:bottom w:val="single" w:sz="4" w:space="0" w:color="auto"/>
              <w:right w:val="single" w:sz="12" w:space="0" w:color="auto"/>
            </w:tcBorders>
            <w:shd w:val="clear" w:color="auto" w:fill="auto"/>
            <w:vAlign w:val="center"/>
          </w:tcPr>
          <w:p w14:paraId="7CAD5419" w14:textId="2A53ED26" w:rsidR="00580D16" w:rsidRDefault="00580D16" w:rsidP="00580D16">
            <w:pPr>
              <w:rPr>
                <w:rFonts w:ascii="Calibri" w:hAnsi="Calibri" w:cs="Calibri"/>
                <w:sz w:val="20"/>
                <w:szCs w:val="20"/>
              </w:rPr>
            </w:pPr>
            <w:r w:rsidRPr="00CF772C">
              <w:rPr>
                <w:rFonts w:ascii="Calibri" w:hAnsi="Calibri" w:cs="Calibri"/>
                <w:sz w:val="20"/>
                <w:szCs w:val="20"/>
              </w:rPr>
              <w:t xml:space="preserve">Project Manager and Assistant salaries. </w:t>
            </w:r>
          </w:p>
        </w:tc>
      </w:tr>
      <w:tr w:rsidR="00580D16" w14:paraId="6362372E" w14:textId="77777777" w:rsidTr="0094643A">
        <w:trPr>
          <w:trHeight w:val="259"/>
        </w:trPr>
        <w:tc>
          <w:tcPr>
            <w:tcW w:w="0" w:type="auto"/>
            <w:tcBorders>
              <w:top w:val="single" w:sz="4" w:space="0" w:color="auto"/>
              <w:left w:val="single" w:sz="12" w:space="0" w:color="auto"/>
              <w:bottom w:val="single" w:sz="4" w:space="0" w:color="auto"/>
              <w:right w:val="single" w:sz="4" w:space="0" w:color="auto"/>
            </w:tcBorders>
            <w:shd w:val="clear" w:color="auto" w:fill="auto"/>
            <w:noWrap/>
            <w:vAlign w:val="center"/>
          </w:tcPr>
          <w:p w14:paraId="0899C9ED" w14:textId="6D2372AF" w:rsidR="00580D16" w:rsidRPr="00CF772C" w:rsidRDefault="009C6863" w:rsidP="00580D16">
            <w:pPr>
              <w:jc w:val="center"/>
              <w:rPr>
                <w:rFonts w:ascii="Calibri" w:hAnsi="Calibri" w:cs="Calibri"/>
                <w:sz w:val="20"/>
                <w:szCs w:val="20"/>
              </w:rPr>
            </w:pPr>
            <w:r>
              <w:rPr>
                <w:rFonts w:ascii="Calibri" w:hAnsi="Calibri" w:cs="Calibri"/>
                <w:sz w:val="20"/>
                <w:szCs w:val="20"/>
              </w:rPr>
              <w:t>19</w:t>
            </w:r>
          </w:p>
        </w:tc>
        <w:tc>
          <w:tcPr>
            <w:tcW w:w="0" w:type="auto"/>
            <w:tcBorders>
              <w:top w:val="single" w:sz="4" w:space="0" w:color="auto"/>
              <w:left w:val="nil"/>
              <w:bottom w:val="single" w:sz="4" w:space="0" w:color="auto"/>
              <w:right w:val="single" w:sz="12" w:space="0" w:color="auto"/>
            </w:tcBorders>
            <w:shd w:val="clear" w:color="auto" w:fill="auto"/>
            <w:vAlign w:val="center"/>
          </w:tcPr>
          <w:p w14:paraId="0EE43216" w14:textId="1DC9AF32" w:rsidR="00580D16" w:rsidRPr="00CF772C" w:rsidRDefault="00580D16" w:rsidP="00580D16">
            <w:pPr>
              <w:rPr>
                <w:rFonts w:ascii="Calibri" w:hAnsi="Calibri" w:cs="Calibri"/>
                <w:sz w:val="20"/>
                <w:szCs w:val="20"/>
              </w:rPr>
            </w:pPr>
            <w:r w:rsidRPr="00CF772C">
              <w:rPr>
                <w:rFonts w:ascii="Calibri" w:hAnsi="Calibri" w:cs="Calibri"/>
                <w:sz w:val="20"/>
                <w:szCs w:val="20"/>
              </w:rPr>
              <w:t xml:space="preserve">Costs related to communication and IT equipment for the project. </w:t>
            </w:r>
          </w:p>
        </w:tc>
      </w:tr>
      <w:tr w:rsidR="00580D16" w14:paraId="0BC62AC0" w14:textId="77777777" w:rsidTr="0094643A">
        <w:trPr>
          <w:trHeight w:val="259"/>
        </w:trPr>
        <w:tc>
          <w:tcPr>
            <w:tcW w:w="0" w:type="auto"/>
            <w:tcBorders>
              <w:top w:val="single" w:sz="4" w:space="0" w:color="auto"/>
              <w:left w:val="single" w:sz="12" w:space="0" w:color="auto"/>
              <w:bottom w:val="single" w:sz="12" w:space="0" w:color="auto"/>
              <w:right w:val="single" w:sz="4" w:space="0" w:color="auto"/>
            </w:tcBorders>
            <w:shd w:val="clear" w:color="auto" w:fill="auto"/>
            <w:noWrap/>
            <w:vAlign w:val="center"/>
          </w:tcPr>
          <w:p w14:paraId="55388A04" w14:textId="32975538" w:rsidR="00580D16" w:rsidRPr="00CF772C" w:rsidRDefault="00580D16" w:rsidP="00580D16">
            <w:pPr>
              <w:jc w:val="center"/>
              <w:rPr>
                <w:rFonts w:ascii="Calibri" w:hAnsi="Calibri" w:cs="Calibri"/>
                <w:sz w:val="20"/>
                <w:szCs w:val="20"/>
              </w:rPr>
            </w:pPr>
            <w:r w:rsidRPr="00CF772C">
              <w:rPr>
                <w:rFonts w:ascii="Calibri" w:hAnsi="Calibri" w:cs="Calibri"/>
                <w:sz w:val="20"/>
                <w:szCs w:val="20"/>
              </w:rPr>
              <w:t>2</w:t>
            </w:r>
            <w:r w:rsidR="009C6863">
              <w:rPr>
                <w:rFonts w:ascii="Calibri" w:hAnsi="Calibri" w:cs="Calibri"/>
                <w:sz w:val="20"/>
                <w:szCs w:val="20"/>
              </w:rPr>
              <w:t>0</w:t>
            </w:r>
          </w:p>
        </w:tc>
        <w:tc>
          <w:tcPr>
            <w:tcW w:w="0" w:type="auto"/>
            <w:tcBorders>
              <w:top w:val="single" w:sz="4" w:space="0" w:color="auto"/>
              <w:left w:val="nil"/>
              <w:bottom w:val="single" w:sz="12" w:space="0" w:color="auto"/>
              <w:right w:val="single" w:sz="12" w:space="0" w:color="auto"/>
            </w:tcBorders>
            <w:shd w:val="clear" w:color="auto" w:fill="auto"/>
            <w:vAlign w:val="center"/>
          </w:tcPr>
          <w:p w14:paraId="75139849" w14:textId="78C93199" w:rsidR="00580D16" w:rsidRPr="00CF772C" w:rsidRDefault="00580D16" w:rsidP="00580D16">
            <w:pPr>
              <w:rPr>
                <w:rFonts w:ascii="Calibri" w:hAnsi="Calibri" w:cs="Calibri"/>
                <w:sz w:val="20"/>
                <w:szCs w:val="20"/>
              </w:rPr>
            </w:pPr>
            <w:r w:rsidRPr="00CF772C">
              <w:rPr>
                <w:rFonts w:ascii="Calibri" w:hAnsi="Calibri" w:cs="Calibri"/>
                <w:sz w:val="20"/>
                <w:szCs w:val="20"/>
              </w:rPr>
              <w:t>Financial audit as per UNDP and GEF requirements.</w:t>
            </w:r>
          </w:p>
        </w:tc>
      </w:tr>
    </w:tbl>
    <w:p w14:paraId="09A81AF2" w14:textId="77777777" w:rsidR="001C1975" w:rsidRDefault="001C1975" w:rsidP="002A4EDD">
      <w:pPr>
        <w:tabs>
          <w:tab w:val="center" w:pos="7200"/>
        </w:tabs>
        <w:rPr>
          <w:rFonts w:ascii="Calibri" w:hAnsi="Calibri" w:cs="Calibri"/>
          <w:szCs w:val="22"/>
        </w:rPr>
      </w:pPr>
    </w:p>
    <w:p w14:paraId="6DCCCF7F" w14:textId="2FCDF830" w:rsidR="007F1434" w:rsidRDefault="007F1434">
      <w:pPr>
        <w:rPr>
          <w:rFonts w:ascii="Calibri" w:hAnsi="Calibri" w:cs="Calibri"/>
          <w:szCs w:val="22"/>
        </w:rPr>
      </w:pPr>
      <w:r>
        <w:rPr>
          <w:rFonts w:ascii="Calibri" w:hAnsi="Calibri" w:cs="Calibri"/>
          <w:szCs w:val="22"/>
        </w:rPr>
        <w:br w:type="page"/>
      </w:r>
    </w:p>
    <w:p w14:paraId="0BB70E00" w14:textId="77777777" w:rsidR="001C1975" w:rsidRDefault="001C1975" w:rsidP="002A4EDD">
      <w:pPr>
        <w:tabs>
          <w:tab w:val="center" w:pos="7200"/>
        </w:tabs>
        <w:rPr>
          <w:rFonts w:ascii="Calibri" w:hAnsi="Calibri" w:cs="Calibri"/>
          <w:szCs w:val="22"/>
        </w:rPr>
        <w:sectPr w:rsidR="001C1975" w:rsidSect="00530929">
          <w:pgSz w:w="15840" w:h="12240" w:orient="landscape" w:code="1"/>
          <w:pgMar w:top="720" w:right="720" w:bottom="720" w:left="720" w:header="720" w:footer="431" w:gutter="0"/>
          <w:pgNumType w:start="38"/>
          <w:cols w:space="708"/>
          <w:titlePg/>
          <w:docGrid w:linePitch="360"/>
        </w:sectPr>
      </w:pPr>
    </w:p>
    <w:p w14:paraId="62746F19" w14:textId="64DD7C63" w:rsidR="00137430" w:rsidRDefault="00B34AF4" w:rsidP="00F65A99">
      <w:pPr>
        <w:pStyle w:val="Heading1"/>
      </w:pPr>
      <w:bookmarkStart w:id="33" w:name="_Toc40790535"/>
      <w:bookmarkEnd w:id="32"/>
      <w:r>
        <w:lastRenderedPageBreak/>
        <w:t>Legal Context</w:t>
      </w:r>
      <w:bookmarkEnd w:id="33"/>
    </w:p>
    <w:p w14:paraId="46FAA10C" w14:textId="097EA28D" w:rsidR="005B4A3F" w:rsidRPr="00081E9A" w:rsidRDefault="005B4A3F" w:rsidP="00A309B8">
      <w:pPr>
        <w:jc w:val="both"/>
        <w:rPr>
          <w:rFonts w:asciiTheme="majorHAnsi" w:hAnsiTheme="majorHAnsi" w:cstheme="majorHAnsi"/>
        </w:rPr>
      </w:pPr>
      <w:r w:rsidRPr="00081E9A">
        <w:rPr>
          <w:rFonts w:asciiTheme="majorHAnsi" w:hAnsiTheme="majorHAnsi" w:cstheme="majorHAnsi"/>
        </w:rPr>
        <w:t>This project document shall be the instrument referred to as such in Article 1 of the Standard Basic Assistance Agreement between the Government of Bosnia and Herzegovina and UNDP, signed on 07 December 1995. All references in the SBAA to “Executing Agency” shall be deemed to refer to “Implementing Partner.”</w:t>
      </w:r>
    </w:p>
    <w:p w14:paraId="5A2EBA03" w14:textId="77777777" w:rsidR="005B4A3F" w:rsidRPr="00081E9A" w:rsidRDefault="005B4A3F" w:rsidP="00A309B8">
      <w:pPr>
        <w:jc w:val="both"/>
        <w:rPr>
          <w:rFonts w:asciiTheme="majorHAnsi" w:hAnsiTheme="majorHAnsi" w:cstheme="majorHAnsi"/>
        </w:rPr>
      </w:pPr>
    </w:p>
    <w:p w14:paraId="4636B97C" w14:textId="39967E36" w:rsidR="001C5BD1" w:rsidRDefault="005B4A3F" w:rsidP="00CF772C">
      <w:pPr>
        <w:jc w:val="both"/>
        <w:rPr>
          <w:rFonts w:asciiTheme="majorHAnsi" w:hAnsiTheme="majorHAnsi" w:cstheme="majorHAnsi"/>
        </w:rPr>
      </w:pPr>
      <w:r w:rsidRPr="00081E9A">
        <w:rPr>
          <w:rFonts w:asciiTheme="majorHAnsi" w:hAnsiTheme="majorHAnsi" w:cstheme="majorHAnsi"/>
        </w:rPr>
        <w:t>The United Nations Development Assistance Framework in Bosnia and Herzegovina for the period 2015-20</w:t>
      </w:r>
      <w:r w:rsidR="009711F6">
        <w:rPr>
          <w:rFonts w:asciiTheme="majorHAnsi" w:hAnsiTheme="majorHAnsi" w:cstheme="majorHAnsi"/>
        </w:rPr>
        <w:t>20</w:t>
      </w:r>
      <w:r w:rsidRPr="00081E9A">
        <w:rPr>
          <w:rFonts w:asciiTheme="majorHAnsi" w:hAnsiTheme="majorHAnsi" w:cstheme="majorHAnsi"/>
        </w:rPr>
        <w:t xml:space="preserve"> (signed by the Council of Ministers of Bosnia and Herzegovina and UN on 15 June 2015), as well as the current UNDP Country Programme Document 2015-20</w:t>
      </w:r>
      <w:r w:rsidR="009711F6">
        <w:rPr>
          <w:rFonts w:asciiTheme="majorHAnsi" w:hAnsiTheme="majorHAnsi" w:cstheme="majorHAnsi"/>
        </w:rPr>
        <w:t>20</w:t>
      </w:r>
      <w:r w:rsidRPr="00081E9A">
        <w:rPr>
          <w:rFonts w:asciiTheme="majorHAnsi" w:hAnsiTheme="majorHAnsi" w:cstheme="majorHAnsi"/>
        </w:rPr>
        <w:t xml:space="preserve"> represent the basis for the activities of UNDP in the country. </w:t>
      </w:r>
    </w:p>
    <w:p w14:paraId="5D74BB6D" w14:textId="77777777" w:rsidR="00893574" w:rsidRDefault="00893574" w:rsidP="00CF772C">
      <w:pPr>
        <w:jc w:val="both"/>
        <w:rPr>
          <w:rFonts w:ascii="Calibri" w:hAnsi="Calibri" w:cs="Calibri"/>
          <w:sz w:val="18"/>
          <w:szCs w:val="18"/>
        </w:rPr>
      </w:pPr>
    </w:p>
    <w:p w14:paraId="45C84B72" w14:textId="77777777" w:rsidR="000649BB" w:rsidRDefault="000649BB" w:rsidP="00CF772C">
      <w:pPr>
        <w:jc w:val="both"/>
        <w:rPr>
          <w:rFonts w:asciiTheme="majorHAnsi" w:hAnsiTheme="majorHAnsi" w:cstheme="majorHAnsi"/>
        </w:rPr>
      </w:pPr>
      <w:bookmarkStart w:id="34" w:name="_Toc487556786"/>
    </w:p>
    <w:p w14:paraId="55277054" w14:textId="4EC088D8" w:rsidR="000649BB" w:rsidRPr="000649BB" w:rsidRDefault="000649BB" w:rsidP="000649BB">
      <w:pPr>
        <w:jc w:val="both"/>
        <w:rPr>
          <w:rFonts w:asciiTheme="majorHAnsi" w:hAnsiTheme="majorHAnsi" w:cstheme="majorHAnsi"/>
        </w:rPr>
      </w:pPr>
      <w:r w:rsidRPr="000649BB">
        <w:rPr>
          <w:rFonts w:asciiTheme="majorHAnsi" w:hAnsiTheme="majorHAnsi" w:cstheme="majorHAnsi"/>
        </w:rPr>
        <w:t>This project will be implemented by</w:t>
      </w:r>
      <w:r w:rsidR="00196340">
        <w:rPr>
          <w:rFonts w:asciiTheme="majorHAnsi" w:hAnsiTheme="majorHAnsi" w:cstheme="majorHAnsi"/>
        </w:rPr>
        <w:t xml:space="preserve"> the</w:t>
      </w:r>
      <w:r w:rsidRPr="000649BB">
        <w:rPr>
          <w:rFonts w:asciiTheme="majorHAnsi" w:hAnsiTheme="majorHAnsi" w:cstheme="majorHAnsi"/>
        </w:rPr>
        <w:t xml:space="preserve"> </w:t>
      </w:r>
      <w:r w:rsidR="00196340" w:rsidRPr="00196340">
        <w:rPr>
          <w:rFonts w:asciiTheme="majorHAnsi" w:hAnsiTheme="majorHAnsi" w:cstheme="majorHAnsi"/>
        </w:rPr>
        <w:t>Ministry of Spatial Planning, Civil Engineering and Ecology (MSPCEE)</w:t>
      </w:r>
      <w:r w:rsidR="00196340">
        <w:rPr>
          <w:rFonts w:asciiTheme="majorHAnsi" w:hAnsiTheme="majorHAnsi" w:cstheme="majorHAnsi"/>
        </w:rPr>
        <w:t>,</w:t>
      </w:r>
      <w:r w:rsidR="00196340" w:rsidRPr="00196340">
        <w:rPr>
          <w:rFonts w:asciiTheme="majorHAnsi" w:hAnsiTheme="majorHAnsi" w:cstheme="majorHAnsi"/>
        </w:rPr>
        <w:t xml:space="preserve"> </w:t>
      </w:r>
      <w:r w:rsidRPr="000649BB">
        <w:rPr>
          <w:rFonts w:asciiTheme="majorHAnsi" w:hAnsiTheme="majorHAnsi" w:cstheme="majorHAnsi"/>
        </w:rPr>
        <w:t xml:space="preserve">“Implementing Partner” in accordance with its financial regulations, rules, </w:t>
      </w:r>
      <w:proofErr w:type="gramStart"/>
      <w:r w:rsidRPr="000649BB">
        <w:rPr>
          <w:rFonts w:asciiTheme="majorHAnsi" w:hAnsiTheme="majorHAnsi" w:cstheme="majorHAnsi"/>
        </w:rPr>
        <w:t>practices</w:t>
      </w:r>
      <w:proofErr w:type="gramEnd"/>
      <w:r w:rsidRPr="000649BB">
        <w:rPr>
          <w:rFonts w:asciiTheme="majorHAnsi" w:hAnsiTheme="majorHAnsi" w:cstheme="majorHAnsi"/>
        </w:rPr>
        <w:t xml:space="preserve">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650D1796" w14:textId="77777777" w:rsidR="000649BB" w:rsidRPr="000649BB" w:rsidRDefault="000649BB" w:rsidP="000649BB">
      <w:pPr>
        <w:jc w:val="both"/>
        <w:rPr>
          <w:rFonts w:asciiTheme="majorHAnsi" w:hAnsiTheme="majorHAnsi" w:cstheme="majorHAnsi"/>
        </w:rPr>
      </w:pPr>
    </w:p>
    <w:p w14:paraId="5A940527" w14:textId="77777777" w:rsidR="00F8008C" w:rsidRDefault="00F8008C" w:rsidP="00F8008C">
      <w:pPr>
        <w:jc w:val="both"/>
        <w:rPr>
          <w:rFonts w:asciiTheme="majorHAnsi" w:hAnsiTheme="majorHAnsi" w:cstheme="majorHAnsi"/>
        </w:rPr>
      </w:pPr>
      <w:r w:rsidRPr="000649BB">
        <w:rPr>
          <w:rFonts w:asciiTheme="majorHAnsi" w:hAnsiTheme="majorHAnsi" w:cstheme="majorHAnsi"/>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r>
        <w:rPr>
          <w:rFonts w:asciiTheme="majorHAnsi" w:hAnsiTheme="majorHAnsi" w:cstheme="majorHAnsi"/>
        </w:rPr>
        <w:t>.</w:t>
      </w:r>
    </w:p>
    <w:p w14:paraId="4BD86242" w14:textId="3FD5435B" w:rsidR="000649BB" w:rsidRDefault="000649BB" w:rsidP="000649BB">
      <w:pPr>
        <w:jc w:val="both"/>
        <w:rPr>
          <w:rFonts w:ascii="Calibri" w:hAnsi="Calibri"/>
          <w:szCs w:val="28"/>
        </w:rPr>
      </w:pPr>
    </w:p>
    <w:p w14:paraId="7385D398" w14:textId="43CE1C99" w:rsidR="003E2F1B" w:rsidRDefault="003E2F1B" w:rsidP="000649BB">
      <w:pPr>
        <w:jc w:val="both"/>
        <w:rPr>
          <w:rFonts w:ascii="Calibri" w:hAnsi="Calibri"/>
          <w:szCs w:val="28"/>
        </w:rPr>
      </w:pPr>
      <w:r>
        <w:rPr>
          <w:rFonts w:ascii="Calibri" w:hAnsi="Calibri"/>
          <w:szCs w:val="28"/>
        </w:rPr>
        <w:br w:type="page"/>
      </w:r>
    </w:p>
    <w:p w14:paraId="552BF31F" w14:textId="77777777" w:rsidR="003E2F1B" w:rsidRDefault="003E2F1B" w:rsidP="000649BB">
      <w:pPr>
        <w:jc w:val="both"/>
        <w:rPr>
          <w:rFonts w:ascii="Calibri" w:hAnsi="Calibri"/>
          <w:szCs w:val="28"/>
        </w:rPr>
      </w:pPr>
    </w:p>
    <w:p w14:paraId="24BD33E5" w14:textId="57EDEB56" w:rsidR="00066BCD" w:rsidRDefault="00066BCD" w:rsidP="003E2F1B">
      <w:pPr>
        <w:pStyle w:val="Heading1"/>
        <w:rPr>
          <w:rFonts w:ascii="Calibri" w:hAnsi="Calibri"/>
          <w:szCs w:val="28"/>
        </w:rPr>
      </w:pPr>
      <w:bookmarkStart w:id="35" w:name="_Toc40790536"/>
      <w:r>
        <w:rPr>
          <w:rFonts w:ascii="Calibri" w:hAnsi="Calibri"/>
          <w:szCs w:val="28"/>
        </w:rPr>
        <w:t>Risk Management</w:t>
      </w:r>
      <w:bookmarkEnd w:id="34"/>
      <w:bookmarkEnd w:id="35"/>
    </w:p>
    <w:p w14:paraId="06D88B0A" w14:textId="77777777" w:rsidR="001D5F93" w:rsidRDefault="001D5F93" w:rsidP="001D5F93"/>
    <w:p w14:paraId="7C22685A" w14:textId="77777777" w:rsidR="001D5F93" w:rsidRPr="009D741E" w:rsidRDefault="001D5F93" w:rsidP="001D5F93">
      <w:pPr>
        <w:rPr>
          <w:rFonts w:asciiTheme="majorHAnsi" w:hAnsiTheme="majorHAnsi" w:cstheme="majorHAnsi"/>
          <w:sz w:val="22"/>
          <w:szCs w:val="22"/>
        </w:rPr>
      </w:pPr>
    </w:p>
    <w:p w14:paraId="4F0A4546" w14:textId="77777777" w:rsidR="001D5F93" w:rsidRPr="009D741E" w:rsidRDefault="001D5F93" w:rsidP="001D5F93">
      <w:pPr>
        <w:pStyle w:val="ListParagraph"/>
        <w:numPr>
          <w:ilvl w:val="0"/>
          <w:numId w:val="86"/>
        </w:numPr>
        <w:ind w:left="360"/>
        <w:jc w:val="both"/>
        <w:rPr>
          <w:rFonts w:asciiTheme="majorHAnsi" w:hAnsiTheme="majorHAnsi" w:cstheme="majorHAnsi"/>
          <w:sz w:val="22"/>
          <w:szCs w:val="22"/>
        </w:rPr>
      </w:pPr>
      <w:r w:rsidRPr="009D741E">
        <w:rPr>
          <w:rFonts w:asciiTheme="majorHAnsi" w:hAnsiTheme="majorHAnsi" w:cstheme="majorHAnsi"/>
          <w:sz w:val="22"/>
          <w:szCs w:val="22"/>
        </w:rPr>
        <w:t xml:space="preserve">Consistent with the Article III of the SBAA </w:t>
      </w:r>
      <w:r w:rsidRPr="009D741E">
        <w:rPr>
          <w:rFonts w:asciiTheme="majorHAnsi" w:hAnsiTheme="majorHAnsi" w:cstheme="majorHAnsi"/>
          <w:i/>
          <w:sz w:val="22"/>
          <w:szCs w:val="22"/>
        </w:rPr>
        <w:t>[or the Supplemental Provisions to the Project Document]</w:t>
      </w:r>
      <w:r w:rsidRPr="009D741E">
        <w:rPr>
          <w:rFonts w:asciiTheme="majorHAnsi" w:hAnsiTheme="majorHAnsi" w:cstheme="majorHAnsi"/>
          <w:sz w:val="22"/>
          <w:szCs w:val="22"/>
        </w:rPr>
        <w:t>, the responsibility for the safety and security of the Implementing Partner and its personnel and property, and of UNDP’s property in the Implementing Partner’s custody, rests with the Implementing Partner.  To this end, the Implementing Partner shall:</w:t>
      </w:r>
    </w:p>
    <w:p w14:paraId="58105C94" w14:textId="77777777" w:rsidR="001D5F93" w:rsidRPr="009D741E" w:rsidRDefault="001D5F93" w:rsidP="001D5F93">
      <w:pPr>
        <w:numPr>
          <w:ilvl w:val="0"/>
          <w:numId w:val="82"/>
        </w:numPr>
        <w:spacing w:after="60"/>
        <w:jc w:val="both"/>
        <w:rPr>
          <w:rFonts w:asciiTheme="majorHAnsi" w:hAnsiTheme="majorHAnsi" w:cstheme="majorHAnsi"/>
          <w:sz w:val="22"/>
          <w:szCs w:val="22"/>
        </w:rPr>
      </w:pPr>
      <w:r w:rsidRPr="009D741E">
        <w:rPr>
          <w:rFonts w:asciiTheme="majorHAnsi" w:hAnsiTheme="majorHAnsi" w:cstheme="majorHAnsi"/>
          <w:sz w:val="22"/>
          <w:szCs w:val="22"/>
        </w:rPr>
        <w:t xml:space="preserve">put in place an appropriate security plan and maintain the security plan, taking into account the security situation in the country where the project is being </w:t>
      </w:r>
      <w:proofErr w:type="gramStart"/>
      <w:r w:rsidRPr="009D741E">
        <w:rPr>
          <w:rFonts w:asciiTheme="majorHAnsi" w:hAnsiTheme="majorHAnsi" w:cstheme="majorHAnsi"/>
          <w:sz w:val="22"/>
          <w:szCs w:val="22"/>
        </w:rPr>
        <w:t>carried;</w:t>
      </w:r>
      <w:proofErr w:type="gramEnd"/>
    </w:p>
    <w:p w14:paraId="06BC84EB" w14:textId="77777777" w:rsidR="001D5F93" w:rsidRPr="009D741E" w:rsidRDefault="001D5F93" w:rsidP="001D5F93">
      <w:pPr>
        <w:numPr>
          <w:ilvl w:val="0"/>
          <w:numId w:val="82"/>
        </w:numPr>
        <w:spacing w:after="60"/>
        <w:jc w:val="both"/>
        <w:rPr>
          <w:rFonts w:asciiTheme="majorHAnsi" w:hAnsiTheme="majorHAnsi" w:cstheme="majorHAnsi"/>
          <w:sz w:val="22"/>
          <w:szCs w:val="22"/>
        </w:rPr>
      </w:pPr>
      <w:r w:rsidRPr="009D741E">
        <w:rPr>
          <w:rFonts w:asciiTheme="majorHAnsi" w:hAnsiTheme="majorHAnsi" w:cstheme="majorHAnsi"/>
          <w:sz w:val="22"/>
          <w:szCs w:val="22"/>
        </w:rPr>
        <w:t>assume all risks and liabilities related to the Implementing Partner’s security, and the full implementation of the security plan.</w:t>
      </w:r>
    </w:p>
    <w:p w14:paraId="0943D51C" w14:textId="77777777" w:rsidR="001D5F93" w:rsidRPr="009D741E" w:rsidRDefault="001D5F93" w:rsidP="001D5F93">
      <w:pPr>
        <w:rPr>
          <w:rFonts w:asciiTheme="majorHAnsi" w:hAnsiTheme="majorHAnsi" w:cstheme="majorHAnsi"/>
          <w:sz w:val="22"/>
          <w:szCs w:val="22"/>
        </w:rPr>
      </w:pPr>
    </w:p>
    <w:p w14:paraId="0A534D52" w14:textId="77777777" w:rsidR="001D5F93" w:rsidRPr="009D741E" w:rsidRDefault="001D5F93" w:rsidP="001D5F93">
      <w:pPr>
        <w:pStyle w:val="ListParagraph"/>
        <w:numPr>
          <w:ilvl w:val="0"/>
          <w:numId w:val="86"/>
        </w:numPr>
        <w:ind w:left="360"/>
        <w:jc w:val="both"/>
        <w:rPr>
          <w:rFonts w:asciiTheme="majorHAnsi" w:hAnsiTheme="majorHAnsi" w:cstheme="majorHAnsi"/>
          <w:sz w:val="22"/>
          <w:szCs w:val="22"/>
        </w:rPr>
      </w:pPr>
      <w:r w:rsidRPr="009D741E">
        <w:rPr>
          <w:rFonts w:asciiTheme="majorHAnsi" w:hAnsiTheme="majorHAnsi" w:cstheme="majorHAnsi"/>
          <w:sz w:val="22"/>
          <w:szCs w:val="22"/>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38C9F478" w14:textId="77777777" w:rsidR="001D5F93" w:rsidRPr="009D741E" w:rsidRDefault="001D5F93" w:rsidP="001D5F93">
      <w:pPr>
        <w:ind w:left="360"/>
        <w:rPr>
          <w:rFonts w:asciiTheme="majorHAnsi" w:hAnsiTheme="majorHAnsi" w:cstheme="majorHAnsi"/>
          <w:sz w:val="22"/>
          <w:szCs w:val="22"/>
        </w:rPr>
      </w:pPr>
    </w:p>
    <w:p w14:paraId="36B4637B" w14:textId="77777777" w:rsidR="001D5F93" w:rsidRPr="009D741E" w:rsidRDefault="001D5F93" w:rsidP="001D5F93">
      <w:pPr>
        <w:pStyle w:val="ListParagraph"/>
        <w:numPr>
          <w:ilvl w:val="0"/>
          <w:numId w:val="86"/>
        </w:numPr>
        <w:ind w:left="360"/>
        <w:jc w:val="both"/>
        <w:rPr>
          <w:rFonts w:asciiTheme="majorHAnsi" w:hAnsiTheme="majorHAnsi" w:cstheme="majorHAnsi"/>
          <w:sz w:val="22"/>
          <w:szCs w:val="22"/>
        </w:rPr>
      </w:pPr>
      <w:r w:rsidRPr="009D741E">
        <w:rPr>
          <w:rFonts w:asciiTheme="majorHAnsi" w:hAnsiTheme="majorHAnsi" w:cstheme="majorHAnsi"/>
          <w:sz w:val="22"/>
          <w:szCs w:val="22"/>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9" w:history="1">
        <w:r w:rsidRPr="009D741E">
          <w:rPr>
            <w:rStyle w:val="Hyperlink"/>
            <w:rFonts w:asciiTheme="majorHAnsi" w:hAnsiTheme="majorHAnsi" w:cstheme="majorHAnsi"/>
            <w:sz w:val="22"/>
            <w:szCs w:val="22"/>
          </w:rPr>
          <w:t>http://www.un.org/sc/committees/1267/aq_sanctions_list.shtml</w:t>
        </w:r>
      </w:hyperlink>
      <w:r w:rsidRPr="009D741E">
        <w:rPr>
          <w:rFonts w:asciiTheme="majorHAnsi" w:hAnsiTheme="majorHAnsi" w:cstheme="majorHAnsi"/>
          <w:color w:val="000080"/>
          <w:sz w:val="22"/>
          <w:szCs w:val="22"/>
        </w:rPr>
        <w:t>.</w:t>
      </w:r>
      <w:r w:rsidRPr="009D741E">
        <w:rPr>
          <w:rFonts w:asciiTheme="majorHAnsi" w:hAnsiTheme="majorHAnsi" w:cstheme="majorHAnsi"/>
          <w:sz w:val="22"/>
          <w:szCs w:val="22"/>
        </w:rPr>
        <w:t xml:space="preserve">  </w:t>
      </w:r>
    </w:p>
    <w:p w14:paraId="41592EE4" w14:textId="77777777" w:rsidR="001D5F93" w:rsidRPr="009D741E" w:rsidRDefault="001D5F93" w:rsidP="001D5F93">
      <w:pPr>
        <w:pStyle w:val="ListParagraph"/>
        <w:ind w:left="360"/>
        <w:rPr>
          <w:rFonts w:asciiTheme="majorHAnsi" w:hAnsiTheme="majorHAnsi" w:cstheme="majorHAnsi"/>
          <w:sz w:val="22"/>
          <w:szCs w:val="22"/>
        </w:rPr>
      </w:pPr>
    </w:p>
    <w:p w14:paraId="1568A611" w14:textId="77777777" w:rsidR="001D5F93" w:rsidRPr="009D741E" w:rsidRDefault="001D5F93" w:rsidP="001D5F93">
      <w:pPr>
        <w:pStyle w:val="ListParagraph"/>
        <w:numPr>
          <w:ilvl w:val="0"/>
          <w:numId w:val="86"/>
        </w:numPr>
        <w:spacing w:after="240"/>
        <w:ind w:left="360"/>
        <w:jc w:val="both"/>
        <w:rPr>
          <w:rFonts w:asciiTheme="majorHAnsi" w:hAnsiTheme="majorHAnsi" w:cstheme="majorHAnsi"/>
          <w:sz w:val="22"/>
          <w:szCs w:val="22"/>
        </w:rPr>
      </w:pPr>
      <w:r w:rsidRPr="009D741E">
        <w:rPr>
          <w:rFonts w:asciiTheme="majorHAnsi" w:hAnsiTheme="majorHAnsi" w:cstheme="majorHAnsi"/>
          <w:sz w:val="22"/>
          <w:szCs w:val="22"/>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6AB7875B" w14:textId="77777777" w:rsidR="001D5F93" w:rsidRPr="009D741E" w:rsidRDefault="001D5F93" w:rsidP="001D5F93">
      <w:pPr>
        <w:pStyle w:val="ListParagraph"/>
        <w:spacing w:after="240"/>
        <w:ind w:left="360"/>
        <w:rPr>
          <w:rFonts w:asciiTheme="majorHAnsi" w:hAnsiTheme="majorHAnsi" w:cstheme="majorHAnsi"/>
          <w:sz w:val="22"/>
          <w:szCs w:val="22"/>
        </w:rPr>
      </w:pPr>
      <w:r w:rsidRPr="009D741E">
        <w:rPr>
          <w:rFonts w:asciiTheme="majorHAnsi" w:hAnsiTheme="majorHAnsi" w:cstheme="majorHAnsi"/>
          <w:sz w:val="22"/>
          <w:szCs w:val="22"/>
        </w:rPr>
        <w:t xml:space="preserve"> (a)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1DD09C35" w14:textId="77777777" w:rsidR="001D5F93" w:rsidRPr="009D741E" w:rsidRDefault="001D5F93" w:rsidP="001D5F93">
      <w:pPr>
        <w:pStyle w:val="ListParagraph"/>
        <w:spacing w:after="240"/>
        <w:ind w:left="360"/>
        <w:rPr>
          <w:rFonts w:asciiTheme="majorHAnsi" w:hAnsiTheme="majorHAnsi" w:cstheme="majorHAnsi"/>
          <w:sz w:val="22"/>
          <w:szCs w:val="22"/>
        </w:rPr>
      </w:pPr>
      <w:r w:rsidRPr="009D741E">
        <w:rPr>
          <w:rFonts w:asciiTheme="majorHAnsi" w:hAnsiTheme="majorHAnsi" w:cstheme="majorHAnsi"/>
          <w:sz w:val="22"/>
          <w:szCs w:val="22"/>
        </w:rPr>
        <w:t xml:space="preserve">(b) Moreover, and without limitation to the application of other regulations, rules, </w:t>
      </w:r>
      <w:proofErr w:type="gramStart"/>
      <w:r w:rsidRPr="009D741E">
        <w:rPr>
          <w:rFonts w:asciiTheme="majorHAnsi" w:hAnsiTheme="majorHAnsi" w:cstheme="majorHAnsi"/>
          <w:sz w:val="22"/>
          <w:szCs w:val="22"/>
        </w:rPr>
        <w:t>policies</w:t>
      </w:r>
      <w:proofErr w:type="gramEnd"/>
      <w:r w:rsidRPr="009D741E">
        <w:rPr>
          <w:rFonts w:asciiTheme="majorHAnsi" w:hAnsiTheme="majorHAnsi" w:cstheme="majorHAnsi"/>
          <w:sz w:val="22"/>
          <w:szCs w:val="22"/>
        </w:rPr>
        <w:t xml:space="preserve">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w:t>
      </w:r>
      <w:r w:rsidRPr="009D741E">
        <w:rPr>
          <w:rFonts w:asciiTheme="majorHAnsi" w:hAnsiTheme="majorHAnsi" w:cstheme="majorHAnsi"/>
          <w:sz w:val="22"/>
          <w:szCs w:val="22"/>
        </w:rPr>
        <w:lastRenderedPageBreak/>
        <w:t xml:space="preserve">might reasonably be expected or be perceived to cause offense or humiliation, when such conduct interferes with work, is made a condition of </w:t>
      </w:r>
      <w:proofErr w:type="gramStart"/>
      <w:r w:rsidRPr="009D741E">
        <w:rPr>
          <w:rFonts w:asciiTheme="majorHAnsi" w:hAnsiTheme="majorHAnsi" w:cstheme="majorHAnsi"/>
          <w:sz w:val="22"/>
          <w:szCs w:val="22"/>
        </w:rPr>
        <w:t>employment</w:t>
      </w:r>
      <w:proofErr w:type="gramEnd"/>
      <w:r w:rsidRPr="009D741E">
        <w:rPr>
          <w:rFonts w:asciiTheme="majorHAnsi" w:hAnsiTheme="majorHAnsi" w:cstheme="majorHAnsi"/>
          <w:sz w:val="22"/>
          <w:szCs w:val="22"/>
        </w:rPr>
        <w:t xml:space="preserve"> or creates an intimidating, hostile or offensive work environment.</w:t>
      </w:r>
    </w:p>
    <w:p w14:paraId="6705512D" w14:textId="77777777" w:rsidR="001D5F93" w:rsidRPr="009D741E" w:rsidRDefault="001D5F93" w:rsidP="001D5F93">
      <w:pPr>
        <w:pStyle w:val="ListParagraph"/>
        <w:numPr>
          <w:ilvl w:val="0"/>
          <w:numId w:val="86"/>
        </w:numPr>
        <w:spacing w:after="240"/>
        <w:ind w:left="360"/>
        <w:jc w:val="both"/>
        <w:rPr>
          <w:rFonts w:asciiTheme="majorHAnsi" w:hAnsiTheme="majorHAnsi" w:cstheme="majorHAnsi"/>
          <w:sz w:val="22"/>
          <w:szCs w:val="22"/>
        </w:rPr>
      </w:pPr>
      <w:r w:rsidRPr="009D741E">
        <w:rPr>
          <w:rFonts w:asciiTheme="majorHAnsi" w:hAnsiTheme="majorHAnsi" w:cstheme="majorHAnsi"/>
          <w:sz w:val="22"/>
          <w:szCs w:val="22"/>
        </w:rPr>
        <w:t>a) In the performance of the activities under this Project Document, the Implementing Partner shall (with respect to its own activities</w:t>
      </w:r>
      <w:proofErr w:type="gramStart"/>
      <w:r w:rsidRPr="009D741E">
        <w:rPr>
          <w:rFonts w:asciiTheme="majorHAnsi" w:hAnsiTheme="majorHAnsi" w:cstheme="majorHAnsi"/>
          <w:sz w:val="22"/>
          <w:szCs w:val="22"/>
        </w:rPr>
        <w:t>), and</w:t>
      </w:r>
      <w:proofErr w:type="gramEnd"/>
      <w:r w:rsidRPr="009D741E">
        <w:rPr>
          <w:rFonts w:asciiTheme="majorHAnsi" w:hAnsiTheme="majorHAnsi" w:cstheme="majorHAnsi"/>
          <w:sz w:val="22"/>
          <w:szCs w:val="22"/>
        </w:rPr>
        <w:t xml:space="preserve">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w:t>
      </w:r>
      <w:proofErr w:type="gramStart"/>
      <w:r w:rsidRPr="009D741E">
        <w:rPr>
          <w:rFonts w:asciiTheme="majorHAnsi" w:hAnsiTheme="majorHAnsi" w:cstheme="majorHAnsi"/>
          <w:sz w:val="22"/>
          <w:szCs w:val="22"/>
        </w:rPr>
        <w:t>include:</w:t>
      </w:r>
      <w:proofErr w:type="gramEnd"/>
      <w:r w:rsidRPr="009D741E">
        <w:rPr>
          <w:rFonts w:asciiTheme="majorHAnsi" w:hAnsiTheme="majorHAnsi" w:cstheme="majorHAnsi"/>
          <w:sz w:val="22"/>
          <w:szCs w:val="22"/>
        </w:rPr>
        <w:t xml:space="preserv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520826D4" w14:textId="77777777" w:rsidR="001D5F93" w:rsidRPr="009D741E" w:rsidRDefault="001D5F93" w:rsidP="001D5F93">
      <w:pPr>
        <w:pStyle w:val="ListParagraph"/>
        <w:numPr>
          <w:ilvl w:val="1"/>
          <w:numId w:val="87"/>
        </w:numPr>
        <w:spacing w:after="240"/>
        <w:jc w:val="both"/>
        <w:rPr>
          <w:rFonts w:asciiTheme="majorHAnsi" w:hAnsiTheme="majorHAnsi" w:cstheme="majorHAnsi"/>
          <w:sz w:val="22"/>
          <w:szCs w:val="22"/>
        </w:rPr>
      </w:pPr>
      <w:r w:rsidRPr="009D741E">
        <w:rPr>
          <w:rFonts w:asciiTheme="majorHAnsi" w:hAnsiTheme="majorHAnsi" w:cstheme="majorHAnsi"/>
          <w:sz w:val="22"/>
          <w:szCs w:val="22"/>
        </w:rPr>
        <w:t xml:space="preserve">Prevent its employees, agents or any other persons engaged to perform any services under this Project Document, from engaging in SH or </w:t>
      </w:r>
      <w:proofErr w:type="gramStart"/>
      <w:r w:rsidRPr="009D741E">
        <w:rPr>
          <w:rFonts w:asciiTheme="majorHAnsi" w:hAnsiTheme="majorHAnsi" w:cstheme="majorHAnsi"/>
          <w:sz w:val="22"/>
          <w:szCs w:val="22"/>
        </w:rPr>
        <w:t>SEA;</w:t>
      </w:r>
      <w:proofErr w:type="gramEnd"/>
    </w:p>
    <w:p w14:paraId="1DC67A0B" w14:textId="77777777" w:rsidR="001D5F93" w:rsidRPr="009D741E" w:rsidRDefault="001D5F93" w:rsidP="001D5F93">
      <w:pPr>
        <w:pStyle w:val="ListParagraph"/>
        <w:numPr>
          <w:ilvl w:val="1"/>
          <w:numId w:val="87"/>
        </w:numPr>
        <w:spacing w:after="240"/>
        <w:jc w:val="both"/>
        <w:rPr>
          <w:rFonts w:asciiTheme="majorHAnsi" w:hAnsiTheme="majorHAnsi" w:cstheme="majorHAnsi"/>
          <w:sz w:val="22"/>
          <w:szCs w:val="22"/>
        </w:rPr>
      </w:pPr>
      <w:r w:rsidRPr="009D741E">
        <w:rPr>
          <w:rFonts w:asciiTheme="majorHAnsi" w:hAnsiTheme="majorHAnsi" w:cstheme="majorHAnsi"/>
          <w:sz w:val="22"/>
          <w:szCs w:val="22"/>
        </w:rPr>
        <w:t xml:space="preserve">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w:t>
      </w:r>
      <w:proofErr w:type="gramStart"/>
      <w:r w:rsidRPr="009D741E">
        <w:rPr>
          <w:rFonts w:asciiTheme="majorHAnsi" w:hAnsiTheme="majorHAnsi" w:cstheme="majorHAnsi"/>
          <w:sz w:val="22"/>
          <w:szCs w:val="22"/>
        </w:rPr>
        <w:t>UNDP;</w:t>
      </w:r>
      <w:proofErr w:type="gramEnd"/>
    </w:p>
    <w:p w14:paraId="6244C878" w14:textId="77777777" w:rsidR="001D5F93" w:rsidRPr="009D741E" w:rsidRDefault="001D5F93" w:rsidP="001D5F93">
      <w:pPr>
        <w:pStyle w:val="ListParagraph"/>
        <w:numPr>
          <w:ilvl w:val="1"/>
          <w:numId w:val="87"/>
        </w:numPr>
        <w:spacing w:after="240"/>
        <w:jc w:val="both"/>
        <w:rPr>
          <w:rFonts w:asciiTheme="majorHAnsi" w:hAnsiTheme="majorHAnsi" w:cstheme="majorHAnsi"/>
          <w:sz w:val="22"/>
          <w:szCs w:val="22"/>
        </w:rPr>
      </w:pPr>
      <w:r w:rsidRPr="009D741E">
        <w:rPr>
          <w:rFonts w:asciiTheme="majorHAnsi" w:hAnsiTheme="majorHAnsi" w:cstheme="majorHAnsi"/>
          <w:sz w:val="22"/>
          <w:szCs w:val="22"/>
        </w:rPr>
        <w:t xml:space="preserve">Report and monitor allegations of SH and SEA of which the Implementing Partner and its sub-parties referred to in paragraph 4 have been informed or have otherwise become aware, and status </w:t>
      </w:r>
      <w:proofErr w:type="gramStart"/>
      <w:r w:rsidRPr="009D741E">
        <w:rPr>
          <w:rFonts w:asciiTheme="majorHAnsi" w:hAnsiTheme="majorHAnsi" w:cstheme="majorHAnsi"/>
          <w:sz w:val="22"/>
          <w:szCs w:val="22"/>
        </w:rPr>
        <w:t>thereof;</w:t>
      </w:r>
      <w:proofErr w:type="gramEnd"/>
      <w:r w:rsidRPr="009D741E">
        <w:rPr>
          <w:rFonts w:asciiTheme="majorHAnsi" w:hAnsiTheme="majorHAnsi" w:cstheme="majorHAnsi"/>
          <w:sz w:val="22"/>
          <w:szCs w:val="22"/>
        </w:rPr>
        <w:t xml:space="preserve"> </w:t>
      </w:r>
    </w:p>
    <w:p w14:paraId="03CB8095" w14:textId="77777777" w:rsidR="001D5F93" w:rsidRPr="009D741E" w:rsidRDefault="001D5F93" w:rsidP="001D5F93">
      <w:pPr>
        <w:pStyle w:val="ListParagraph"/>
        <w:numPr>
          <w:ilvl w:val="1"/>
          <w:numId w:val="87"/>
        </w:numPr>
        <w:spacing w:after="240"/>
        <w:jc w:val="both"/>
        <w:rPr>
          <w:rFonts w:asciiTheme="majorHAnsi" w:hAnsiTheme="majorHAnsi" w:cstheme="majorHAnsi"/>
          <w:sz w:val="22"/>
          <w:szCs w:val="22"/>
        </w:rPr>
      </w:pPr>
      <w:r w:rsidRPr="009D741E">
        <w:rPr>
          <w:rFonts w:asciiTheme="majorHAnsi" w:hAnsiTheme="majorHAnsi" w:cstheme="majorHAnsi"/>
          <w:sz w:val="22"/>
          <w:szCs w:val="22"/>
        </w:rPr>
        <w:t>Refer victims/survivors of SH and SEA to safe and confidential victim assistance; and</w:t>
      </w:r>
    </w:p>
    <w:p w14:paraId="31109791" w14:textId="77777777" w:rsidR="001D5F93" w:rsidRPr="009D741E" w:rsidRDefault="001D5F93" w:rsidP="001D5F93">
      <w:pPr>
        <w:pStyle w:val="ListParagraph"/>
        <w:numPr>
          <w:ilvl w:val="1"/>
          <w:numId w:val="87"/>
        </w:numPr>
        <w:spacing w:after="240"/>
        <w:jc w:val="both"/>
        <w:rPr>
          <w:rFonts w:asciiTheme="majorHAnsi" w:hAnsiTheme="majorHAnsi" w:cstheme="majorHAnsi"/>
          <w:sz w:val="22"/>
          <w:szCs w:val="22"/>
        </w:rPr>
      </w:pPr>
      <w:r w:rsidRPr="009D741E">
        <w:rPr>
          <w:rFonts w:asciiTheme="majorHAnsi" w:hAnsiTheme="majorHAnsi" w:cstheme="majorHAnsi"/>
          <w:sz w:val="22"/>
          <w:szCs w:val="22"/>
        </w:rPr>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64935B6F" w14:textId="77777777" w:rsidR="001D5F93" w:rsidRPr="009D741E" w:rsidRDefault="001D5F93" w:rsidP="001D5F93">
      <w:pPr>
        <w:pStyle w:val="ListParagraph"/>
        <w:numPr>
          <w:ilvl w:val="0"/>
          <w:numId w:val="95"/>
        </w:numPr>
        <w:spacing w:after="240"/>
        <w:jc w:val="both"/>
        <w:rPr>
          <w:rFonts w:asciiTheme="majorHAnsi" w:hAnsiTheme="majorHAnsi" w:cstheme="majorHAnsi"/>
          <w:sz w:val="22"/>
          <w:szCs w:val="22"/>
        </w:rPr>
      </w:pPr>
      <w:r w:rsidRPr="009D741E">
        <w:rPr>
          <w:rFonts w:asciiTheme="majorHAnsi" w:hAnsiTheme="majorHAnsi" w:cstheme="majorHAnsi"/>
          <w:sz w:val="22"/>
          <w:szCs w:val="22"/>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04278F4A" w14:textId="77777777" w:rsidR="001D5F93" w:rsidRPr="009D741E" w:rsidRDefault="001D5F93" w:rsidP="001D5F93">
      <w:pPr>
        <w:pStyle w:val="ListParagraph"/>
        <w:numPr>
          <w:ilvl w:val="0"/>
          <w:numId w:val="86"/>
        </w:numPr>
        <w:spacing w:after="240"/>
        <w:ind w:left="450" w:hanging="450"/>
        <w:jc w:val="both"/>
        <w:rPr>
          <w:rFonts w:asciiTheme="majorHAnsi" w:hAnsiTheme="majorHAnsi" w:cstheme="majorHAnsi"/>
          <w:sz w:val="22"/>
          <w:szCs w:val="22"/>
          <w:u w:val="single"/>
        </w:rPr>
      </w:pPr>
      <w:r w:rsidRPr="009D741E">
        <w:rPr>
          <w:rFonts w:asciiTheme="majorHAnsi" w:hAnsiTheme="majorHAnsi" w:cstheme="majorHAnsi"/>
          <w:sz w:val="22"/>
          <w:szCs w:val="22"/>
        </w:rPr>
        <w:lastRenderedPageBreak/>
        <w:t xml:space="preserve">Social and environmental sustainability will be enhanced through application of the UNDP Social and Environmental Standards (http://www.undp.org/ses) and related Accountability Mechanism (http://www.undp.org/secu-srm).  </w:t>
      </w:r>
      <w:r w:rsidRPr="009D741E">
        <w:rPr>
          <w:rFonts w:asciiTheme="majorHAnsi" w:hAnsiTheme="majorHAnsi" w:cstheme="majorHAnsi"/>
          <w:color w:val="000000"/>
          <w:sz w:val="22"/>
          <w:szCs w:val="22"/>
        </w:rPr>
        <w:t> </w:t>
      </w:r>
    </w:p>
    <w:p w14:paraId="7CB0B4D0" w14:textId="77777777" w:rsidR="001D5F93" w:rsidRPr="009D741E" w:rsidRDefault="001D5F93" w:rsidP="001D5F93">
      <w:pPr>
        <w:pStyle w:val="Default"/>
        <w:numPr>
          <w:ilvl w:val="0"/>
          <w:numId w:val="86"/>
        </w:numPr>
        <w:ind w:left="360"/>
        <w:jc w:val="both"/>
        <w:rPr>
          <w:rFonts w:asciiTheme="majorHAnsi" w:hAnsiTheme="majorHAnsi" w:cstheme="majorHAnsi"/>
          <w:sz w:val="22"/>
          <w:szCs w:val="22"/>
        </w:rPr>
      </w:pPr>
      <w:r w:rsidRPr="009D741E">
        <w:rPr>
          <w:rFonts w:asciiTheme="majorHAnsi" w:hAnsiTheme="majorHAnsi" w:cstheme="majorHAnsi"/>
          <w:color w:val="101010"/>
          <w:spacing w:val="-6"/>
          <w:kern w:val="1"/>
          <w:sz w:val="22"/>
          <w:szCs w:val="22"/>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9D741E">
        <w:rPr>
          <w:rFonts w:asciiTheme="majorHAnsi" w:hAnsiTheme="majorHAnsi" w:cstheme="majorHAnsi"/>
          <w:color w:val="141414"/>
          <w:spacing w:val="-4"/>
          <w:sz w:val="22"/>
          <w:szCs w:val="22"/>
          <w:lang w:val="en-GB"/>
        </w:rPr>
        <w:t>UNDP</w:t>
      </w:r>
      <w:r w:rsidRPr="009D741E">
        <w:rPr>
          <w:rFonts w:asciiTheme="majorHAnsi" w:hAnsiTheme="majorHAnsi" w:cstheme="majorHAnsi"/>
          <w:sz w:val="22"/>
          <w:szCs w:val="22"/>
          <w:lang w:val="en-GB"/>
        </w:rPr>
        <w:t xml:space="preserve"> will seek to ensure that communities and other project stakeholders are informed of and have access to the Accountability Mechanism. </w:t>
      </w:r>
    </w:p>
    <w:p w14:paraId="221592D7" w14:textId="77777777" w:rsidR="001D5F93" w:rsidRPr="009D741E" w:rsidRDefault="001D5F93" w:rsidP="001D5F93">
      <w:pPr>
        <w:pStyle w:val="ListParagraph"/>
        <w:numPr>
          <w:ilvl w:val="0"/>
          <w:numId w:val="86"/>
        </w:numPr>
        <w:spacing w:before="240" w:after="240"/>
        <w:ind w:left="360"/>
        <w:jc w:val="both"/>
        <w:rPr>
          <w:rFonts w:asciiTheme="majorHAnsi" w:hAnsiTheme="majorHAnsi" w:cstheme="majorHAnsi"/>
          <w:spacing w:val="-4"/>
          <w:sz w:val="22"/>
          <w:szCs w:val="22"/>
        </w:rPr>
      </w:pPr>
      <w:r w:rsidRPr="009D741E">
        <w:rPr>
          <w:rFonts w:asciiTheme="majorHAnsi" w:hAnsiTheme="majorHAnsi" w:cstheme="majorHAnsi"/>
          <w:spacing w:val="-4"/>
          <w:sz w:val="22"/>
          <w:szCs w:val="22"/>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30AEFE93" w14:textId="77777777" w:rsidR="001D5F93" w:rsidRPr="009D741E" w:rsidRDefault="001D5F93" w:rsidP="001D5F93">
      <w:pPr>
        <w:numPr>
          <w:ilvl w:val="0"/>
          <w:numId w:val="86"/>
        </w:numPr>
        <w:autoSpaceDE w:val="0"/>
        <w:autoSpaceDN w:val="0"/>
        <w:adjustRightInd w:val="0"/>
        <w:ind w:left="360"/>
        <w:jc w:val="both"/>
        <w:rPr>
          <w:rFonts w:asciiTheme="majorHAnsi" w:eastAsia="Calibri" w:hAnsiTheme="majorHAnsi" w:cstheme="majorHAnsi"/>
          <w:color w:val="000000"/>
          <w:sz w:val="22"/>
          <w:szCs w:val="22"/>
        </w:rPr>
      </w:pPr>
      <w:r w:rsidRPr="009D741E">
        <w:rPr>
          <w:rFonts w:asciiTheme="majorHAnsi" w:eastAsia="Calibri" w:hAnsiTheme="majorHAnsi" w:cstheme="majorHAnsi"/>
          <w:color w:val="000000"/>
          <w:sz w:val="22"/>
          <w:szCs w:val="22"/>
        </w:rPr>
        <w:t xml:space="preserve">The Implementing Partner will take appropriate steps to prevent misuse of funds, </w:t>
      </w:r>
      <w:proofErr w:type="gramStart"/>
      <w:r w:rsidRPr="009D741E">
        <w:rPr>
          <w:rFonts w:asciiTheme="majorHAnsi" w:eastAsia="Calibri" w:hAnsiTheme="majorHAnsi" w:cstheme="majorHAnsi"/>
          <w:color w:val="000000"/>
          <w:sz w:val="22"/>
          <w:szCs w:val="22"/>
        </w:rPr>
        <w:t>fraud</w:t>
      </w:r>
      <w:proofErr w:type="gramEnd"/>
      <w:r w:rsidRPr="009D741E">
        <w:rPr>
          <w:rFonts w:asciiTheme="majorHAnsi" w:eastAsia="Calibri" w:hAnsiTheme="majorHAnsi" w:cstheme="majorHAnsi"/>
          <w:color w:val="000000"/>
          <w:sz w:val="22"/>
          <w:szCs w:val="22"/>
        </w:rPr>
        <w:t xml:space="preserve"> or corruption, by its officials, consultants, responsible parties, subcontractors and sub-recipients in implementing the project or using UNDP funds.  The Implementing Partner will ensure that its financial management, anti-</w:t>
      </w:r>
      <w:proofErr w:type="gramStart"/>
      <w:r w:rsidRPr="009D741E">
        <w:rPr>
          <w:rFonts w:asciiTheme="majorHAnsi" w:eastAsia="Calibri" w:hAnsiTheme="majorHAnsi" w:cstheme="majorHAnsi"/>
          <w:color w:val="000000"/>
          <w:sz w:val="22"/>
          <w:szCs w:val="22"/>
        </w:rPr>
        <w:t>corruption</w:t>
      </w:r>
      <w:proofErr w:type="gramEnd"/>
      <w:r w:rsidRPr="009D741E">
        <w:rPr>
          <w:rFonts w:asciiTheme="majorHAnsi" w:eastAsia="Calibri" w:hAnsiTheme="majorHAnsi" w:cstheme="majorHAnsi"/>
          <w:color w:val="000000"/>
          <w:sz w:val="22"/>
          <w:szCs w:val="22"/>
        </w:rPr>
        <w:t xml:space="preserve"> and anti-fraud policies are in place and enforced for all funding received from or through UNDP.</w:t>
      </w:r>
    </w:p>
    <w:p w14:paraId="44691748" w14:textId="77777777" w:rsidR="001D5F93" w:rsidRPr="009D741E" w:rsidRDefault="001D5F93" w:rsidP="001D5F93">
      <w:pPr>
        <w:autoSpaceDE w:val="0"/>
        <w:autoSpaceDN w:val="0"/>
        <w:adjustRightInd w:val="0"/>
        <w:ind w:left="360"/>
        <w:rPr>
          <w:rFonts w:asciiTheme="majorHAnsi" w:eastAsia="Calibri" w:hAnsiTheme="majorHAnsi" w:cstheme="majorHAnsi"/>
          <w:color w:val="000000"/>
          <w:sz w:val="22"/>
          <w:szCs w:val="22"/>
        </w:rPr>
      </w:pPr>
    </w:p>
    <w:p w14:paraId="0EAF02BF" w14:textId="77777777" w:rsidR="001D5F93" w:rsidRPr="009D741E" w:rsidRDefault="001D5F93" w:rsidP="001D5F93">
      <w:pPr>
        <w:numPr>
          <w:ilvl w:val="0"/>
          <w:numId w:val="86"/>
        </w:numPr>
        <w:autoSpaceDE w:val="0"/>
        <w:autoSpaceDN w:val="0"/>
        <w:adjustRightInd w:val="0"/>
        <w:ind w:left="360"/>
        <w:jc w:val="both"/>
        <w:rPr>
          <w:rFonts w:asciiTheme="majorHAnsi" w:eastAsia="Calibri" w:hAnsiTheme="majorHAnsi" w:cstheme="majorHAnsi"/>
          <w:color w:val="000000"/>
          <w:sz w:val="22"/>
          <w:szCs w:val="22"/>
        </w:rPr>
      </w:pPr>
      <w:r w:rsidRPr="009D741E">
        <w:rPr>
          <w:rFonts w:asciiTheme="majorHAnsi" w:eastAsia="Calibri" w:hAnsiTheme="majorHAnsi" w:cstheme="majorHAnsi"/>
          <w:color w:val="000000"/>
          <w:sz w:val="22"/>
          <w:szCs w:val="22"/>
        </w:rPr>
        <w:t xml:space="preserve">The requirements of the following documents, then in force at the time of signature of the Project Document, apply to the Implementing Partner: </w:t>
      </w:r>
      <w:r w:rsidRPr="009D741E">
        <w:rPr>
          <w:rFonts w:asciiTheme="majorHAnsi" w:eastAsia="Calibri" w:hAnsiTheme="majorHAnsi" w:cstheme="majorHAnsi"/>
          <w:bCs/>
          <w:color w:val="000000"/>
          <w:sz w:val="22"/>
          <w:szCs w:val="22"/>
        </w:rPr>
        <w:t>(a)</w:t>
      </w:r>
      <w:r w:rsidRPr="009D741E">
        <w:rPr>
          <w:rFonts w:asciiTheme="majorHAnsi" w:eastAsia="Calibri" w:hAnsiTheme="majorHAnsi" w:cstheme="majorHAnsi"/>
          <w:b/>
          <w:bCs/>
          <w:color w:val="000000"/>
          <w:sz w:val="22"/>
          <w:szCs w:val="22"/>
        </w:rPr>
        <w:t xml:space="preserve"> </w:t>
      </w:r>
      <w:r w:rsidRPr="009D741E">
        <w:rPr>
          <w:rFonts w:asciiTheme="majorHAnsi" w:eastAsia="Calibri" w:hAnsiTheme="majorHAnsi" w:cstheme="majorHAnsi"/>
          <w:color w:val="000000"/>
          <w:sz w:val="22"/>
          <w:szCs w:val="22"/>
        </w:rPr>
        <w:t xml:space="preserve">UNDP Policy on Fraud and other Corrupt Practices and </w:t>
      </w:r>
      <w:r w:rsidRPr="009D741E">
        <w:rPr>
          <w:rFonts w:asciiTheme="majorHAnsi" w:eastAsia="Calibri" w:hAnsiTheme="majorHAnsi" w:cstheme="majorHAnsi"/>
          <w:bCs/>
          <w:color w:val="000000"/>
          <w:sz w:val="22"/>
          <w:szCs w:val="22"/>
        </w:rPr>
        <w:t>(b)</w:t>
      </w:r>
      <w:r w:rsidRPr="009D741E">
        <w:rPr>
          <w:rFonts w:asciiTheme="majorHAnsi" w:eastAsia="Calibri" w:hAnsiTheme="majorHAnsi" w:cstheme="majorHAnsi"/>
          <w:b/>
          <w:bCs/>
          <w:color w:val="000000"/>
          <w:sz w:val="22"/>
          <w:szCs w:val="22"/>
        </w:rPr>
        <w:t xml:space="preserve"> </w:t>
      </w:r>
      <w:r w:rsidRPr="009D741E">
        <w:rPr>
          <w:rFonts w:asciiTheme="majorHAnsi" w:eastAsia="Calibri" w:hAnsiTheme="majorHAnsi" w:cstheme="majorHAnsi"/>
          <w:color w:val="000000"/>
          <w:sz w:val="22"/>
          <w:szCs w:val="22"/>
        </w:rPr>
        <w:t xml:space="preserve">UNDP Office of Audit and Investigations Investigation Guidelines. </w:t>
      </w:r>
      <w:r w:rsidRPr="009D741E">
        <w:rPr>
          <w:rFonts w:asciiTheme="majorHAnsi" w:eastAsia="Calibri" w:hAnsiTheme="majorHAnsi" w:cstheme="majorHAnsi"/>
          <w:sz w:val="22"/>
          <w:szCs w:val="22"/>
        </w:rPr>
        <w:t xml:space="preserve">The Implementing Partner agrees to the requirements of the above documents, which are an integral part of this Project Document and are available online at www.undp.org. </w:t>
      </w:r>
    </w:p>
    <w:p w14:paraId="6B0907D7" w14:textId="77777777" w:rsidR="001D5F93" w:rsidRPr="009D741E" w:rsidRDefault="001D5F93" w:rsidP="001D5F93">
      <w:pPr>
        <w:ind w:left="360"/>
        <w:rPr>
          <w:rFonts w:asciiTheme="majorHAnsi" w:hAnsiTheme="majorHAnsi" w:cstheme="majorHAnsi"/>
          <w:color w:val="000000"/>
          <w:sz w:val="22"/>
          <w:szCs w:val="22"/>
        </w:rPr>
      </w:pPr>
    </w:p>
    <w:p w14:paraId="547EB49F" w14:textId="77777777" w:rsidR="001D5F93" w:rsidRPr="009D741E" w:rsidRDefault="001D5F93" w:rsidP="001D5F93">
      <w:pPr>
        <w:numPr>
          <w:ilvl w:val="0"/>
          <w:numId w:val="86"/>
        </w:numPr>
        <w:ind w:left="360"/>
        <w:jc w:val="both"/>
        <w:rPr>
          <w:rFonts w:asciiTheme="majorHAnsi" w:hAnsiTheme="majorHAnsi" w:cstheme="majorHAnsi"/>
          <w:color w:val="000000"/>
          <w:sz w:val="22"/>
          <w:szCs w:val="22"/>
        </w:rPr>
      </w:pPr>
      <w:proofErr w:type="gramStart"/>
      <w:r w:rsidRPr="009D741E">
        <w:rPr>
          <w:rFonts w:asciiTheme="majorHAnsi" w:hAnsiTheme="majorHAnsi" w:cstheme="majorHAnsi"/>
          <w:color w:val="000000"/>
          <w:sz w:val="22"/>
          <w:szCs w:val="22"/>
        </w:rPr>
        <w:t>In the event that</w:t>
      </w:r>
      <w:proofErr w:type="gramEnd"/>
      <w:r w:rsidRPr="009D741E">
        <w:rPr>
          <w:rFonts w:asciiTheme="majorHAnsi" w:hAnsiTheme="majorHAnsi" w:cstheme="majorHAnsi"/>
          <w:color w:val="000000"/>
          <w:sz w:val="22"/>
          <w:szCs w:val="22"/>
        </w:rPr>
        <w:t xml:space="preserve">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09D741E">
        <w:rPr>
          <w:rFonts w:asciiTheme="majorHAnsi" w:eastAsia="Calibri" w:hAnsiTheme="majorHAnsi" w:cstheme="majorHAnsi"/>
          <w:color w:val="000000"/>
          <w:sz w:val="22"/>
          <w:szCs w:val="22"/>
        </w:rPr>
        <w:t xml:space="preserve"> </w:t>
      </w:r>
      <w:r w:rsidRPr="009D741E">
        <w:rPr>
          <w:rFonts w:asciiTheme="majorHAnsi" w:hAnsiTheme="majorHAnsi" w:cstheme="majorHAnsi"/>
          <w:color w:val="000000"/>
          <w:sz w:val="22"/>
          <w:szCs w:val="22"/>
        </w:rPr>
        <w:t xml:space="preserve">(and its consultants’, responsible parties’, </w:t>
      </w:r>
      <w:proofErr w:type="gramStart"/>
      <w:r w:rsidRPr="009D741E">
        <w:rPr>
          <w:rFonts w:asciiTheme="majorHAnsi" w:hAnsiTheme="majorHAnsi" w:cstheme="majorHAnsi"/>
          <w:color w:val="000000"/>
          <w:sz w:val="22"/>
          <w:szCs w:val="22"/>
        </w:rPr>
        <w:t>subcontractors’</w:t>
      </w:r>
      <w:proofErr w:type="gramEnd"/>
      <w:r w:rsidRPr="009D741E">
        <w:rPr>
          <w:rFonts w:asciiTheme="majorHAnsi" w:hAnsiTheme="majorHAnsi" w:cstheme="majorHAnsi"/>
          <w:color w:val="000000"/>
          <w:sz w:val="22"/>
          <w:szCs w:val="22"/>
        </w:rPr>
        <w:t xml:space="preserve">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1BE418CC" w14:textId="77777777" w:rsidR="001D5F93" w:rsidRPr="009D741E" w:rsidRDefault="001D5F93" w:rsidP="001D5F93">
      <w:pPr>
        <w:ind w:left="360"/>
        <w:rPr>
          <w:rFonts w:asciiTheme="majorHAnsi" w:eastAsia="Calibri" w:hAnsiTheme="majorHAnsi" w:cstheme="majorHAnsi"/>
          <w:color w:val="000000"/>
          <w:sz w:val="22"/>
          <w:szCs w:val="22"/>
        </w:rPr>
      </w:pPr>
    </w:p>
    <w:p w14:paraId="18980634" w14:textId="77777777" w:rsidR="001D5F93" w:rsidRPr="009D741E" w:rsidRDefault="001D5F93" w:rsidP="001D5F93">
      <w:pPr>
        <w:numPr>
          <w:ilvl w:val="0"/>
          <w:numId w:val="86"/>
        </w:numPr>
        <w:ind w:left="360"/>
        <w:jc w:val="both"/>
        <w:rPr>
          <w:rFonts w:asciiTheme="majorHAnsi" w:hAnsiTheme="majorHAnsi" w:cstheme="majorHAnsi"/>
          <w:sz w:val="22"/>
          <w:szCs w:val="22"/>
        </w:rPr>
      </w:pPr>
      <w:r w:rsidRPr="009D741E">
        <w:rPr>
          <w:rFonts w:asciiTheme="majorHAnsi" w:hAnsiTheme="majorHAnsi" w:cstheme="majorHAnsi"/>
          <w:sz w:val="22"/>
          <w:szCs w:val="22"/>
        </w:rPr>
        <w:t>The signatories to this Project Document will promptly inform one another in case of any incidence of inappropriate use of funds, or credible allegation of fraud or corruption with due confidentiality.</w:t>
      </w:r>
    </w:p>
    <w:p w14:paraId="1B32C64B" w14:textId="77777777" w:rsidR="001D5F93" w:rsidRPr="009D741E" w:rsidRDefault="001D5F93" w:rsidP="001D5F93">
      <w:pPr>
        <w:ind w:left="360"/>
        <w:rPr>
          <w:rFonts w:asciiTheme="majorHAnsi" w:hAnsiTheme="majorHAnsi" w:cstheme="majorHAnsi"/>
          <w:sz w:val="22"/>
          <w:szCs w:val="22"/>
        </w:rPr>
      </w:pPr>
    </w:p>
    <w:p w14:paraId="05EDF714" w14:textId="77777777" w:rsidR="001D5F93" w:rsidRPr="009D741E" w:rsidRDefault="001D5F93" w:rsidP="001D5F93">
      <w:pPr>
        <w:ind w:left="360"/>
        <w:rPr>
          <w:rFonts w:asciiTheme="majorHAnsi" w:eastAsia="Calibri" w:hAnsiTheme="majorHAnsi" w:cstheme="majorHAnsi"/>
          <w:color w:val="000000"/>
          <w:sz w:val="22"/>
          <w:szCs w:val="22"/>
        </w:rPr>
      </w:pPr>
      <w:r w:rsidRPr="009D741E">
        <w:rPr>
          <w:rFonts w:asciiTheme="majorHAnsi" w:hAnsiTheme="majorHAnsi" w:cstheme="majorHAnsi"/>
          <w:sz w:val="22"/>
          <w:szCs w:val="22"/>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152C66DA" w14:textId="77777777" w:rsidR="001D5F93" w:rsidRPr="009D741E" w:rsidRDefault="001D5F93" w:rsidP="001D5F93">
      <w:pPr>
        <w:ind w:left="360"/>
        <w:rPr>
          <w:rFonts w:asciiTheme="majorHAnsi" w:hAnsiTheme="majorHAnsi" w:cstheme="majorHAnsi"/>
          <w:i/>
          <w:sz w:val="22"/>
          <w:szCs w:val="22"/>
        </w:rPr>
      </w:pPr>
    </w:p>
    <w:p w14:paraId="63726F97" w14:textId="77777777" w:rsidR="001D5F93" w:rsidRPr="009D741E" w:rsidRDefault="001D5F93" w:rsidP="001D5F93">
      <w:pPr>
        <w:pStyle w:val="ListParagraph"/>
        <w:numPr>
          <w:ilvl w:val="0"/>
          <w:numId w:val="93"/>
        </w:numPr>
        <w:rPr>
          <w:rFonts w:asciiTheme="majorHAnsi" w:eastAsia="Calibri" w:hAnsiTheme="majorHAnsi" w:cstheme="majorHAnsi"/>
          <w:color w:val="000000"/>
          <w:sz w:val="22"/>
          <w:szCs w:val="22"/>
        </w:rPr>
      </w:pPr>
      <w:r w:rsidRPr="009D741E">
        <w:rPr>
          <w:rFonts w:asciiTheme="majorHAnsi" w:hAnsiTheme="majorHAnsi" w:cstheme="majorHAnsi"/>
          <w:sz w:val="22"/>
          <w:szCs w:val="22"/>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382FEF1D" w14:textId="77777777" w:rsidR="001D5F93" w:rsidRPr="009D741E" w:rsidRDefault="001D5F93" w:rsidP="001D5F93">
      <w:pPr>
        <w:ind w:left="360"/>
        <w:rPr>
          <w:rFonts w:asciiTheme="majorHAnsi" w:hAnsiTheme="majorHAnsi" w:cstheme="majorHAnsi"/>
          <w:sz w:val="22"/>
          <w:szCs w:val="22"/>
        </w:rPr>
      </w:pPr>
    </w:p>
    <w:p w14:paraId="21F4FDA9" w14:textId="77777777" w:rsidR="001D5F93" w:rsidRPr="009D741E" w:rsidRDefault="001D5F93" w:rsidP="001D5F93">
      <w:pPr>
        <w:ind w:left="360"/>
        <w:rPr>
          <w:rFonts w:asciiTheme="majorHAnsi" w:hAnsiTheme="majorHAnsi" w:cstheme="majorHAnsi"/>
          <w:sz w:val="22"/>
          <w:szCs w:val="22"/>
        </w:rPr>
      </w:pPr>
      <w:r w:rsidRPr="009D741E">
        <w:rPr>
          <w:rFonts w:asciiTheme="majorHAnsi" w:hAnsiTheme="majorHAnsi" w:cstheme="majorHAnsi"/>
          <w:sz w:val="22"/>
          <w:szCs w:val="22"/>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4EB3F2DE" w14:textId="77777777" w:rsidR="001D5F93" w:rsidRPr="009D741E" w:rsidRDefault="001D5F93" w:rsidP="001D5F93">
      <w:pPr>
        <w:ind w:left="360"/>
        <w:rPr>
          <w:rFonts w:asciiTheme="majorHAnsi" w:hAnsiTheme="majorHAnsi" w:cstheme="majorHAnsi"/>
          <w:sz w:val="22"/>
          <w:szCs w:val="22"/>
        </w:rPr>
      </w:pPr>
    </w:p>
    <w:p w14:paraId="68790A82" w14:textId="77777777" w:rsidR="001D5F93" w:rsidRPr="009D741E" w:rsidRDefault="001D5F93" w:rsidP="001D5F93">
      <w:pPr>
        <w:ind w:left="360"/>
        <w:rPr>
          <w:rFonts w:asciiTheme="majorHAnsi" w:eastAsia="Calibri" w:hAnsiTheme="majorHAnsi" w:cstheme="majorHAnsi"/>
          <w:color w:val="000000"/>
          <w:sz w:val="22"/>
          <w:szCs w:val="22"/>
        </w:rPr>
      </w:pPr>
      <w:r w:rsidRPr="009D741E">
        <w:rPr>
          <w:rFonts w:asciiTheme="majorHAnsi" w:hAnsiTheme="majorHAnsi" w:cstheme="majorHAnsi"/>
          <w:i/>
          <w:sz w:val="22"/>
          <w:szCs w:val="22"/>
          <w:u w:val="single"/>
        </w:rPr>
        <w:t>Note</w:t>
      </w:r>
      <w:r w:rsidRPr="009D741E">
        <w:rPr>
          <w:rFonts w:asciiTheme="majorHAnsi" w:hAnsiTheme="majorHAnsi" w:cstheme="majorHAnsi"/>
          <w:i/>
          <w:sz w:val="22"/>
          <w:szCs w:val="22"/>
        </w:rPr>
        <w:t>:</w:t>
      </w:r>
      <w:r w:rsidRPr="009D741E">
        <w:rPr>
          <w:rFonts w:asciiTheme="majorHAnsi" w:hAnsiTheme="majorHAnsi" w:cstheme="majorHAnsi"/>
          <w:sz w:val="22"/>
          <w:szCs w:val="22"/>
        </w:rPr>
        <w:t xml:space="preserve">  The term “Project Document” as used in this clause shall be deemed to include any relevant subsidiary agreement further to the Project Document, including those with responsible parties, </w:t>
      </w:r>
      <w:proofErr w:type="gramStart"/>
      <w:r w:rsidRPr="009D741E">
        <w:rPr>
          <w:rFonts w:asciiTheme="majorHAnsi" w:hAnsiTheme="majorHAnsi" w:cstheme="majorHAnsi"/>
          <w:sz w:val="22"/>
          <w:szCs w:val="22"/>
        </w:rPr>
        <w:t>subcontractors</w:t>
      </w:r>
      <w:proofErr w:type="gramEnd"/>
      <w:r w:rsidRPr="009D741E">
        <w:rPr>
          <w:rFonts w:asciiTheme="majorHAnsi" w:hAnsiTheme="majorHAnsi" w:cstheme="majorHAnsi"/>
          <w:sz w:val="22"/>
          <w:szCs w:val="22"/>
        </w:rPr>
        <w:t xml:space="preserve"> and sub-recipients.</w:t>
      </w:r>
    </w:p>
    <w:p w14:paraId="06951198" w14:textId="77777777" w:rsidR="001D5F93" w:rsidRPr="009D741E" w:rsidRDefault="001D5F93" w:rsidP="001D5F93">
      <w:pPr>
        <w:ind w:left="360"/>
        <w:rPr>
          <w:rFonts w:asciiTheme="majorHAnsi" w:hAnsiTheme="majorHAnsi" w:cstheme="majorHAnsi"/>
          <w:sz w:val="22"/>
          <w:szCs w:val="22"/>
        </w:rPr>
      </w:pPr>
    </w:p>
    <w:p w14:paraId="1FD0AB12" w14:textId="77777777" w:rsidR="001D5F93" w:rsidRPr="009D741E" w:rsidRDefault="001D5F93" w:rsidP="001D5F93">
      <w:pPr>
        <w:numPr>
          <w:ilvl w:val="0"/>
          <w:numId w:val="94"/>
        </w:numPr>
        <w:jc w:val="both"/>
        <w:rPr>
          <w:rFonts w:asciiTheme="majorHAnsi" w:hAnsiTheme="majorHAnsi" w:cstheme="majorHAnsi"/>
          <w:sz w:val="22"/>
          <w:szCs w:val="22"/>
        </w:rPr>
      </w:pPr>
      <w:r w:rsidRPr="009D741E">
        <w:rPr>
          <w:rFonts w:asciiTheme="majorHAnsi" w:hAnsiTheme="majorHAnsi" w:cstheme="majorHAnsi"/>
          <w:sz w:val="22"/>
          <w:szCs w:val="22"/>
        </w:rPr>
        <w:t xml:space="preserve">Each contract issued by the Implementing Partner in connection with this Project Document shall include a provision representing that no fees, gratuities, rebates, gifts, </w:t>
      </w:r>
      <w:proofErr w:type="gramStart"/>
      <w:r w:rsidRPr="009D741E">
        <w:rPr>
          <w:rFonts w:asciiTheme="majorHAnsi" w:hAnsiTheme="majorHAnsi" w:cstheme="majorHAnsi"/>
          <w:sz w:val="22"/>
          <w:szCs w:val="22"/>
        </w:rPr>
        <w:t>commissions</w:t>
      </w:r>
      <w:proofErr w:type="gramEnd"/>
      <w:r w:rsidRPr="009D741E">
        <w:rPr>
          <w:rFonts w:asciiTheme="majorHAnsi" w:hAnsiTheme="majorHAnsi" w:cstheme="majorHAnsi"/>
          <w:sz w:val="22"/>
          <w:szCs w:val="22"/>
        </w:rPr>
        <w:t xml:space="preserve">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233F8385" w14:textId="77777777" w:rsidR="001D5F93" w:rsidRPr="009D741E" w:rsidRDefault="001D5F93" w:rsidP="001D5F93">
      <w:pPr>
        <w:ind w:left="360"/>
        <w:rPr>
          <w:rFonts w:asciiTheme="majorHAnsi" w:hAnsiTheme="majorHAnsi" w:cstheme="majorHAnsi"/>
          <w:sz w:val="22"/>
          <w:szCs w:val="22"/>
        </w:rPr>
      </w:pPr>
    </w:p>
    <w:p w14:paraId="56A53EB6" w14:textId="77777777" w:rsidR="001D5F93" w:rsidRPr="009D741E" w:rsidRDefault="001D5F93" w:rsidP="001D5F93">
      <w:pPr>
        <w:numPr>
          <w:ilvl w:val="0"/>
          <w:numId w:val="94"/>
        </w:numPr>
        <w:jc w:val="both"/>
        <w:rPr>
          <w:rFonts w:asciiTheme="majorHAnsi" w:hAnsiTheme="majorHAnsi" w:cstheme="majorHAnsi"/>
          <w:sz w:val="22"/>
          <w:szCs w:val="22"/>
        </w:rPr>
      </w:pPr>
      <w:r w:rsidRPr="009D741E">
        <w:rPr>
          <w:rFonts w:asciiTheme="majorHAnsi" w:hAnsiTheme="majorHAnsi" w:cstheme="majorHAnsi"/>
          <w:sz w:val="22"/>
          <w:szCs w:val="22"/>
        </w:rPr>
        <w:t xml:space="preserve">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w:t>
      </w:r>
      <w:proofErr w:type="gramStart"/>
      <w:r w:rsidRPr="009D741E">
        <w:rPr>
          <w:rFonts w:asciiTheme="majorHAnsi" w:hAnsiTheme="majorHAnsi" w:cstheme="majorHAnsi"/>
          <w:sz w:val="22"/>
          <w:szCs w:val="22"/>
        </w:rPr>
        <w:t>recover</w:t>
      </w:r>
      <w:proofErr w:type="gramEnd"/>
      <w:r w:rsidRPr="009D741E">
        <w:rPr>
          <w:rFonts w:asciiTheme="majorHAnsi" w:hAnsiTheme="majorHAnsi" w:cstheme="majorHAnsi"/>
          <w:sz w:val="22"/>
          <w:szCs w:val="22"/>
        </w:rPr>
        <w:t xml:space="preserve"> and return any recovered funds to UNDP.</w:t>
      </w:r>
    </w:p>
    <w:p w14:paraId="1C63AB34" w14:textId="77777777" w:rsidR="001D5F93" w:rsidRPr="009D741E" w:rsidRDefault="001D5F93" w:rsidP="001D5F93">
      <w:pPr>
        <w:ind w:left="360"/>
        <w:rPr>
          <w:rFonts w:asciiTheme="majorHAnsi" w:hAnsiTheme="majorHAnsi" w:cstheme="majorHAnsi"/>
          <w:sz w:val="22"/>
          <w:szCs w:val="22"/>
        </w:rPr>
      </w:pPr>
    </w:p>
    <w:p w14:paraId="36ABB0A0" w14:textId="77777777" w:rsidR="001D5F93" w:rsidRPr="009D741E" w:rsidRDefault="001D5F93" w:rsidP="001D5F93">
      <w:pPr>
        <w:numPr>
          <w:ilvl w:val="0"/>
          <w:numId w:val="94"/>
        </w:numPr>
        <w:jc w:val="both"/>
        <w:rPr>
          <w:rFonts w:asciiTheme="majorHAnsi" w:hAnsiTheme="majorHAnsi" w:cstheme="majorHAnsi"/>
          <w:sz w:val="22"/>
          <w:szCs w:val="22"/>
        </w:rPr>
      </w:pPr>
      <w:r w:rsidRPr="009D741E">
        <w:rPr>
          <w:rFonts w:asciiTheme="majorHAnsi" w:hAnsiTheme="majorHAnsi" w:cstheme="majorHAnsi"/>
          <w:sz w:val="22"/>
          <w:szCs w:val="22"/>
        </w:rPr>
        <w:t xml:space="preserve">The Implementing Partner shall ensure that </w:t>
      </w:r>
      <w:proofErr w:type="gramStart"/>
      <w:r w:rsidRPr="009D741E">
        <w:rPr>
          <w:rFonts w:asciiTheme="majorHAnsi" w:hAnsiTheme="majorHAnsi" w:cstheme="majorHAnsi"/>
          <w:sz w:val="22"/>
          <w:szCs w:val="22"/>
        </w:rPr>
        <w:t>all of</w:t>
      </w:r>
      <w:proofErr w:type="gramEnd"/>
      <w:r w:rsidRPr="009D741E">
        <w:rPr>
          <w:rFonts w:asciiTheme="majorHAnsi" w:hAnsiTheme="majorHAnsi" w:cstheme="majorHAnsi"/>
          <w:sz w:val="22"/>
          <w:szCs w:val="22"/>
        </w:rPr>
        <w:t xml:space="preserve"> its obligations set forth under this section entitled “Risk Management” are passed on to each responsible party, subcontractor and sub-recipient and that all the clauses under this section entitled “Risk Management Standard Clauses” are included, </w:t>
      </w:r>
      <w:r w:rsidRPr="009D741E">
        <w:rPr>
          <w:rFonts w:asciiTheme="majorHAnsi" w:hAnsiTheme="majorHAnsi" w:cstheme="majorHAnsi"/>
          <w:i/>
          <w:sz w:val="22"/>
          <w:szCs w:val="22"/>
        </w:rPr>
        <w:t>mutatis mutandis</w:t>
      </w:r>
      <w:r w:rsidRPr="009D741E">
        <w:rPr>
          <w:rFonts w:asciiTheme="majorHAnsi" w:hAnsiTheme="majorHAnsi" w:cstheme="majorHAnsi"/>
          <w:sz w:val="22"/>
          <w:szCs w:val="22"/>
        </w:rPr>
        <w:t>, in all sub-contracts or sub-agreements entered into further to this Project Document.</w:t>
      </w:r>
    </w:p>
    <w:p w14:paraId="1686D001" w14:textId="019103ED" w:rsidR="001D5F93" w:rsidRDefault="001D5F93" w:rsidP="001D5F93"/>
    <w:p w14:paraId="33503C11" w14:textId="0E62768A" w:rsidR="00466F8B" w:rsidRDefault="00466F8B" w:rsidP="001D5F93"/>
    <w:p w14:paraId="726A4BC9" w14:textId="72EA4754" w:rsidR="00466F8B" w:rsidRDefault="00466F8B" w:rsidP="001D5F93"/>
    <w:p w14:paraId="20BF59ED" w14:textId="67E9AF0A" w:rsidR="00466F8B" w:rsidRDefault="00466F8B" w:rsidP="001D5F93"/>
    <w:p w14:paraId="0AECF996" w14:textId="402FB8FF" w:rsidR="00466F8B" w:rsidRDefault="00466F8B" w:rsidP="001D5F93"/>
    <w:p w14:paraId="01D8EFBF" w14:textId="7A723572" w:rsidR="00466F8B" w:rsidRDefault="00466F8B" w:rsidP="001D5F93"/>
    <w:p w14:paraId="0A794610" w14:textId="698190BA" w:rsidR="00466F8B" w:rsidRDefault="00466F8B" w:rsidP="001D5F93"/>
    <w:p w14:paraId="2A9A2343" w14:textId="76478632" w:rsidR="00466F8B" w:rsidRDefault="00466F8B" w:rsidP="001D5F93"/>
    <w:p w14:paraId="30F42998" w14:textId="21EC88C2" w:rsidR="00466F8B" w:rsidRDefault="00466F8B" w:rsidP="001D5F93"/>
    <w:p w14:paraId="0A473A78" w14:textId="699AC5B6" w:rsidR="00466F8B" w:rsidRDefault="00466F8B" w:rsidP="001D5F93"/>
    <w:p w14:paraId="719FD931" w14:textId="1C5C133B" w:rsidR="00466F8B" w:rsidRDefault="00466F8B" w:rsidP="001D5F93"/>
    <w:p w14:paraId="135A7D9A" w14:textId="11913525" w:rsidR="00466F8B" w:rsidRDefault="00466F8B" w:rsidP="001D5F93"/>
    <w:p w14:paraId="0AB088C3" w14:textId="317B5CC9" w:rsidR="00466F8B" w:rsidRDefault="00466F8B" w:rsidP="001D5F93"/>
    <w:p w14:paraId="64A34A7B" w14:textId="676D4B1D" w:rsidR="00466F8B" w:rsidRDefault="00466F8B" w:rsidP="001D5F93"/>
    <w:p w14:paraId="66E79018" w14:textId="5C8FCC86" w:rsidR="00466F8B" w:rsidRDefault="00466F8B" w:rsidP="001D5F93"/>
    <w:p w14:paraId="13A6086C" w14:textId="639DE59C" w:rsidR="00466F8B" w:rsidRDefault="00466F8B" w:rsidP="001D5F93"/>
    <w:p w14:paraId="3B7E6B5D" w14:textId="7BE99284" w:rsidR="00466F8B" w:rsidRDefault="00466F8B" w:rsidP="001D5F93"/>
    <w:p w14:paraId="4AA6D9F3" w14:textId="7E040CD3" w:rsidR="00466F8B" w:rsidRDefault="00466F8B" w:rsidP="001D5F93"/>
    <w:p w14:paraId="7C6CFAC7" w14:textId="7BDD9582" w:rsidR="00466F8B" w:rsidRDefault="00466F8B" w:rsidP="001D5F93"/>
    <w:p w14:paraId="7EBD87BF" w14:textId="480D9D67" w:rsidR="00466F8B" w:rsidRDefault="00466F8B" w:rsidP="001D5F93"/>
    <w:p w14:paraId="4D5C4B5D" w14:textId="68C40B8B" w:rsidR="00466F8B" w:rsidRDefault="00466F8B" w:rsidP="001D5F93"/>
    <w:p w14:paraId="43FBCEC1" w14:textId="2E37943C" w:rsidR="00466F8B" w:rsidRDefault="00466F8B" w:rsidP="001D5F93"/>
    <w:p w14:paraId="253E9EA3" w14:textId="6E5888B6" w:rsidR="00466F8B" w:rsidRDefault="00466F8B" w:rsidP="001D5F93"/>
    <w:p w14:paraId="5581A27B" w14:textId="77777777" w:rsidR="00466F8B" w:rsidRDefault="00466F8B" w:rsidP="001D5F93"/>
    <w:p w14:paraId="409C3614" w14:textId="77777777" w:rsidR="00466F8B" w:rsidRDefault="00466F8B" w:rsidP="001D5F93"/>
    <w:p w14:paraId="2F249FC6" w14:textId="2B23622F" w:rsidR="00E1433A" w:rsidRPr="00C4727F" w:rsidRDefault="00EB7AC2" w:rsidP="00F23D58">
      <w:pPr>
        <w:pStyle w:val="Heading1"/>
        <w:tabs>
          <w:tab w:val="num" w:pos="540"/>
        </w:tabs>
        <w:rPr>
          <w:rFonts w:ascii="Calibri" w:hAnsi="Calibri" w:cs="Calibri"/>
        </w:rPr>
      </w:pPr>
      <w:bookmarkStart w:id="36" w:name="_Toc40790537"/>
      <w:r w:rsidRPr="00C4727F">
        <w:rPr>
          <w:rFonts w:ascii="Calibri" w:hAnsi="Calibri" w:cs="Calibri"/>
        </w:rPr>
        <w:t xml:space="preserve">Mandatory </w:t>
      </w:r>
      <w:r w:rsidR="00E1433A" w:rsidRPr="00C4727F">
        <w:rPr>
          <w:rFonts w:ascii="Calibri" w:hAnsi="Calibri" w:cs="Calibri"/>
        </w:rPr>
        <w:t>annexes</w:t>
      </w:r>
      <w:bookmarkEnd w:id="36"/>
    </w:p>
    <w:p w14:paraId="2B1248B2" w14:textId="77777777" w:rsidR="00E1433A" w:rsidRPr="00C4727F" w:rsidRDefault="00E1433A" w:rsidP="00E1433A">
      <w:pPr>
        <w:rPr>
          <w:rFonts w:ascii="Calibri" w:hAnsi="Calibri" w:cs="Calibri"/>
          <w:sz w:val="18"/>
          <w:szCs w:val="18"/>
        </w:rPr>
      </w:pPr>
    </w:p>
    <w:p w14:paraId="0D4D1A63" w14:textId="2508D2EF" w:rsidR="00D83A50" w:rsidRPr="00A5346D" w:rsidRDefault="00D83A50" w:rsidP="00A5346D">
      <w:pPr>
        <w:spacing w:after="60"/>
        <w:jc w:val="both"/>
        <w:rPr>
          <w:rFonts w:ascii="Calibri" w:hAnsi="Calibri" w:cs="Calibri"/>
          <w:sz w:val="22"/>
          <w:szCs w:val="22"/>
          <w:lang w:val="en-GB"/>
        </w:rPr>
      </w:pPr>
      <w:r>
        <w:rPr>
          <w:rFonts w:ascii="Calibri" w:hAnsi="Calibri" w:cs="Calibri"/>
          <w:sz w:val="22"/>
          <w:szCs w:val="22"/>
          <w:lang w:val="en-GB"/>
        </w:rPr>
        <w:t>A.</w:t>
      </w:r>
      <w:r>
        <w:rPr>
          <w:rFonts w:ascii="Calibri" w:hAnsi="Calibri" w:cs="Calibri"/>
          <w:sz w:val="22"/>
          <w:szCs w:val="22"/>
          <w:lang w:val="en-GB"/>
        </w:rPr>
        <w:tab/>
      </w:r>
      <w:r w:rsidR="00EB7AC2" w:rsidRPr="00A5346D">
        <w:rPr>
          <w:rFonts w:ascii="Calibri" w:hAnsi="Calibri" w:cs="Calibri"/>
          <w:sz w:val="22"/>
          <w:szCs w:val="22"/>
          <w:lang w:val="en-GB"/>
        </w:rPr>
        <w:t>Multi</w:t>
      </w:r>
      <w:r w:rsidR="004809A1" w:rsidRPr="00A5346D">
        <w:rPr>
          <w:rFonts w:ascii="Calibri" w:hAnsi="Calibri" w:cs="Calibri"/>
          <w:sz w:val="22"/>
          <w:szCs w:val="22"/>
          <w:lang w:val="en-GB"/>
        </w:rPr>
        <w:t>-</w:t>
      </w:r>
      <w:r w:rsidR="00EB7AC2" w:rsidRPr="00A5346D">
        <w:rPr>
          <w:rFonts w:ascii="Calibri" w:hAnsi="Calibri" w:cs="Calibri"/>
          <w:sz w:val="22"/>
          <w:szCs w:val="22"/>
          <w:lang w:val="en-GB"/>
        </w:rPr>
        <w:t xml:space="preserve">year Workplan </w:t>
      </w:r>
    </w:p>
    <w:p w14:paraId="4E25D10A" w14:textId="7701B237" w:rsidR="00D83A50" w:rsidRDefault="00D83A50" w:rsidP="00D83A50">
      <w:pPr>
        <w:spacing w:after="60"/>
        <w:jc w:val="both"/>
        <w:rPr>
          <w:rFonts w:ascii="Calibri" w:hAnsi="Calibri" w:cs="Calibri"/>
          <w:sz w:val="22"/>
          <w:szCs w:val="22"/>
          <w:lang w:val="en-GB"/>
        </w:rPr>
      </w:pPr>
      <w:r>
        <w:rPr>
          <w:rFonts w:ascii="Calibri" w:hAnsi="Calibri" w:cs="Calibri"/>
          <w:sz w:val="22"/>
          <w:szCs w:val="22"/>
          <w:lang w:val="en-GB"/>
        </w:rPr>
        <w:t>B.</w:t>
      </w:r>
      <w:r>
        <w:rPr>
          <w:rFonts w:ascii="Calibri" w:hAnsi="Calibri" w:cs="Calibri"/>
          <w:sz w:val="22"/>
          <w:szCs w:val="22"/>
          <w:lang w:val="en-GB"/>
        </w:rPr>
        <w:tab/>
      </w:r>
      <w:r w:rsidR="00F232A2" w:rsidRPr="00A5346D">
        <w:rPr>
          <w:rFonts w:ascii="Calibri" w:hAnsi="Calibri" w:cs="Calibri"/>
          <w:sz w:val="22"/>
          <w:szCs w:val="22"/>
          <w:lang w:val="en-GB"/>
        </w:rPr>
        <w:t xml:space="preserve">Terms of Reference for Project Board, </w:t>
      </w:r>
      <w:r>
        <w:rPr>
          <w:rFonts w:ascii="Calibri" w:hAnsi="Calibri" w:cs="Calibri"/>
          <w:sz w:val="22"/>
          <w:szCs w:val="22"/>
          <w:lang w:val="en-GB"/>
        </w:rPr>
        <w:t xml:space="preserve">Technical Advisory Panel, </w:t>
      </w:r>
      <w:r w:rsidR="00F232A2" w:rsidRPr="00A5346D">
        <w:rPr>
          <w:rFonts w:ascii="Calibri" w:hAnsi="Calibri" w:cs="Calibri"/>
          <w:sz w:val="22"/>
          <w:szCs w:val="22"/>
          <w:lang w:val="en-GB"/>
        </w:rPr>
        <w:t xml:space="preserve">Project Manager, </w:t>
      </w:r>
      <w:r>
        <w:rPr>
          <w:rFonts w:ascii="Calibri" w:hAnsi="Calibri" w:cs="Calibri"/>
          <w:sz w:val="22"/>
          <w:szCs w:val="22"/>
          <w:lang w:val="en-GB"/>
        </w:rPr>
        <w:t xml:space="preserve">and </w:t>
      </w:r>
      <w:r w:rsidR="00F232A2" w:rsidRPr="00A5346D">
        <w:rPr>
          <w:rFonts w:ascii="Calibri" w:hAnsi="Calibri" w:cs="Calibri"/>
          <w:sz w:val="22"/>
          <w:szCs w:val="22"/>
          <w:lang w:val="en-GB"/>
        </w:rPr>
        <w:t>Project Assistant</w:t>
      </w:r>
    </w:p>
    <w:p w14:paraId="26E5B72E" w14:textId="3F53008E" w:rsidR="00D83A50" w:rsidRPr="00C4727F" w:rsidRDefault="00D83A50" w:rsidP="00A5346D">
      <w:pPr>
        <w:spacing w:after="60"/>
        <w:jc w:val="both"/>
        <w:rPr>
          <w:rFonts w:ascii="Calibri" w:hAnsi="Calibri" w:cs="Calibri"/>
          <w:sz w:val="22"/>
          <w:szCs w:val="22"/>
          <w:lang w:val="en-GB"/>
        </w:rPr>
      </w:pPr>
      <w:r>
        <w:rPr>
          <w:rFonts w:ascii="Calibri" w:hAnsi="Calibri" w:cs="Calibri"/>
          <w:sz w:val="22"/>
          <w:szCs w:val="22"/>
          <w:lang w:val="en-GB"/>
        </w:rPr>
        <w:t>C.</w:t>
      </w:r>
      <w:r>
        <w:rPr>
          <w:rFonts w:ascii="Calibri" w:hAnsi="Calibri" w:cs="Calibri"/>
          <w:sz w:val="22"/>
          <w:szCs w:val="22"/>
          <w:lang w:val="en-GB"/>
        </w:rPr>
        <w:tab/>
      </w:r>
      <w:r w:rsidR="00BA1255">
        <w:rPr>
          <w:rFonts w:ascii="Calibri" w:hAnsi="Calibri" w:cs="Calibri"/>
          <w:sz w:val="22"/>
          <w:szCs w:val="22"/>
          <w:lang w:val="en-GB"/>
        </w:rPr>
        <w:t>Overview of Technical Consultancies/Subcontracts</w:t>
      </w:r>
    </w:p>
    <w:p w14:paraId="29753F3F" w14:textId="00EE6946" w:rsidR="00EB7AC2" w:rsidRPr="00A5346D" w:rsidRDefault="00D83A50" w:rsidP="00A5346D">
      <w:pPr>
        <w:spacing w:after="60"/>
        <w:jc w:val="both"/>
        <w:rPr>
          <w:rFonts w:ascii="Calibri" w:hAnsi="Calibri" w:cs="Calibri"/>
          <w:sz w:val="22"/>
          <w:szCs w:val="22"/>
          <w:lang w:val="en-GB"/>
        </w:rPr>
      </w:pPr>
      <w:r>
        <w:rPr>
          <w:rFonts w:ascii="Calibri" w:hAnsi="Calibri" w:cs="Calibri"/>
          <w:sz w:val="22"/>
          <w:szCs w:val="22"/>
          <w:lang w:val="en-GB"/>
        </w:rPr>
        <w:t>D.</w:t>
      </w:r>
      <w:r>
        <w:rPr>
          <w:rFonts w:ascii="Calibri" w:hAnsi="Calibri" w:cs="Calibri"/>
          <w:sz w:val="22"/>
          <w:szCs w:val="22"/>
          <w:lang w:val="en-GB"/>
        </w:rPr>
        <w:tab/>
      </w:r>
      <w:r w:rsidR="00EB7AC2" w:rsidRPr="00A5346D">
        <w:rPr>
          <w:rFonts w:ascii="Calibri" w:hAnsi="Calibri" w:cs="Calibri"/>
          <w:sz w:val="22"/>
          <w:szCs w:val="22"/>
          <w:lang w:val="en-GB"/>
        </w:rPr>
        <w:t>UNDP Social and Environmental and Social Screening Template (SESP)</w:t>
      </w:r>
    </w:p>
    <w:p w14:paraId="0878F67D" w14:textId="06DC010A" w:rsidR="00D83A50" w:rsidRPr="00A5346D" w:rsidRDefault="00D83A50" w:rsidP="00A5346D">
      <w:pPr>
        <w:spacing w:after="60"/>
        <w:jc w:val="both"/>
        <w:rPr>
          <w:rFonts w:ascii="Calibri" w:hAnsi="Calibri" w:cs="Calibri"/>
          <w:sz w:val="22"/>
          <w:szCs w:val="22"/>
          <w:lang w:val="en-GB"/>
        </w:rPr>
      </w:pPr>
      <w:r>
        <w:rPr>
          <w:rFonts w:ascii="Calibri" w:hAnsi="Calibri" w:cs="Calibri"/>
          <w:sz w:val="22"/>
          <w:szCs w:val="22"/>
          <w:lang w:val="en-GB"/>
        </w:rPr>
        <w:t>E.</w:t>
      </w:r>
      <w:r>
        <w:rPr>
          <w:rFonts w:ascii="Calibri" w:hAnsi="Calibri" w:cs="Calibri"/>
          <w:sz w:val="22"/>
          <w:szCs w:val="22"/>
          <w:lang w:val="en-GB"/>
        </w:rPr>
        <w:tab/>
      </w:r>
      <w:r w:rsidR="00EB7AC2" w:rsidRPr="00A5346D">
        <w:rPr>
          <w:rFonts w:ascii="Calibri" w:hAnsi="Calibri" w:cs="Calibri"/>
          <w:sz w:val="22"/>
          <w:szCs w:val="22"/>
          <w:lang w:val="en-GB"/>
        </w:rPr>
        <w:t>UNDP Project Quality Assurance Report</w:t>
      </w:r>
      <w:r>
        <w:rPr>
          <w:rFonts w:ascii="Calibri" w:hAnsi="Calibri" w:cs="Calibri"/>
          <w:sz w:val="22"/>
          <w:szCs w:val="22"/>
          <w:lang w:val="en-GB"/>
        </w:rPr>
        <w:tab/>
      </w:r>
    </w:p>
    <w:p w14:paraId="5D39BC7A" w14:textId="2F7B97CC" w:rsidR="00EB7AC2" w:rsidRPr="00A5346D" w:rsidRDefault="00D83A50" w:rsidP="00A5346D">
      <w:pPr>
        <w:spacing w:after="60"/>
        <w:jc w:val="both"/>
        <w:rPr>
          <w:rFonts w:ascii="Calibri" w:hAnsi="Calibri" w:cs="Calibri"/>
          <w:sz w:val="22"/>
          <w:szCs w:val="22"/>
          <w:lang w:val="en-GB"/>
        </w:rPr>
      </w:pPr>
      <w:r>
        <w:rPr>
          <w:rFonts w:ascii="Calibri" w:hAnsi="Calibri" w:cs="Calibri"/>
          <w:sz w:val="22"/>
          <w:szCs w:val="22"/>
          <w:lang w:val="en-GB"/>
        </w:rPr>
        <w:t>F.</w:t>
      </w:r>
      <w:r>
        <w:rPr>
          <w:rFonts w:ascii="Calibri" w:hAnsi="Calibri" w:cs="Calibri"/>
          <w:sz w:val="22"/>
          <w:szCs w:val="22"/>
          <w:lang w:val="en-GB"/>
        </w:rPr>
        <w:tab/>
      </w:r>
      <w:r w:rsidR="00EB7AC2" w:rsidRPr="00A5346D">
        <w:rPr>
          <w:rFonts w:ascii="Calibri" w:hAnsi="Calibri" w:cs="Calibri"/>
          <w:sz w:val="22"/>
          <w:szCs w:val="22"/>
          <w:lang w:val="en-GB"/>
        </w:rPr>
        <w:t xml:space="preserve">UNDP Risk Log </w:t>
      </w:r>
    </w:p>
    <w:p w14:paraId="0B007355" w14:textId="59B1C32A" w:rsidR="00EB7AC2" w:rsidRPr="00A5346D" w:rsidRDefault="00D83A50" w:rsidP="00A5346D">
      <w:pPr>
        <w:spacing w:after="60"/>
        <w:jc w:val="both"/>
        <w:rPr>
          <w:rFonts w:ascii="Calibri" w:hAnsi="Calibri" w:cs="Calibri"/>
          <w:sz w:val="22"/>
          <w:szCs w:val="22"/>
          <w:lang w:val="en-GB"/>
        </w:rPr>
      </w:pPr>
      <w:r>
        <w:rPr>
          <w:rFonts w:ascii="Calibri" w:hAnsi="Calibri" w:cs="Calibri"/>
          <w:sz w:val="22"/>
          <w:szCs w:val="22"/>
          <w:lang w:val="en-GB"/>
        </w:rPr>
        <w:t>G.</w:t>
      </w:r>
      <w:r>
        <w:rPr>
          <w:rFonts w:ascii="Calibri" w:hAnsi="Calibri" w:cs="Calibri"/>
          <w:sz w:val="22"/>
          <w:szCs w:val="22"/>
          <w:lang w:val="en-GB"/>
        </w:rPr>
        <w:tab/>
      </w:r>
      <w:r w:rsidR="00EB7AC2" w:rsidRPr="00A5346D">
        <w:rPr>
          <w:rFonts w:ascii="Calibri" w:hAnsi="Calibri" w:cs="Calibri"/>
          <w:sz w:val="22"/>
          <w:szCs w:val="22"/>
          <w:lang w:val="en-GB"/>
        </w:rPr>
        <w:t xml:space="preserve">Results of the capacity assessment of the project implementing partner and HACT micro assessment </w:t>
      </w:r>
    </w:p>
    <w:p w14:paraId="614EDD37" w14:textId="47761351" w:rsidR="00530929" w:rsidRPr="00A5346D" w:rsidRDefault="00924C08" w:rsidP="00A5346D">
      <w:pPr>
        <w:spacing w:after="60"/>
        <w:jc w:val="both"/>
        <w:rPr>
          <w:rFonts w:ascii="Calibri" w:hAnsi="Calibri" w:cs="Calibri"/>
          <w:sz w:val="22"/>
          <w:szCs w:val="22"/>
          <w:lang w:val="en-GB"/>
        </w:rPr>
      </w:pPr>
      <w:r>
        <w:rPr>
          <w:rFonts w:ascii="Calibri" w:hAnsi="Calibri" w:cs="Calibri"/>
          <w:sz w:val="22"/>
          <w:szCs w:val="22"/>
          <w:lang w:val="en-GB"/>
        </w:rPr>
        <w:t>H.</w:t>
      </w:r>
      <w:r>
        <w:rPr>
          <w:rFonts w:ascii="Calibri" w:hAnsi="Calibri" w:cs="Calibri"/>
          <w:sz w:val="22"/>
          <w:szCs w:val="22"/>
          <w:lang w:val="en-GB"/>
        </w:rPr>
        <w:tab/>
      </w:r>
      <w:r w:rsidR="00530929" w:rsidRPr="00A5346D">
        <w:rPr>
          <w:rFonts w:ascii="Calibri" w:hAnsi="Calibri" w:cs="Calibri"/>
          <w:sz w:val="22"/>
          <w:szCs w:val="22"/>
          <w:lang w:val="en-GB"/>
        </w:rPr>
        <w:t>Initial Gender Analysis and Gender Action Plan</w:t>
      </w:r>
    </w:p>
    <w:p w14:paraId="0E63BA1A" w14:textId="77051E01" w:rsidR="00530929" w:rsidRPr="00A5346D" w:rsidRDefault="00924C08" w:rsidP="00A5346D">
      <w:pPr>
        <w:spacing w:after="60"/>
        <w:jc w:val="both"/>
        <w:rPr>
          <w:rFonts w:ascii="Calibri" w:hAnsi="Calibri" w:cs="Calibri"/>
          <w:sz w:val="22"/>
          <w:szCs w:val="22"/>
          <w:lang w:val="en-GB"/>
        </w:rPr>
      </w:pPr>
      <w:r>
        <w:rPr>
          <w:rFonts w:ascii="Calibri" w:hAnsi="Calibri" w:cs="Calibri"/>
          <w:sz w:val="22"/>
          <w:szCs w:val="22"/>
          <w:lang w:val="en-GB"/>
        </w:rPr>
        <w:t>I.</w:t>
      </w:r>
      <w:r>
        <w:rPr>
          <w:rFonts w:ascii="Calibri" w:hAnsi="Calibri" w:cs="Calibri"/>
          <w:sz w:val="22"/>
          <w:szCs w:val="22"/>
          <w:lang w:val="en-GB"/>
        </w:rPr>
        <w:tab/>
      </w:r>
      <w:r w:rsidR="00530929" w:rsidRPr="00A5346D">
        <w:rPr>
          <w:rFonts w:ascii="Calibri" w:hAnsi="Calibri" w:cs="Calibri"/>
          <w:sz w:val="22"/>
          <w:szCs w:val="22"/>
          <w:lang w:val="en-GB"/>
        </w:rPr>
        <w:t>Stakeholder Consultation Summary and Engagement Plan</w:t>
      </w:r>
    </w:p>
    <w:p w14:paraId="3724E35E" w14:textId="1463B92D" w:rsidR="00530929" w:rsidRPr="00A5346D" w:rsidRDefault="00924C08" w:rsidP="00A5346D">
      <w:pPr>
        <w:spacing w:after="60"/>
        <w:jc w:val="both"/>
        <w:rPr>
          <w:rFonts w:ascii="Calibri" w:hAnsi="Calibri" w:cs="Calibri"/>
          <w:sz w:val="22"/>
          <w:szCs w:val="22"/>
          <w:lang w:val="en-GB"/>
        </w:rPr>
      </w:pPr>
      <w:r>
        <w:rPr>
          <w:rFonts w:ascii="Calibri" w:hAnsi="Calibri" w:cs="Calibri"/>
          <w:sz w:val="22"/>
          <w:szCs w:val="22"/>
          <w:lang w:val="en-GB"/>
        </w:rPr>
        <w:t>J.</w:t>
      </w:r>
      <w:r>
        <w:rPr>
          <w:rFonts w:ascii="Calibri" w:hAnsi="Calibri" w:cs="Calibri"/>
          <w:sz w:val="22"/>
          <w:szCs w:val="22"/>
          <w:lang w:val="en-GB"/>
        </w:rPr>
        <w:tab/>
      </w:r>
      <w:r w:rsidR="00530929" w:rsidRPr="00A5346D">
        <w:rPr>
          <w:rFonts w:ascii="Calibri" w:hAnsi="Calibri" w:cs="Calibri"/>
          <w:sz w:val="22"/>
          <w:szCs w:val="22"/>
          <w:lang w:val="en-GB"/>
        </w:rPr>
        <w:t>Theory of Change</w:t>
      </w:r>
    </w:p>
    <w:p w14:paraId="4851E74D" w14:textId="5B67FB46" w:rsidR="000F3B03" w:rsidRDefault="00924C08" w:rsidP="00A5346D">
      <w:pPr>
        <w:spacing w:after="60"/>
        <w:jc w:val="both"/>
        <w:rPr>
          <w:rFonts w:ascii="Calibri" w:hAnsi="Calibri" w:cs="Calibri"/>
          <w:sz w:val="22"/>
          <w:szCs w:val="22"/>
          <w:lang w:val="en-GB"/>
        </w:rPr>
      </w:pPr>
      <w:r>
        <w:rPr>
          <w:rFonts w:ascii="Calibri" w:hAnsi="Calibri" w:cs="Calibri"/>
          <w:sz w:val="22"/>
          <w:szCs w:val="22"/>
          <w:lang w:val="en-GB"/>
        </w:rPr>
        <w:t>K.</w:t>
      </w:r>
      <w:r>
        <w:rPr>
          <w:rFonts w:ascii="Calibri" w:hAnsi="Calibri" w:cs="Calibri"/>
          <w:sz w:val="22"/>
          <w:szCs w:val="22"/>
          <w:lang w:val="en-GB"/>
        </w:rPr>
        <w:tab/>
      </w:r>
      <w:r w:rsidR="000F3B03" w:rsidRPr="00A5346D">
        <w:rPr>
          <w:rFonts w:ascii="Calibri" w:hAnsi="Calibri" w:cs="Calibri"/>
          <w:sz w:val="22"/>
          <w:szCs w:val="22"/>
          <w:lang w:val="en-GB"/>
        </w:rPr>
        <w:t xml:space="preserve">Co-financing letters </w:t>
      </w:r>
    </w:p>
    <w:p w14:paraId="3F1F9CE6" w14:textId="0CF4C178" w:rsidR="008E2F41" w:rsidRPr="00A5346D" w:rsidRDefault="008E2F41" w:rsidP="00A5346D">
      <w:pPr>
        <w:spacing w:after="60"/>
        <w:jc w:val="both"/>
        <w:rPr>
          <w:rFonts w:ascii="Calibri" w:hAnsi="Calibri" w:cs="Calibri"/>
          <w:sz w:val="22"/>
          <w:szCs w:val="22"/>
          <w:lang w:val="en-GB"/>
        </w:rPr>
      </w:pPr>
      <w:r>
        <w:rPr>
          <w:rFonts w:ascii="Calibri" w:hAnsi="Calibri" w:cs="Calibri"/>
          <w:sz w:val="22"/>
          <w:szCs w:val="22"/>
          <w:lang w:val="en-GB"/>
        </w:rPr>
        <w:lastRenderedPageBreak/>
        <w:t>L.</w:t>
      </w:r>
      <w:r>
        <w:rPr>
          <w:rFonts w:ascii="Calibri" w:hAnsi="Calibri" w:cs="Calibri"/>
          <w:sz w:val="22"/>
          <w:szCs w:val="22"/>
          <w:lang w:val="en-GB"/>
        </w:rPr>
        <w:tab/>
      </w:r>
      <w:r w:rsidRPr="008E2F41">
        <w:rPr>
          <w:rFonts w:ascii="Calibri" w:hAnsi="Calibri" w:cs="Calibri"/>
          <w:sz w:val="22"/>
          <w:szCs w:val="22"/>
          <w:lang w:val="en-GB"/>
        </w:rPr>
        <w:t>GEF7 Taxonomy</w:t>
      </w:r>
    </w:p>
    <w:p w14:paraId="1EB5A442" w14:textId="77777777" w:rsidR="00530929" w:rsidRDefault="00530929" w:rsidP="00530929">
      <w:pPr>
        <w:spacing w:after="60"/>
        <w:jc w:val="both"/>
        <w:rPr>
          <w:rFonts w:ascii="Calibri" w:hAnsi="Calibri" w:cs="Calibri"/>
          <w:sz w:val="22"/>
          <w:szCs w:val="22"/>
          <w:lang w:val="en-GB"/>
        </w:rPr>
      </w:pPr>
    </w:p>
    <w:p w14:paraId="75D016ED" w14:textId="21518837" w:rsidR="00760F69" w:rsidRPr="0029249C" w:rsidRDefault="001B428C" w:rsidP="00987823">
      <w:pPr>
        <w:pStyle w:val="Heading2"/>
      </w:pPr>
      <w:bookmarkStart w:id="37" w:name="_Toc531030454"/>
      <w:r>
        <w:br w:type="page"/>
      </w:r>
      <w:r w:rsidR="00627B72" w:rsidRPr="00987823">
        <w:lastRenderedPageBreak/>
        <w:t>Annex A.</w:t>
      </w:r>
      <w:r w:rsidR="00627B72" w:rsidRPr="0029249C">
        <w:t xml:space="preserve"> </w:t>
      </w:r>
      <w:r w:rsidR="00760F69" w:rsidRPr="0029249C">
        <w:t>Project map</w:t>
      </w:r>
    </w:p>
    <w:p w14:paraId="5BC3AC9A" w14:textId="7CC16A4E" w:rsidR="00760F69" w:rsidRDefault="00760F69" w:rsidP="00760F69"/>
    <w:p w14:paraId="231834CA" w14:textId="7BE7DF8D" w:rsidR="00760F69" w:rsidRPr="00760F69" w:rsidRDefault="00760F69" w:rsidP="00760F69">
      <w:r w:rsidRPr="00760F69">
        <w:rPr>
          <w:noProof/>
        </w:rPr>
        <w:drawing>
          <wp:inline distT="0" distB="0" distL="0" distR="0" wp14:anchorId="7548E342" wp14:editId="6CE12C06">
            <wp:extent cx="5562600" cy="53814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8080" cy="5386793"/>
                    </a:xfrm>
                    <a:prstGeom prst="rect">
                      <a:avLst/>
                    </a:prstGeom>
                    <a:noFill/>
                    <a:ln>
                      <a:noFill/>
                    </a:ln>
                  </pic:spPr>
                </pic:pic>
              </a:graphicData>
            </a:graphic>
          </wp:inline>
        </w:drawing>
      </w:r>
    </w:p>
    <w:p w14:paraId="01DD4EA9" w14:textId="77777777" w:rsidR="00760F69" w:rsidRPr="006F4BA1" w:rsidRDefault="00760F69" w:rsidP="00760F69">
      <w:pPr>
        <w:jc w:val="center"/>
        <w:rPr>
          <w:i/>
          <w:iCs/>
          <w:sz w:val="18"/>
          <w:szCs w:val="22"/>
        </w:rPr>
      </w:pPr>
      <w:r w:rsidRPr="006F4BA1">
        <w:rPr>
          <w:i/>
          <w:iCs/>
          <w:sz w:val="18"/>
          <w:szCs w:val="22"/>
        </w:rPr>
        <w:t>Note: The proposed project is a national-level project.</w:t>
      </w:r>
    </w:p>
    <w:p w14:paraId="44523F51" w14:textId="77777777" w:rsidR="00987823" w:rsidRDefault="00987823" w:rsidP="0029249C">
      <w:pPr>
        <w:pStyle w:val="Heading2"/>
      </w:pPr>
      <w:bookmarkStart w:id="38" w:name="_Toc40790538"/>
      <w:r>
        <w:lastRenderedPageBreak/>
        <w:br w:type="page"/>
      </w:r>
    </w:p>
    <w:p w14:paraId="42FAC9A2" w14:textId="3FA55247" w:rsidR="00627B72" w:rsidRPr="0029249C" w:rsidRDefault="00760F69" w:rsidP="0029249C">
      <w:pPr>
        <w:pStyle w:val="Heading2"/>
      </w:pPr>
      <w:r w:rsidRPr="0029249C">
        <w:lastRenderedPageBreak/>
        <w:t xml:space="preserve">Annex B. </w:t>
      </w:r>
      <w:r w:rsidR="00627B72" w:rsidRPr="0029249C">
        <w:t>Multi Year Work Plan</w:t>
      </w:r>
      <w:bookmarkEnd w:id="37"/>
      <w:bookmarkEnd w:id="38"/>
      <w:r w:rsidR="00627B72" w:rsidRPr="0029249C">
        <w:t xml:space="preserve">  </w:t>
      </w:r>
    </w:p>
    <w:p w14:paraId="2A16210C" w14:textId="77777777" w:rsidR="00627B72" w:rsidRPr="00C4727F" w:rsidRDefault="00627B72" w:rsidP="00627B72">
      <w:pPr>
        <w:rPr>
          <w:rFonts w:ascii="Calibri" w:eastAsia="SimSun" w:hAnsi="Calibri" w:cs="Calibri"/>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810"/>
        <w:gridCol w:w="880"/>
        <w:gridCol w:w="626"/>
        <w:gridCol w:w="627"/>
        <w:gridCol w:w="626"/>
        <w:gridCol w:w="627"/>
        <w:gridCol w:w="626"/>
        <w:gridCol w:w="627"/>
        <w:gridCol w:w="627"/>
        <w:gridCol w:w="626"/>
        <w:gridCol w:w="627"/>
        <w:gridCol w:w="626"/>
      </w:tblGrid>
      <w:tr w:rsidR="00B22E0B" w:rsidRPr="00C4727F" w14:paraId="188AFCF5" w14:textId="77777777" w:rsidTr="009124CA">
        <w:trPr>
          <w:tblHeader/>
          <w:jc w:val="center"/>
        </w:trPr>
        <w:tc>
          <w:tcPr>
            <w:tcW w:w="2515" w:type="dxa"/>
            <w:vMerge w:val="restart"/>
            <w:shd w:val="clear" w:color="auto" w:fill="C6D9F1" w:themeFill="text2" w:themeFillTint="33"/>
          </w:tcPr>
          <w:p w14:paraId="2DFE90FE" w14:textId="77777777" w:rsidR="00B22E0B" w:rsidRPr="00C4727F" w:rsidRDefault="00B22E0B" w:rsidP="004A6609">
            <w:pPr>
              <w:rPr>
                <w:rFonts w:ascii="Calibri" w:eastAsia="SimSun" w:hAnsi="Calibri" w:cs="Calibri"/>
                <w:b/>
                <w:sz w:val="20"/>
                <w:szCs w:val="20"/>
              </w:rPr>
            </w:pPr>
            <w:r w:rsidRPr="00C4727F">
              <w:rPr>
                <w:rFonts w:ascii="Calibri" w:eastAsia="SimSun" w:hAnsi="Calibri" w:cs="Calibri"/>
                <w:b/>
                <w:sz w:val="20"/>
                <w:szCs w:val="20"/>
              </w:rPr>
              <w:t>Task</w:t>
            </w:r>
          </w:p>
        </w:tc>
        <w:tc>
          <w:tcPr>
            <w:tcW w:w="2943" w:type="dxa"/>
            <w:gridSpan w:val="4"/>
            <w:shd w:val="clear" w:color="auto" w:fill="C6D9F1" w:themeFill="text2" w:themeFillTint="33"/>
          </w:tcPr>
          <w:p w14:paraId="0675D37D" w14:textId="77777777" w:rsidR="00B22E0B" w:rsidRPr="00C4727F" w:rsidRDefault="00B22E0B" w:rsidP="004A6609">
            <w:pPr>
              <w:jc w:val="center"/>
              <w:rPr>
                <w:rFonts w:ascii="Calibri" w:eastAsia="SimSun" w:hAnsi="Calibri" w:cs="Calibri"/>
                <w:b/>
                <w:sz w:val="20"/>
                <w:szCs w:val="20"/>
              </w:rPr>
            </w:pPr>
            <w:r w:rsidRPr="00C4727F">
              <w:rPr>
                <w:rFonts w:ascii="Calibri" w:eastAsia="SimSun" w:hAnsi="Calibri" w:cs="Calibri"/>
                <w:b/>
                <w:sz w:val="20"/>
                <w:szCs w:val="20"/>
              </w:rPr>
              <w:t>Year 1</w:t>
            </w:r>
          </w:p>
        </w:tc>
        <w:tc>
          <w:tcPr>
            <w:tcW w:w="2506" w:type="dxa"/>
            <w:gridSpan w:val="4"/>
            <w:shd w:val="clear" w:color="auto" w:fill="C6D9F1" w:themeFill="text2" w:themeFillTint="33"/>
          </w:tcPr>
          <w:p w14:paraId="713F2252" w14:textId="77777777" w:rsidR="00B22E0B" w:rsidRPr="00C4727F" w:rsidRDefault="00B22E0B" w:rsidP="004A6609">
            <w:pPr>
              <w:jc w:val="center"/>
              <w:rPr>
                <w:rFonts w:ascii="Calibri" w:eastAsia="SimSun" w:hAnsi="Calibri" w:cs="Calibri"/>
                <w:b/>
                <w:sz w:val="20"/>
                <w:szCs w:val="20"/>
              </w:rPr>
            </w:pPr>
            <w:r w:rsidRPr="00C4727F">
              <w:rPr>
                <w:rFonts w:ascii="Calibri" w:eastAsia="SimSun" w:hAnsi="Calibri" w:cs="Calibri"/>
                <w:b/>
                <w:sz w:val="20"/>
                <w:szCs w:val="20"/>
              </w:rPr>
              <w:t>Year 2</w:t>
            </w:r>
          </w:p>
        </w:tc>
        <w:tc>
          <w:tcPr>
            <w:tcW w:w="2506" w:type="dxa"/>
            <w:gridSpan w:val="4"/>
            <w:shd w:val="clear" w:color="auto" w:fill="C6D9F1" w:themeFill="text2" w:themeFillTint="33"/>
          </w:tcPr>
          <w:p w14:paraId="1E14A1AC" w14:textId="77777777" w:rsidR="00B22E0B" w:rsidRPr="00C4727F" w:rsidRDefault="00B22E0B" w:rsidP="004A6609">
            <w:pPr>
              <w:jc w:val="center"/>
              <w:rPr>
                <w:rFonts w:ascii="Calibri" w:eastAsia="SimSun" w:hAnsi="Calibri" w:cs="Calibri"/>
                <w:b/>
                <w:sz w:val="20"/>
                <w:szCs w:val="20"/>
              </w:rPr>
            </w:pPr>
            <w:r w:rsidRPr="00C4727F">
              <w:rPr>
                <w:rFonts w:ascii="Calibri" w:eastAsia="SimSun" w:hAnsi="Calibri" w:cs="Calibri"/>
                <w:b/>
                <w:sz w:val="20"/>
                <w:szCs w:val="20"/>
              </w:rPr>
              <w:t>Year 3</w:t>
            </w:r>
          </w:p>
        </w:tc>
      </w:tr>
      <w:tr w:rsidR="00B22E0B" w:rsidRPr="00C4727F" w14:paraId="0C545344" w14:textId="77777777" w:rsidTr="00173A97">
        <w:trPr>
          <w:tblHeader/>
          <w:jc w:val="center"/>
        </w:trPr>
        <w:tc>
          <w:tcPr>
            <w:tcW w:w="2515" w:type="dxa"/>
            <w:vMerge/>
            <w:shd w:val="clear" w:color="auto" w:fill="C6D9F1" w:themeFill="text2" w:themeFillTint="33"/>
          </w:tcPr>
          <w:p w14:paraId="271702B2" w14:textId="77777777" w:rsidR="00B22E0B" w:rsidRPr="00C4727F" w:rsidRDefault="00B22E0B" w:rsidP="004A6609">
            <w:pPr>
              <w:rPr>
                <w:rFonts w:ascii="Calibri" w:eastAsia="SimSun" w:hAnsi="Calibri" w:cs="Calibri"/>
                <w:sz w:val="20"/>
                <w:szCs w:val="20"/>
              </w:rPr>
            </w:pPr>
          </w:p>
        </w:tc>
        <w:tc>
          <w:tcPr>
            <w:tcW w:w="810" w:type="dxa"/>
            <w:shd w:val="clear" w:color="auto" w:fill="C6D9F1" w:themeFill="text2" w:themeFillTint="33"/>
          </w:tcPr>
          <w:p w14:paraId="7E6F4E9F"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Q1</w:t>
            </w:r>
          </w:p>
        </w:tc>
        <w:tc>
          <w:tcPr>
            <w:tcW w:w="880" w:type="dxa"/>
            <w:shd w:val="clear" w:color="auto" w:fill="C6D9F1" w:themeFill="text2" w:themeFillTint="33"/>
          </w:tcPr>
          <w:p w14:paraId="0F28350F"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Q2</w:t>
            </w:r>
          </w:p>
        </w:tc>
        <w:tc>
          <w:tcPr>
            <w:tcW w:w="626" w:type="dxa"/>
            <w:shd w:val="clear" w:color="auto" w:fill="C6D9F1" w:themeFill="text2" w:themeFillTint="33"/>
          </w:tcPr>
          <w:p w14:paraId="14882757"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Q3</w:t>
            </w:r>
          </w:p>
        </w:tc>
        <w:tc>
          <w:tcPr>
            <w:tcW w:w="627" w:type="dxa"/>
            <w:shd w:val="clear" w:color="auto" w:fill="C6D9F1" w:themeFill="text2" w:themeFillTint="33"/>
          </w:tcPr>
          <w:p w14:paraId="4659F27F"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Q4</w:t>
            </w:r>
          </w:p>
        </w:tc>
        <w:tc>
          <w:tcPr>
            <w:tcW w:w="626" w:type="dxa"/>
            <w:shd w:val="clear" w:color="auto" w:fill="C6D9F1" w:themeFill="text2" w:themeFillTint="33"/>
          </w:tcPr>
          <w:p w14:paraId="03B8CD54"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Q1</w:t>
            </w:r>
          </w:p>
        </w:tc>
        <w:tc>
          <w:tcPr>
            <w:tcW w:w="627" w:type="dxa"/>
            <w:shd w:val="clear" w:color="auto" w:fill="C6D9F1" w:themeFill="text2" w:themeFillTint="33"/>
          </w:tcPr>
          <w:p w14:paraId="63A9C52A"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Q2</w:t>
            </w:r>
          </w:p>
        </w:tc>
        <w:tc>
          <w:tcPr>
            <w:tcW w:w="626" w:type="dxa"/>
            <w:shd w:val="clear" w:color="auto" w:fill="C6D9F1" w:themeFill="text2" w:themeFillTint="33"/>
          </w:tcPr>
          <w:p w14:paraId="02FDB833"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Q3</w:t>
            </w:r>
          </w:p>
        </w:tc>
        <w:tc>
          <w:tcPr>
            <w:tcW w:w="627" w:type="dxa"/>
            <w:shd w:val="clear" w:color="auto" w:fill="C6D9F1" w:themeFill="text2" w:themeFillTint="33"/>
          </w:tcPr>
          <w:p w14:paraId="5A902B22"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Q4</w:t>
            </w:r>
          </w:p>
        </w:tc>
        <w:tc>
          <w:tcPr>
            <w:tcW w:w="627" w:type="dxa"/>
            <w:shd w:val="clear" w:color="auto" w:fill="C6D9F1" w:themeFill="text2" w:themeFillTint="33"/>
          </w:tcPr>
          <w:p w14:paraId="67D39071"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Q1</w:t>
            </w:r>
          </w:p>
        </w:tc>
        <w:tc>
          <w:tcPr>
            <w:tcW w:w="626" w:type="dxa"/>
            <w:shd w:val="clear" w:color="auto" w:fill="C6D9F1" w:themeFill="text2" w:themeFillTint="33"/>
          </w:tcPr>
          <w:p w14:paraId="3A592EC5"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Q2</w:t>
            </w:r>
          </w:p>
        </w:tc>
        <w:tc>
          <w:tcPr>
            <w:tcW w:w="627" w:type="dxa"/>
            <w:shd w:val="clear" w:color="auto" w:fill="C6D9F1" w:themeFill="text2" w:themeFillTint="33"/>
          </w:tcPr>
          <w:p w14:paraId="0A640EBE"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Q3</w:t>
            </w:r>
          </w:p>
        </w:tc>
        <w:tc>
          <w:tcPr>
            <w:tcW w:w="626" w:type="dxa"/>
            <w:shd w:val="clear" w:color="auto" w:fill="C6D9F1" w:themeFill="text2" w:themeFillTint="33"/>
          </w:tcPr>
          <w:p w14:paraId="3B9633F7" w14:textId="77777777" w:rsidR="00B22E0B" w:rsidRPr="00C4727F" w:rsidRDefault="00B22E0B" w:rsidP="004A6609">
            <w:pPr>
              <w:rPr>
                <w:rFonts w:ascii="Calibri" w:eastAsia="SimSun" w:hAnsi="Calibri" w:cs="Calibri"/>
                <w:sz w:val="20"/>
                <w:szCs w:val="20"/>
              </w:rPr>
            </w:pPr>
            <w:r w:rsidRPr="00C4727F">
              <w:rPr>
                <w:rFonts w:ascii="Calibri" w:eastAsia="SimSun" w:hAnsi="Calibri" w:cs="Calibri"/>
                <w:sz w:val="20"/>
                <w:szCs w:val="20"/>
              </w:rPr>
              <w:t>Q4</w:t>
            </w:r>
          </w:p>
        </w:tc>
      </w:tr>
      <w:tr w:rsidR="00B22E0B" w:rsidRPr="00C4727F" w14:paraId="3BE13664" w14:textId="77777777" w:rsidTr="00173A97">
        <w:trPr>
          <w:jc w:val="center"/>
        </w:trPr>
        <w:tc>
          <w:tcPr>
            <w:tcW w:w="2515" w:type="dxa"/>
            <w:shd w:val="clear" w:color="auto" w:fill="auto"/>
          </w:tcPr>
          <w:p w14:paraId="1A0B0496" w14:textId="77777777" w:rsidR="00B22E0B" w:rsidRPr="00C4727F" w:rsidRDefault="00B22E0B" w:rsidP="008B3101">
            <w:pPr>
              <w:ind w:left="142" w:hanging="142"/>
              <w:rPr>
                <w:rFonts w:ascii="Calibri" w:eastAsia="SimSun" w:hAnsi="Calibri" w:cs="Calibri"/>
                <w:sz w:val="20"/>
                <w:szCs w:val="20"/>
              </w:rPr>
            </w:pPr>
            <w:r w:rsidRPr="00C4727F">
              <w:rPr>
                <w:rFonts w:ascii="Calibri" w:hAnsi="Calibri" w:cs="Calibri"/>
                <w:sz w:val="20"/>
                <w:szCs w:val="20"/>
              </w:rPr>
              <w:t>1.1.1</w:t>
            </w:r>
          </w:p>
        </w:tc>
        <w:tc>
          <w:tcPr>
            <w:tcW w:w="810" w:type="dxa"/>
            <w:shd w:val="clear" w:color="auto" w:fill="auto"/>
          </w:tcPr>
          <w:p w14:paraId="44DEE39D" w14:textId="01D6A951"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880" w:type="dxa"/>
            <w:shd w:val="clear" w:color="auto" w:fill="auto"/>
            <w:vAlign w:val="center"/>
          </w:tcPr>
          <w:p w14:paraId="35CED1A8" w14:textId="0E48171A"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5A4DE8C8" w14:textId="7EAAEA07"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79E816D2" w14:textId="7DE10779"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57C07225" w14:textId="3CE8B3C1"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0CE7D906" w14:textId="034DA124"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357D7E04"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2A583A31"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15BD425E"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18A7DE74"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7B0DB47F"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57D25A5B" w14:textId="77777777" w:rsidR="00B22E0B" w:rsidRPr="00C4727F" w:rsidRDefault="00B22E0B" w:rsidP="00F524BE">
            <w:pPr>
              <w:jc w:val="center"/>
              <w:rPr>
                <w:rFonts w:ascii="Calibri" w:eastAsia="SimSun" w:hAnsi="Calibri" w:cs="Calibri"/>
                <w:sz w:val="20"/>
                <w:szCs w:val="20"/>
              </w:rPr>
            </w:pPr>
          </w:p>
        </w:tc>
      </w:tr>
      <w:tr w:rsidR="00B22E0B" w:rsidRPr="00C4727F" w14:paraId="68A3B585" w14:textId="77777777" w:rsidTr="00173A97">
        <w:trPr>
          <w:jc w:val="center"/>
        </w:trPr>
        <w:tc>
          <w:tcPr>
            <w:tcW w:w="2515" w:type="dxa"/>
            <w:shd w:val="clear" w:color="auto" w:fill="auto"/>
          </w:tcPr>
          <w:p w14:paraId="49F0724B" w14:textId="77777777" w:rsidR="00B22E0B" w:rsidRPr="00C4727F" w:rsidRDefault="00B22E0B" w:rsidP="008B3101">
            <w:pPr>
              <w:ind w:left="142" w:hanging="142"/>
              <w:rPr>
                <w:rFonts w:ascii="Calibri" w:eastAsia="SimSun" w:hAnsi="Calibri" w:cs="Calibri"/>
                <w:sz w:val="20"/>
                <w:szCs w:val="20"/>
              </w:rPr>
            </w:pPr>
            <w:r w:rsidRPr="00C4727F">
              <w:rPr>
                <w:rFonts w:ascii="Calibri" w:hAnsi="Calibri" w:cs="Calibri"/>
                <w:sz w:val="20"/>
                <w:szCs w:val="20"/>
              </w:rPr>
              <w:t>1.1.2</w:t>
            </w:r>
          </w:p>
        </w:tc>
        <w:tc>
          <w:tcPr>
            <w:tcW w:w="810" w:type="dxa"/>
            <w:shd w:val="clear" w:color="auto" w:fill="auto"/>
          </w:tcPr>
          <w:p w14:paraId="27982A5F" w14:textId="77777777" w:rsidR="00B22E0B" w:rsidRPr="00C4727F" w:rsidRDefault="00B22E0B" w:rsidP="00F524BE">
            <w:pPr>
              <w:jc w:val="center"/>
              <w:rPr>
                <w:rFonts w:ascii="Calibri" w:eastAsia="SimSun" w:hAnsi="Calibri" w:cs="Calibri"/>
                <w:sz w:val="20"/>
                <w:szCs w:val="20"/>
              </w:rPr>
            </w:pPr>
          </w:p>
        </w:tc>
        <w:tc>
          <w:tcPr>
            <w:tcW w:w="880" w:type="dxa"/>
            <w:shd w:val="clear" w:color="auto" w:fill="auto"/>
            <w:vAlign w:val="center"/>
          </w:tcPr>
          <w:p w14:paraId="139E4360" w14:textId="267F7C23"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398B6A94" w14:textId="7A4E4B42"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34848C27" w14:textId="21903369"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5C018C95" w14:textId="0A75DC11"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427B16DB" w14:textId="10392044"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0728AA86" w14:textId="2403EFDF"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3E229DC9" w14:textId="586FD9EF"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510C1052" w14:textId="2326FF9E"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56DAEDA2" w14:textId="031BF353"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27DB4382" w14:textId="11219986"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21B99C08" w14:textId="3EA51AD0"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r>
      <w:tr w:rsidR="00B22E0B" w:rsidRPr="00C4727F" w14:paraId="4A241BBA" w14:textId="77777777" w:rsidTr="00173A97">
        <w:trPr>
          <w:jc w:val="center"/>
        </w:trPr>
        <w:tc>
          <w:tcPr>
            <w:tcW w:w="2515" w:type="dxa"/>
            <w:shd w:val="clear" w:color="auto" w:fill="auto"/>
          </w:tcPr>
          <w:p w14:paraId="6B77AE9E" w14:textId="77777777" w:rsidR="00B22E0B" w:rsidRPr="00C4727F" w:rsidRDefault="00B22E0B" w:rsidP="008B3101">
            <w:pPr>
              <w:ind w:left="142" w:hanging="142"/>
              <w:rPr>
                <w:rFonts w:ascii="Calibri" w:eastAsia="SimSun" w:hAnsi="Calibri" w:cs="Calibri"/>
                <w:sz w:val="20"/>
                <w:szCs w:val="20"/>
              </w:rPr>
            </w:pPr>
            <w:r w:rsidRPr="00C4727F">
              <w:rPr>
                <w:rFonts w:ascii="Calibri" w:hAnsi="Calibri" w:cs="Calibri"/>
                <w:sz w:val="20"/>
                <w:szCs w:val="20"/>
              </w:rPr>
              <w:t xml:space="preserve">1.1.3 </w:t>
            </w:r>
          </w:p>
        </w:tc>
        <w:tc>
          <w:tcPr>
            <w:tcW w:w="810" w:type="dxa"/>
            <w:shd w:val="clear" w:color="auto" w:fill="auto"/>
          </w:tcPr>
          <w:p w14:paraId="755096C2" w14:textId="77777777" w:rsidR="00B22E0B" w:rsidRPr="00C4727F" w:rsidRDefault="00B22E0B" w:rsidP="00F524BE">
            <w:pPr>
              <w:jc w:val="center"/>
              <w:rPr>
                <w:rFonts w:ascii="Calibri" w:eastAsia="SimSun" w:hAnsi="Calibri" w:cs="Calibri"/>
                <w:sz w:val="20"/>
                <w:szCs w:val="20"/>
              </w:rPr>
            </w:pPr>
          </w:p>
        </w:tc>
        <w:tc>
          <w:tcPr>
            <w:tcW w:w="880" w:type="dxa"/>
            <w:shd w:val="clear" w:color="auto" w:fill="auto"/>
            <w:vAlign w:val="center"/>
          </w:tcPr>
          <w:p w14:paraId="2FB48E82" w14:textId="7B32ED07"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3CCBD8C9" w14:textId="2C59FE33"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73485C66" w14:textId="41919A45"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3A0DBCE6" w14:textId="420543DF"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3C14A988" w14:textId="2494371A"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7FB8A869" w14:textId="48426632"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6A21B476" w14:textId="50029C47"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2A14F77F"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3D33614C" w14:textId="15201EBF"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77287C2B"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67307C79" w14:textId="4C272C06"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r>
      <w:tr w:rsidR="00B22E0B" w:rsidRPr="00C4727F" w14:paraId="56B74208" w14:textId="77777777" w:rsidTr="00173A97">
        <w:trPr>
          <w:jc w:val="center"/>
        </w:trPr>
        <w:tc>
          <w:tcPr>
            <w:tcW w:w="2515" w:type="dxa"/>
            <w:shd w:val="clear" w:color="auto" w:fill="auto"/>
          </w:tcPr>
          <w:p w14:paraId="66488C61" w14:textId="77777777" w:rsidR="00B22E0B" w:rsidRPr="00C4727F" w:rsidRDefault="00B22E0B" w:rsidP="008B3101">
            <w:pPr>
              <w:ind w:left="142" w:hanging="142"/>
              <w:rPr>
                <w:rFonts w:ascii="Calibri" w:eastAsia="SimSun" w:hAnsi="Calibri" w:cs="Calibri"/>
                <w:sz w:val="20"/>
                <w:szCs w:val="20"/>
              </w:rPr>
            </w:pPr>
            <w:r w:rsidRPr="00C4727F">
              <w:rPr>
                <w:rFonts w:ascii="Calibri" w:hAnsi="Calibri" w:cs="Calibri"/>
                <w:sz w:val="20"/>
                <w:szCs w:val="20"/>
              </w:rPr>
              <w:t>2.1.1</w:t>
            </w:r>
          </w:p>
        </w:tc>
        <w:tc>
          <w:tcPr>
            <w:tcW w:w="810" w:type="dxa"/>
            <w:shd w:val="clear" w:color="auto" w:fill="auto"/>
          </w:tcPr>
          <w:p w14:paraId="59681885" w14:textId="028DABB8"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880" w:type="dxa"/>
            <w:shd w:val="clear" w:color="auto" w:fill="auto"/>
            <w:vAlign w:val="center"/>
          </w:tcPr>
          <w:p w14:paraId="09818867" w14:textId="1F795966"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495A81FA" w14:textId="51956A39"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30393441" w14:textId="115D0587"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1D9672B0" w14:textId="63D75AF8"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2FBA91F2" w14:textId="72384DC4"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237DB9BF"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294B9D25"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54D8563A"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0A70DB58" w14:textId="75522368"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269B8481"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373711EB" w14:textId="77777777" w:rsidR="00B22E0B" w:rsidRPr="00C4727F" w:rsidRDefault="00B22E0B" w:rsidP="00F524BE">
            <w:pPr>
              <w:jc w:val="center"/>
              <w:rPr>
                <w:rFonts w:ascii="Calibri" w:eastAsia="SimSun" w:hAnsi="Calibri" w:cs="Calibri"/>
                <w:sz w:val="20"/>
                <w:szCs w:val="20"/>
              </w:rPr>
            </w:pPr>
          </w:p>
        </w:tc>
      </w:tr>
      <w:tr w:rsidR="00B22E0B" w:rsidRPr="00C4727F" w14:paraId="7E4C01B3" w14:textId="77777777" w:rsidTr="00173A97">
        <w:trPr>
          <w:jc w:val="center"/>
        </w:trPr>
        <w:tc>
          <w:tcPr>
            <w:tcW w:w="2515" w:type="dxa"/>
            <w:shd w:val="clear" w:color="auto" w:fill="auto"/>
          </w:tcPr>
          <w:p w14:paraId="4F6D08B1" w14:textId="77777777" w:rsidR="00B22E0B" w:rsidRPr="00C4727F" w:rsidRDefault="00B22E0B" w:rsidP="008B3101">
            <w:pPr>
              <w:ind w:left="142" w:hanging="142"/>
              <w:rPr>
                <w:rFonts w:ascii="Calibri" w:eastAsia="SimSun" w:hAnsi="Calibri" w:cs="Calibri"/>
                <w:sz w:val="20"/>
                <w:szCs w:val="20"/>
              </w:rPr>
            </w:pPr>
            <w:r w:rsidRPr="00C4727F">
              <w:rPr>
                <w:rFonts w:ascii="Calibri" w:hAnsi="Calibri" w:cs="Calibri"/>
                <w:sz w:val="20"/>
                <w:szCs w:val="20"/>
              </w:rPr>
              <w:t>2.1.2</w:t>
            </w:r>
          </w:p>
        </w:tc>
        <w:tc>
          <w:tcPr>
            <w:tcW w:w="810" w:type="dxa"/>
            <w:shd w:val="clear" w:color="auto" w:fill="auto"/>
          </w:tcPr>
          <w:p w14:paraId="27119CFF" w14:textId="6512A8C0"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880" w:type="dxa"/>
            <w:shd w:val="clear" w:color="auto" w:fill="auto"/>
            <w:vAlign w:val="center"/>
          </w:tcPr>
          <w:p w14:paraId="69C0BA9A" w14:textId="17E0B275"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21C3893A"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65744365"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384A64EA"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190E3C14" w14:textId="222AEAC7"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5223814A" w14:textId="637D9794"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3723CC4D"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73616655" w14:textId="29A4DE7B"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7A9FCC34" w14:textId="642CE6F3"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5F69D482" w14:textId="34F7E53C"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7A0A7589" w14:textId="58D8BB13"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r>
      <w:tr w:rsidR="00B22E0B" w:rsidRPr="00C4727F" w14:paraId="3BE7D116" w14:textId="77777777" w:rsidTr="00173A97">
        <w:trPr>
          <w:jc w:val="center"/>
        </w:trPr>
        <w:tc>
          <w:tcPr>
            <w:tcW w:w="2515" w:type="dxa"/>
            <w:shd w:val="clear" w:color="auto" w:fill="auto"/>
          </w:tcPr>
          <w:p w14:paraId="44EA36D3" w14:textId="77777777" w:rsidR="00B22E0B" w:rsidRPr="00C4727F" w:rsidRDefault="00B22E0B" w:rsidP="008B3101">
            <w:pPr>
              <w:ind w:left="142" w:hanging="142"/>
              <w:rPr>
                <w:rFonts w:ascii="Calibri" w:hAnsi="Calibri" w:cs="Calibri"/>
                <w:sz w:val="20"/>
                <w:szCs w:val="20"/>
              </w:rPr>
            </w:pPr>
            <w:r w:rsidRPr="00C4727F">
              <w:rPr>
                <w:rFonts w:ascii="Calibri" w:hAnsi="Calibri" w:cs="Calibri"/>
                <w:sz w:val="20"/>
                <w:szCs w:val="20"/>
              </w:rPr>
              <w:t xml:space="preserve">2.1.3 </w:t>
            </w:r>
          </w:p>
        </w:tc>
        <w:tc>
          <w:tcPr>
            <w:tcW w:w="810" w:type="dxa"/>
            <w:shd w:val="clear" w:color="auto" w:fill="auto"/>
          </w:tcPr>
          <w:p w14:paraId="628C4072" w14:textId="63DE796D"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880" w:type="dxa"/>
            <w:shd w:val="clear" w:color="auto" w:fill="auto"/>
            <w:vAlign w:val="center"/>
          </w:tcPr>
          <w:p w14:paraId="3991407D" w14:textId="68E53239"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1463C48B"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5277C6C3"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5810FE81"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1F0088A3" w14:textId="3BC49690"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72868CA9"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2ECF191F"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5A037920"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524AA9AC" w14:textId="7FD0F4B1"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155C1EA7"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0A10A71E" w14:textId="77777777" w:rsidR="00B22E0B" w:rsidRPr="00C4727F" w:rsidRDefault="00B22E0B" w:rsidP="00F524BE">
            <w:pPr>
              <w:jc w:val="center"/>
              <w:rPr>
                <w:rFonts w:ascii="Calibri" w:eastAsia="SimSun" w:hAnsi="Calibri" w:cs="Calibri"/>
                <w:sz w:val="20"/>
                <w:szCs w:val="20"/>
              </w:rPr>
            </w:pPr>
          </w:p>
        </w:tc>
      </w:tr>
      <w:tr w:rsidR="00B22E0B" w:rsidRPr="00C4727F" w14:paraId="6DDE2F4D" w14:textId="77777777" w:rsidTr="00173A97">
        <w:trPr>
          <w:jc w:val="center"/>
        </w:trPr>
        <w:tc>
          <w:tcPr>
            <w:tcW w:w="2515" w:type="dxa"/>
            <w:shd w:val="clear" w:color="auto" w:fill="auto"/>
          </w:tcPr>
          <w:p w14:paraId="474D12C2" w14:textId="77777777" w:rsidR="00B22E0B" w:rsidRPr="00C4727F" w:rsidRDefault="00B22E0B" w:rsidP="008B3101">
            <w:pPr>
              <w:ind w:left="142" w:hanging="142"/>
              <w:rPr>
                <w:rFonts w:ascii="Calibri" w:eastAsia="SimSun" w:hAnsi="Calibri" w:cs="Calibri"/>
                <w:sz w:val="20"/>
                <w:szCs w:val="20"/>
              </w:rPr>
            </w:pPr>
            <w:r w:rsidRPr="00C4727F">
              <w:rPr>
                <w:rFonts w:ascii="Calibri" w:eastAsia="SimSun" w:hAnsi="Calibri" w:cs="Calibri"/>
                <w:sz w:val="20"/>
                <w:szCs w:val="20"/>
              </w:rPr>
              <w:t>2.1.4</w:t>
            </w:r>
          </w:p>
        </w:tc>
        <w:tc>
          <w:tcPr>
            <w:tcW w:w="810" w:type="dxa"/>
            <w:shd w:val="clear" w:color="auto" w:fill="auto"/>
          </w:tcPr>
          <w:p w14:paraId="7FE42D38" w14:textId="77777777" w:rsidR="00B22E0B" w:rsidRPr="00C4727F" w:rsidRDefault="00B22E0B" w:rsidP="00F524BE">
            <w:pPr>
              <w:jc w:val="center"/>
              <w:rPr>
                <w:rFonts w:ascii="Calibri" w:eastAsia="SimSun" w:hAnsi="Calibri" w:cs="Calibri"/>
                <w:sz w:val="20"/>
                <w:szCs w:val="20"/>
              </w:rPr>
            </w:pPr>
          </w:p>
        </w:tc>
        <w:tc>
          <w:tcPr>
            <w:tcW w:w="880" w:type="dxa"/>
            <w:shd w:val="clear" w:color="auto" w:fill="auto"/>
            <w:vAlign w:val="center"/>
          </w:tcPr>
          <w:p w14:paraId="6FA7B18E" w14:textId="0D8C1963"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0F538A4D"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12ED6D3D" w14:textId="45A0C76D"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398478A7"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2A15810D" w14:textId="20CD6CE1"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6" w:type="dxa"/>
            <w:shd w:val="clear" w:color="auto" w:fill="auto"/>
            <w:vAlign w:val="center"/>
          </w:tcPr>
          <w:p w14:paraId="16049628" w14:textId="77777777" w:rsidR="00B22E0B" w:rsidRPr="00C4727F" w:rsidRDefault="00B22E0B" w:rsidP="00F524BE">
            <w:pPr>
              <w:jc w:val="center"/>
              <w:rPr>
                <w:rFonts w:ascii="Calibri" w:eastAsia="SimSun" w:hAnsi="Calibri" w:cs="Calibri"/>
                <w:sz w:val="20"/>
                <w:szCs w:val="20"/>
              </w:rPr>
            </w:pPr>
          </w:p>
        </w:tc>
        <w:tc>
          <w:tcPr>
            <w:tcW w:w="627" w:type="dxa"/>
            <w:shd w:val="clear" w:color="auto" w:fill="auto"/>
            <w:vAlign w:val="center"/>
          </w:tcPr>
          <w:p w14:paraId="49014C7B" w14:textId="5F40DEFA"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51DFDD41"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1437E6E6" w14:textId="44218311"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c>
          <w:tcPr>
            <w:tcW w:w="627" w:type="dxa"/>
            <w:shd w:val="clear" w:color="auto" w:fill="auto"/>
            <w:vAlign w:val="center"/>
          </w:tcPr>
          <w:p w14:paraId="3FA1C8B1" w14:textId="77777777" w:rsidR="00B22E0B" w:rsidRPr="00C4727F" w:rsidRDefault="00B22E0B" w:rsidP="00F524BE">
            <w:pPr>
              <w:jc w:val="center"/>
              <w:rPr>
                <w:rFonts w:ascii="Calibri" w:eastAsia="SimSun" w:hAnsi="Calibri" w:cs="Calibri"/>
                <w:sz w:val="20"/>
                <w:szCs w:val="20"/>
              </w:rPr>
            </w:pPr>
          </w:p>
        </w:tc>
        <w:tc>
          <w:tcPr>
            <w:tcW w:w="626" w:type="dxa"/>
            <w:shd w:val="clear" w:color="auto" w:fill="auto"/>
            <w:vAlign w:val="center"/>
          </w:tcPr>
          <w:p w14:paraId="3C9CFE8D" w14:textId="31BF14E7" w:rsidR="00B22E0B" w:rsidRPr="00C4727F" w:rsidRDefault="00B22E0B" w:rsidP="00F524BE">
            <w:pPr>
              <w:jc w:val="center"/>
              <w:rPr>
                <w:rFonts w:ascii="Calibri" w:eastAsia="SimSun" w:hAnsi="Calibri" w:cs="Calibri"/>
                <w:sz w:val="20"/>
                <w:szCs w:val="20"/>
              </w:rPr>
            </w:pPr>
            <w:r>
              <w:rPr>
                <w:rFonts w:ascii="Calibri" w:eastAsia="SimSun" w:hAnsi="Calibri" w:cs="Calibri"/>
                <w:sz w:val="20"/>
                <w:szCs w:val="20"/>
              </w:rPr>
              <w:t>x</w:t>
            </w:r>
          </w:p>
        </w:tc>
      </w:tr>
      <w:tr w:rsidR="00B22E0B" w:rsidRPr="00C4727F" w14:paraId="6CE9FB6D" w14:textId="77777777" w:rsidTr="00173A97">
        <w:trPr>
          <w:jc w:val="center"/>
        </w:trPr>
        <w:tc>
          <w:tcPr>
            <w:tcW w:w="2515" w:type="dxa"/>
            <w:shd w:val="clear" w:color="auto" w:fill="auto"/>
          </w:tcPr>
          <w:p w14:paraId="7FC99322" w14:textId="77777777" w:rsidR="00B22E0B" w:rsidRPr="00C4727F" w:rsidRDefault="00B22E0B" w:rsidP="002E791A">
            <w:pPr>
              <w:rPr>
                <w:rFonts w:ascii="Calibri" w:hAnsi="Calibri" w:cs="Calibri"/>
                <w:sz w:val="20"/>
                <w:szCs w:val="20"/>
              </w:rPr>
            </w:pPr>
            <w:r w:rsidRPr="00C4727F">
              <w:rPr>
                <w:rFonts w:ascii="Calibri" w:hAnsi="Calibri" w:cs="Calibri"/>
                <w:sz w:val="20"/>
                <w:szCs w:val="20"/>
              </w:rPr>
              <w:t>Project Management: Project regularly monitored, financial audit conducted, and lessons learned compiled</w:t>
            </w:r>
          </w:p>
        </w:tc>
        <w:tc>
          <w:tcPr>
            <w:tcW w:w="810" w:type="dxa"/>
            <w:shd w:val="clear" w:color="auto" w:fill="auto"/>
            <w:vAlign w:val="center"/>
          </w:tcPr>
          <w:p w14:paraId="70E5A0CD" w14:textId="11C06B77"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880" w:type="dxa"/>
            <w:shd w:val="clear" w:color="auto" w:fill="auto"/>
            <w:vAlign w:val="center"/>
          </w:tcPr>
          <w:p w14:paraId="3456C425" w14:textId="52909045"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626" w:type="dxa"/>
            <w:shd w:val="clear" w:color="auto" w:fill="auto"/>
            <w:vAlign w:val="center"/>
          </w:tcPr>
          <w:p w14:paraId="7FAF9A07" w14:textId="60EC1D32"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627" w:type="dxa"/>
            <w:shd w:val="clear" w:color="auto" w:fill="auto"/>
            <w:vAlign w:val="center"/>
          </w:tcPr>
          <w:p w14:paraId="0EB4EF8A" w14:textId="045274C8"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626" w:type="dxa"/>
            <w:shd w:val="clear" w:color="auto" w:fill="auto"/>
            <w:vAlign w:val="center"/>
          </w:tcPr>
          <w:p w14:paraId="4E563150" w14:textId="1E2E0907"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627" w:type="dxa"/>
            <w:shd w:val="clear" w:color="auto" w:fill="auto"/>
            <w:vAlign w:val="center"/>
          </w:tcPr>
          <w:p w14:paraId="5BAE9C08" w14:textId="61EB84BE"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626" w:type="dxa"/>
            <w:shd w:val="clear" w:color="auto" w:fill="auto"/>
            <w:vAlign w:val="center"/>
          </w:tcPr>
          <w:p w14:paraId="54A4D42B" w14:textId="5B594B55"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627" w:type="dxa"/>
            <w:shd w:val="clear" w:color="auto" w:fill="auto"/>
            <w:vAlign w:val="center"/>
          </w:tcPr>
          <w:p w14:paraId="526C59B9" w14:textId="5D2F631D"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627" w:type="dxa"/>
            <w:shd w:val="clear" w:color="auto" w:fill="auto"/>
            <w:vAlign w:val="center"/>
          </w:tcPr>
          <w:p w14:paraId="21BB01D3" w14:textId="03737E22"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626" w:type="dxa"/>
            <w:shd w:val="clear" w:color="auto" w:fill="auto"/>
            <w:vAlign w:val="center"/>
          </w:tcPr>
          <w:p w14:paraId="1E41B98C" w14:textId="11BB3535"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627" w:type="dxa"/>
            <w:shd w:val="clear" w:color="auto" w:fill="auto"/>
            <w:vAlign w:val="center"/>
          </w:tcPr>
          <w:p w14:paraId="5A77E4AF" w14:textId="2EDED6F4"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c>
          <w:tcPr>
            <w:tcW w:w="626" w:type="dxa"/>
            <w:shd w:val="clear" w:color="auto" w:fill="auto"/>
            <w:vAlign w:val="center"/>
          </w:tcPr>
          <w:p w14:paraId="448CE996" w14:textId="4B38FA13" w:rsidR="00B22E0B" w:rsidRPr="00C4727F" w:rsidRDefault="00B22E0B" w:rsidP="00F524BE">
            <w:pPr>
              <w:jc w:val="center"/>
              <w:rPr>
                <w:rFonts w:ascii="Calibri" w:eastAsia="SimSun" w:hAnsi="Calibri" w:cs="Calibri"/>
                <w:sz w:val="20"/>
                <w:szCs w:val="20"/>
              </w:rPr>
            </w:pPr>
            <w:r w:rsidRPr="00C4727F">
              <w:rPr>
                <w:rFonts w:ascii="Calibri" w:eastAsia="SimSun" w:hAnsi="Calibri" w:cs="Calibri"/>
                <w:sz w:val="20"/>
                <w:szCs w:val="20"/>
              </w:rPr>
              <w:t>x</w:t>
            </w:r>
          </w:p>
        </w:tc>
      </w:tr>
    </w:tbl>
    <w:p w14:paraId="0893ACF3" w14:textId="77777777" w:rsidR="00987823" w:rsidRDefault="00987823" w:rsidP="0029249C">
      <w:pPr>
        <w:pStyle w:val="Heading2"/>
      </w:pPr>
      <w:bookmarkStart w:id="39" w:name="_Toc40790539"/>
      <w:bookmarkStart w:id="40" w:name="_Toc531030455"/>
      <w:r>
        <w:br w:type="page"/>
      </w:r>
    </w:p>
    <w:p w14:paraId="51637CE3" w14:textId="5077375C" w:rsidR="008E779E" w:rsidRPr="0029249C" w:rsidRDefault="00EB7AC2" w:rsidP="0029249C">
      <w:pPr>
        <w:pStyle w:val="Heading2"/>
      </w:pPr>
      <w:r w:rsidRPr="0029249C">
        <w:lastRenderedPageBreak/>
        <w:t xml:space="preserve">Annex </w:t>
      </w:r>
      <w:r w:rsidR="00817553" w:rsidRPr="0029249C">
        <w:t>C</w:t>
      </w:r>
      <w:r w:rsidRPr="0029249C">
        <w:t xml:space="preserve">. </w:t>
      </w:r>
      <w:r w:rsidR="00E515FB" w:rsidRPr="0029249C">
        <w:t xml:space="preserve">Terms of Reference for </w:t>
      </w:r>
      <w:r w:rsidR="00BA1255" w:rsidRPr="0029249C">
        <w:t xml:space="preserve">Technical Advisory Panel, </w:t>
      </w:r>
      <w:r w:rsidR="00E515FB" w:rsidRPr="0029249C">
        <w:t xml:space="preserve">Project Manager, </w:t>
      </w:r>
      <w:r w:rsidR="00BA1255" w:rsidRPr="0029249C">
        <w:t xml:space="preserve">and </w:t>
      </w:r>
      <w:r w:rsidR="00E515FB" w:rsidRPr="0029249C">
        <w:t>Project Assistant</w:t>
      </w:r>
      <w:bookmarkEnd w:id="39"/>
      <w:r w:rsidR="00E515FB" w:rsidRPr="0029249C">
        <w:t xml:space="preserve"> </w:t>
      </w:r>
      <w:bookmarkEnd w:id="40"/>
    </w:p>
    <w:p w14:paraId="4FF78A45" w14:textId="77777777" w:rsidR="008E779E" w:rsidRPr="00C4727F" w:rsidRDefault="008E779E" w:rsidP="00F52354"/>
    <w:p w14:paraId="0E292669" w14:textId="77777777" w:rsidR="008E779E" w:rsidRDefault="008E779E" w:rsidP="004809A1">
      <w:pPr>
        <w:jc w:val="center"/>
        <w:rPr>
          <w:rFonts w:asciiTheme="majorHAnsi" w:eastAsia="SimSun" w:hAnsiTheme="majorHAnsi" w:cstheme="majorHAnsi"/>
          <w:b/>
          <w:sz w:val="22"/>
          <w:szCs w:val="22"/>
        </w:rPr>
      </w:pPr>
    </w:p>
    <w:p w14:paraId="3E9DAE9F" w14:textId="22BB7FF9" w:rsidR="00E55A4B" w:rsidRPr="00436ACE" w:rsidRDefault="00E55A4B" w:rsidP="004809A1">
      <w:pPr>
        <w:jc w:val="center"/>
        <w:rPr>
          <w:rFonts w:asciiTheme="majorHAnsi" w:eastAsia="SimSun" w:hAnsiTheme="majorHAnsi" w:cstheme="majorHAnsi"/>
          <w:b/>
          <w:sz w:val="22"/>
          <w:szCs w:val="22"/>
        </w:rPr>
      </w:pPr>
      <w:r w:rsidRPr="00E928D4">
        <w:rPr>
          <w:rFonts w:asciiTheme="majorHAnsi" w:eastAsia="SimSun" w:hAnsiTheme="majorHAnsi" w:cstheme="majorHAnsi"/>
          <w:b/>
          <w:sz w:val="22"/>
          <w:szCs w:val="22"/>
        </w:rPr>
        <w:t>ToR – Project Manager</w:t>
      </w:r>
    </w:p>
    <w:p w14:paraId="4240F030" w14:textId="77777777" w:rsidR="000F4631" w:rsidRPr="00436ACE" w:rsidRDefault="000F4631" w:rsidP="00436ACE">
      <w:pPr>
        <w:jc w:val="both"/>
        <w:rPr>
          <w:rFonts w:asciiTheme="majorHAnsi" w:eastAsia="SimSun" w:hAnsiTheme="majorHAnsi" w:cstheme="majorHAnsi"/>
          <w:b/>
          <w:sz w:val="22"/>
          <w:szCs w:val="22"/>
        </w:rPr>
      </w:pPr>
    </w:p>
    <w:p w14:paraId="504B46E4" w14:textId="737B1C1C" w:rsidR="00E55A4B" w:rsidRPr="00CD054B" w:rsidRDefault="00E55A4B" w:rsidP="00436ACE">
      <w:p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In consultation with the Project Board, the Project Manager (PM) is </w:t>
      </w:r>
      <w:r w:rsidRPr="00CD054B">
        <w:rPr>
          <w:rFonts w:asciiTheme="majorHAnsi" w:eastAsia="SimSun" w:hAnsiTheme="majorHAnsi" w:cstheme="majorHAnsi"/>
          <w:sz w:val="22"/>
          <w:szCs w:val="22"/>
        </w:rPr>
        <w:t xml:space="preserve">responsible for day-to-day management, </w:t>
      </w:r>
      <w:proofErr w:type="gramStart"/>
      <w:r w:rsidRPr="00CD054B">
        <w:rPr>
          <w:rFonts w:asciiTheme="majorHAnsi" w:eastAsia="SimSun" w:hAnsiTheme="majorHAnsi" w:cstheme="majorHAnsi"/>
          <w:sz w:val="22"/>
          <w:szCs w:val="22"/>
        </w:rPr>
        <w:t>co-ordination</w:t>
      </w:r>
      <w:proofErr w:type="gramEnd"/>
      <w:r w:rsidRPr="00CD054B">
        <w:rPr>
          <w:rFonts w:asciiTheme="majorHAnsi" w:eastAsia="SimSun" w:hAnsiTheme="majorHAnsi" w:cstheme="majorHAnsi"/>
          <w:sz w:val="22"/>
          <w:szCs w:val="22"/>
        </w:rPr>
        <w:t xml:space="preserve"> and supervision of the implementation of the above project</w:t>
      </w:r>
      <w:r w:rsidR="007038C9" w:rsidRPr="00CD054B">
        <w:rPr>
          <w:rFonts w:asciiTheme="majorHAnsi" w:eastAsia="SimSun" w:hAnsiTheme="majorHAnsi" w:cstheme="majorHAnsi"/>
          <w:sz w:val="22"/>
          <w:szCs w:val="22"/>
        </w:rPr>
        <w:t xml:space="preserve">, in cooperation with </w:t>
      </w:r>
      <w:r w:rsidR="00FF78C9" w:rsidRPr="00CD054B">
        <w:rPr>
          <w:rFonts w:asciiTheme="majorHAnsi" w:eastAsia="SimSun" w:hAnsiTheme="majorHAnsi" w:cstheme="majorHAnsi"/>
          <w:sz w:val="22"/>
          <w:szCs w:val="22"/>
        </w:rPr>
        <w:t>the UNDP BiH Energy and Environment Sector Leader (EESL)</w:t>
      </w:r>
      <w:r w:rsidRPr="00CD054B">
        <w:rPr>
          <w:rFonts w:asciiTheme="majorHAnsi" w:eastAsia="SimSun" w:hAnsiTheme="majorHAnsi" w:cstheme="majorHAnsi"/>
          <w:sz w:val="22"/>
          <w:szCs w:val="22"/>
        </w:rPr>
        <w:t>. Specifically, his\her responsibilities are but not limited to the following:</w:t>
      </w:r>
    </w:p>
    <w:p w14:paraId="72EB706B" w14:textId="0A084D28" w:rsidR="00E55A4B" w:rsidRPr="00CD054B" w:rsidRDefault="007038C9" w:rsidP="00436ACE">
      <w:pPr>
        <w:numPr>
          <w:ilvl w:val="0"/>
          <w:numId w:val="10"/>
        </w:numPr>
        <w:jc w:val="both"/>
        <w:rPr>
          <w:rFonts w:asciiTheme="majorHAnsi" w:eastAsia="SimSun" w:hAnsiTheme="majorHAnsi" w:cstheme="majorHAnsi"/>
          <w:sz w:val="22"/>
          <w:szCs w:val="22"/>
        </w:rPr>
      </w:pPr>
      <w:r w:rsidRPr="00CD054B">
        <w:rPr>
          <w:rFonts w:asciiTheme="majorHAnsi" w:eastAsia="SimSun" w:hAnsiTheme="majorHAnsi" w:cstheme="majorHAnsi"/>
          <w:sz w:val="22"/>
          <w:szCs w:val="22"/>
        </w:rPr>
        <w:t xml:space="preserve">In cooperation with </w:t>
      </w:r>
      <w:r w:rsidR="00DA0FB3" w:rsidRPr="00CD054B">
        <w:rPr>
          <w:rFonts w:asciiTheme="majorHAnsi" w:eastAsia="SimSun" w:hAnsiTheme="majorHAnsi" w:cstheme="majorHAnsi"/>
          <w:sz w:val="22"/>
          <w:szCs w:val="22"/>
        </w:rPr>
        <w:t>the EESL</w:t>
      </w:r>
      <w:r w:rsidRPr="00CD054B">
        <w:rPr>
          <w:rFonts w:asciiTheme="majorHAnsi" w:eastAsia="SimSun" w:hAnsiTheme="majorHAnsi" w:cstheme="majorHAnsi"/>
          <w:sz w:val="22"/>
          <w:szCs w:val="22"/>
        </w:rPr>
        <w:t>, s</w:t>
      </w:r>
      <w:r w:rsidR="00E55A4B" w:rsidRPr="00CD054B">
        <w:rPr>
          <w:rFonts w:asciiTheme="majorHAnsi" w:eastAsia="SimSun" w:hAnsiTheme="majorHAnsi" w:cstheme="majorHAnsi"/>
          <w:sz w:val="22"/>
          <w:szCs w:val="22"/>
        </w:rPr>
        <w:t>upervises and ensures the timely implementation of the project relevant activities as scheduled in the working plan</w:t>
      </w:r>
    </w:p>
    <w:p w14:paraId="4D449FAC" w14:textId="0FC2C4BF" w:rsidR="00E55A4B" w:rsidRPr="00CD054B" w:rsidRDefault="00E55A4B" w:rsidP="00436ACE">
      <w:pPr>
        <w:numPr>
          <w:ilvl w:val="0"/>
          <w:numId w:val="10"/>
        </w:numPr>
        <w:jc w:val="both"/>
        <w:rPr>
          <w:rFonts w:asciiTheme="majorHAnsi" w:eastAsia="SimSun" w:hAnsiTheme="majorHAnsi" w:cstheme="majorHAnsi"/>
          <w:sz w:val="22"/>
          <w:szCs w:val="22"/>
        </w:rPr>
      </w:pPr>
      <w:r w:rsidRPr="00CD054B">
        <w:rPr>
          <w:rFonts w:asciiTheme="majorHAnsi" w:eastAsia="SimSun" w:hAnsiTheme="majorHAnsi" w:cstheme="majorHAnsi"/>
          <w:sz w:val="22"/>
          <w:szCs w:val="22"/>
        </w:rPr>
        <w:t>Prepares a detailed work plan for the project and draft terms of reference for the subcontracts (in</w:t>
      </w:r>
      <w:r w:rsidR="007038C9" w:rsidRPr="00CD054B">
        <w:rPr>
          <w:rFonts w:asciiTheme="majorHAnsi" w:eastAsia="SimSun" w:hAnsiTheme="majorHAnsi" w:cstheme="majorHAnsi"/>
          <w:sz w:val="22"/>
          <w:szCs w:val="22"/>
        </w:rPr>
        <w:t xml:space="preserve"> cooperation with </w:t>
      </w:r>
      <w:r w:rsidR="00DA0FB3" w:rsidRPr="00CD054B">
        <w:rPr>
          <w:rFonts w:asciiTheme="majorHAnsi" w:eastAsia="SimSun" w:hAnsiTheme="majorHAnsi" w:cstheme="majorHAnsi"/>
          <w:sz w:val="22"/>
          <w:szCs w:val="22"/>
        </w:rPr>
        <w:t xml:space="preserve">the EESL </w:t>
      </w:r>
      <w:r w:rsidR="007038C9" w:rsidRPr="00CD054B">
        <w:rPr>
          <w:rFonts w:asciiTheme="majorHAnsi" w:eastAsia="SimSun" w:hAnsiTheme="majorHAnsi" w:cstheme="majorHAnsi"/>
          <w:sz w:val="22"/>
          <w:szCs w:val="22"/>
        </w:rPr>
        <w:t>and in</w:t>
      </w:r>
      <w:r w:rsidRPr="00CD054B">
        <w:rPr>
          <w:rFonts w:asciiTheme="majorHAnsi" w:eastAsia="SimSun" w:hAnsiTheme="majorHAnsi" w:cstheme="majorHAnsi"/>
          <w:sz w:val="22"/>
          <w:szCs w:val="22"/>
        </w:rPr>
        <w:t xml:space="preserve"> consultation with the Project Board and UNDP</w:t>
      </w:r>
      <w:proofErr w:type="gramStart"/>
      <w:r w:rsidRPr="00CD054B">
        <w:rPr>
          <w:rFonts w:asciiTheme="majorHAnsi" w:eastAsia="SimSun" w:hAnsiTheme="majorHAnsi" w:cstheme="majorHAnsi"/>
          <w:sz w:val="22"/>
          <w:szCs w:val="22"/>
        </w:rPr>
        <w:t>);</w:t>
      </w:r>
      <w:proofErr w:type="gramEnd"/>
      <w:r w:rsidRPr="00CD054B">
        <w:rPr>
          <w:rFonts w:asciiTheme="majorHAnsi" w:eastAsia="SimSun" w:hAnsiTheme="majorHAnsi" w:cstheme="majorHAnsi"/>
          <w:sz w:val="22"/>
          <w:szCs w:val="22"/>
        </w:rPr>
        <w:t xml:space="preserve"> </w:t>
      </w:r>
    </w:p>
    <w:p w14:paraId="5CAE6B6A" w14:textId="504089FE" w:rsidR="00E55A4B" w:rsidRPr="00CD054B" w:rsidRDefault="007038C9" w:rsidP="00436ACE">
      <w:pPr>
        <w:numPr>
          <w:ilvl w:val="0"/>
          <w:numId w:val="10"/>
        </w:numPr>
        <w:jc w:val="both"/>
        <w:rPr>
          <w:rFonts w:asciiTheme="majorHAnsi" w:eastAsia="SimSun" w:hAnsiTheme="majorHAnsi" w:cstheme="majorHAnsi"/>
          <w:sz w:val="22"/>
          <w:szCs w:val="22"/>
        </w:rPr>
      </w:pPr>
      <w:r w:rsidRPr="00CD054B">
        <w:rPr>
          <w:rFonts w:asciiTheme="majorHAnsi" w:eastAsia="SimSun" w:hAnsiTheme="majorHAnsi" w:cstheme="majorHAnsi"/>
          <w:sz w:val="22"/>
          <w:szCs w:val="22"/>
        </w:rPr>
        <w:t xml:space="preserve">In cooperation with </w:t>
      </w:r>
      <w:r w:rsidR="00DA0FB3" w:rsidRPr="00CD054B">
        <w:rPr>
          <w:rFonts w:asciiTheme="majorHAnsi" w:eastAsia="SimSun" w:hAnsiTheme="majorHAnsi" w:cstheme="majorHAnsi"/>
          <w:sz w:val="22"/>
          <w:szCs w:val="22"/>
        </w:rPr>
        <w:t>the EESL</w:t>
      </w:r>
      <w:r w:rsidRPr="00CD054B">
        <w:rPr>
          <w:rFonts w:asciiTheme="majorHAnsi" w:eastAsia="SimSun" w:hAnsiTheme="majorHAnsi" w:cstheme="majorHAnsi"/>
          <w:sz w:val="22"/>
          <w:szCs w:val="22"/>
        </w:rPr>
        <w:t>, c</w:t>
      </w:r>
      <w:r w:rsidR="00E55A4B" w:rsidRPr="00CD054B">
        <w:rPr>
          <w:rFonts w:asciiTheme="majorHAnsi" w:eastAsia="SimSun" w:hAnsiTheme="majorHAnsi" w:cstheme="majorHAnsi"/>
          <w:sz w:val="22"/>
          <w:szCs w:val="22"/>
        </w:rPr>
        <w:t>ompiles the scope and content of the overall FNC report and relevant sections in consultation with Team Leaders</w:t>
      </w:r>
      <w:r w:rsidR="00F5032E" w:rsidRPr="00CD054B">
        <w:rPr>
          <w:rFonts w:asciiTheme="majorHAnsi" w:eastAsia="SimSun" w:hAnsiTheme="majorHAnsi" w:cstheme="majorHAnsi"/>
          <w:sz w:val="22"/>
          <w:szCs w:val="22"/>
        </w:rPr>
        <w:t xml:space="preserve"> (TLs</w:t>
      </w:r>
      <w:proofErr w:type="gramStart"/>
      <w:r w:rsidR="00F5032E" w:rsidRPr="00CD054B">
        <w:rPr>
          <w:rFonts w:asciiTheme="majorHAnsi" w:eastAsia="SimSun" w:hAnsiTheme="majorHAnsi" w:cstheme="majorHAnsi"/>
          <w:sz w:val="22"/>
          <w:szCs w:val="22"/>
        </w:rPr>
        <w:t>)</w:t>
      </w:r>
      <w:r w:rsidR="00E55A4B" w:rsidRPr="00CD054B">
        <w:rPr>
          <w:rFonts w:asciiTheme="majorHAnsi" w:eastAsia="SimSun" w:hAnsiTheme="majorHAnsi" w:cstheme="majorHAnsi"/>
          <w:sz w:val="22"/>
          <w:szCs w:val="22"/>
        </w:rPr>
        <w:t>;</w:t>
      </w:r>
      <w:proofErr w:type="gramEnd"/>
    </w:p>
    <w:p w14:paraId="2A5BAADC" w14:textId="77777777" w:rsidR="00E55A4B" w:rsidRPr="00436ACE" w:rsidRDefault="00E55A4B" w:rsidP="00436ACE">
      <w:pPr>
        <w:numPr>
          <w:ilvl w:val="0"/>
          <w:numId w:val="10"/>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Develops the scope of the work and ToRs and other procurement documentation required to identify and facilitate recruitment of experts and </w:t>
      </w:r>
      <w:proofErr w:type="gramStart"/>
      <w:r w:rsidRPr="00436ACE">
        <w:rPr>
          <w:rFonts w:asciiTheme="majorHAnsi" w:eastAsia="SimSun" w:hAnsiTheme="majorHAnsi" w:cstheme="majorHAnsi"/>
          <w:sz w:val="22"/>
          <w:szCs w:val="22"/>
        </w:rPr>
        <w:t>consultants;</w:t>
      </w:r>
      <w:proofErr w:type="gramEnd"/>
    </w:p>
    <w:p w14:paraId="19B67C3C" w14:textId="3627C931" w:rsidR="00E55A4B" w:rsidRPr="00436ACE" w:rsidRDefault="00E55A4B" w:rsidP="00436ACE">
      <w:pPr>
        <w:numPr>
          <w:ilvl w:val="0"/>
          <w:numId w:val="10"/>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Identifies and hire/subcontract the </w:t>
      </w:r>
      <w:r w:rsidR="00F562B6">
        <w:rPr>
          <w:rFonts w:asciiTheme="majorHAnsi" w:eastAsia="SimSun" w:hAnsiTheme="majorHAnsi" w:cstheme="majorHAnsi"/>
          <w:sz w:val="22"/>
          <w:szCs w:val="22"/>
        </w:rPr>
        <w:t>local</w:t>
      </w:r>
      <w:r w:rsidRPr="00436ACE">
        <w:rPr>
          <w:rFonts w:asciiTheme="majorHAnsi" w:eastAsia="SimSun" w:hAnsiTheme="majorHAnsi" w:cstheme="majorHAnsi"/>
          <w:sz w:val="22"/>
          <w:szCs w:val="22"/>
        </w:rPr>
        <w:t xml:space="preserve"> experts and institutions (in</w:t>
      </w:r>
      <w:r w:rsidR="0092639B" w:rsidRPr="00436ACE">
        <w:rPr>
          <w:rFonts w:asciiTheme="majorHAnsi" w:eastAsia="SimSun" w:hAnsiTheme="majorHAnsi" w:cstheme="majorHAnsi"/>
          <w:sz w:val="22"/>
          <w:szCs w:val="22"/>
        </w:rPr>
        <w:t xml:space="preserve"> cooperation with Project Coordinator and in</w:t>
      </w:r>
      <w:r w:rsidRPr="00436ACE">
        <w:rPr>
          <w:rFonts w:asciiTheme="majorHAnsi" w:eastAsia="SimSun" w:hAnsiTheme="majorHAnsi" w:cstheme="majorHAnsi"/>
          <w:sz w:val="22"/>
          <w:szCs w:val="22"/>
        </w:rPr>
        <w:t xml:space="preserve"> consultation with the Project Board and UNDP</w:t>
      </w:r>
      <w:proofErr w:type="gramStart"/>
      <w:r w:rsidRPr="00436ACE">
        <w:rPr>
          <w:rFonts w:asciiTheme="majorHAnsi" w:eastAsia="SimSun" w:hAnsiTheme="majorHAnsi" w:cstheme="majorHAnsi"/>
          <w:sz w:val="22"/>
          <w:szCs w:val="22"/>
        </w:rPr>
        <w:t>);</w:t>
      </w:r>
      <w:proofErr w:type="gramEnd"/>
    </w:p>
    <w:p w14:paraId="08C8DA20" w14:textId="4BEE0F8D" w:rsidR="00E55A4B" w:rsidRPr="00436ACE" w:rsidRDefault="0092639B" w:rsidP="00436ACE">
      <w:pPr>
        <w:numPr>
          <w:ilvl w:val="0"/>
          <w:numId w:val="10"/>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In cooperation with </w:t>
      </w:r>
      <w:r w:rsidR="00DA0FB3">
        <w:rPr>
          <w:rFonts w:asciiTheme="majorHAnsi" w:eastAsia="SimSun" w:hAnsiTheme="majorHAnsi" w:cstheme="majorHAnsi"/>
          <w:sz w:val="22"/>
          <w:szCs w:val="22"/>
        </w:rPr>
        <w:t>the EESL</w:t>
      </w:r>
      <w:r w:rsidRPr="00436ACE">
        <w:rPr>
          <w:rFonts w:asciiTheme="majorHAnsi" w:eastAsia="SimSun" w:hAnsiTheme="majorHAnsi" w:cstheme="majorHAnsi"/>
          <w:sz w:val="22"/>
          <w:szCs w:val="22"/>
        </w:rPr>
        <w:t>, s</w:t>
      </w:r>
      <w:r w:rsidR="00E55A4B" w:rsidRPr="00436ACE">
        <w:rPr>
          <w:rFonts w:asciiTheme="majorHAnsi" w:eastAsia="SimSun" w:hAnsiTheme="majorHAnsi" w:cstheme="majorHAnsi"/>
          <w:sz w:val="22"/>
          <w:szCs w:val="22"/>
        </w:rPr>
        <w:t>upervise</w:t>
      </w:r>
      <w:r w:rsidR="007C115D">
        <w:rPr>
          <w:rFonts w:asciiTheme="majorHAnsi" w:eastAsia="SimSun" w:hAnsiTheme="majorHAnsi" w:cstheme="majorHAnsi"/>
          <w:sz w:val="22"/>
          <w:szCs w:val="22"/>
        </w:rPr>
        <w:t>s</w:t>
      </w:r>
      <w:r w:rsidR="00E55A4B" w:rsidRPr="00436ACE">
        <w:rPr>
          <w:rFonts w:asciiTheme="majorHAnsi" w:eastAsia="SimSun" w:hAnsiTheme="majorHAnsi" w:cstheme="majorHAnsi"/>
          <w:sz w:val="22"/>
          <w:szCs w:val="22"/>
        </w:rPr>
        <w:t xml:space="preserve"> project support staff </w:t>
      </w:r>
      <w:r w:rsidR="00F562B6">
        <w:rPr>
          <w:rFonts w:asciiTheme="majorHAnsi" w:eastAsia="SimSun" w:hAnsiTheme="majorHAnsi" w:cstheme="majorHAnsi"/>
          <w:sz w:val="22"/>
          <w:szCs w:val="22"/>
        </w:rPr>
        <w:t>local</w:t>
      </w:r>
      <w:r w:rsidR="00E55A4B" w:rsidRPr="00436ACE">
        <w:rPr>
          <w:rFonts w:asciiTheme="majorHAnsi" w:eastAsia="SimSun" w:hAnsiTheme="majorHAnsi" w:cstheme="majorHAnsi"/>
          <w:sz w:val="22"/>
          <w:szCs w:val="22"/>
        </w:rPr>
        <w:t xml:space="preserve"> consultants who are recruited to provide technical assistance</w:t>
      </w:r>
    </w:p>
    <w:p w14:paraId="1C64A650" w14:textId="3A951FD2" w:rsidR="00E55A4B" w:rsidRPr="00436ACE" w:rsidRDefault="0092639B" w:rsidP="00436ACE">
      <w:pPr>
        <w:numPr>
          <w:ilvl w:val="0"/>
          <w:numId w:val="10"/>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In cooperation with </w:t>
      </w:r>
      <w:r w:rsidR="00DA0FB3">
        <w:rPr>
          <w:rFonts w:asciiTheme="majorHAnsi" w:eastAsia="SimSun" w:hAnsiTheme="majorHAnsi" w:cstheme="majorHAnsi"/>
          <w:sz w:val="22"/>
          <w:szCs w:val="22"/>
        </w:rPr>
        <w:t>the EESL</w:t>
      </w:r>
      <w:r w:rsidRPr="00436ACE">
        <w:rPr>
          <w:rFonts w:asciiTheme="majorHAnsi" w:eastAsia="SimSun" w:hAnsiTheme="majorHAnsi" w:cstheme="majorHAnsi"/>
          <w:sz w:val="22"/>
          <w:szCs w:val="22"/>
        </w:rPr>
        <w:t>, o</w:t>
      </w:r>
      <w:r w:rsidR="00E55A4B" w:rsidRPr="00436ACE">
        <w:rPr>
          <w:rFonts w:asciiTheme="majorHAnsi" w:eastAsia="SimSun" w:hAnsiTheme="majorHAnsi" w:cstheme="majorHAnsi"/>
          <w:sz w:val="22"/>
          <w:szCs w:val="22"/>
        </w:rPr>
        <w:t>rganizes and supervise</w:t>
      </w:r>
      <w:r w:rsidR="007C115D">
        <w:rPr>
          <w:rFonts w:asciiTheme="majorHAnsi" w:eastAsia="SimSun" w:hAnsiTheme="majorHAnsi" w:cstheme="majorHAnsi"/>
          <w:sz w:val="22"/>
          <w:szCs w:val="22"/>
        </w:rPr>
        <w:t>s</w:t>
      </w:r>
      <w:r w:rsidR="00E55A4B" w:rsidRPr="00436ACE">
        <w:rPr>
          <w:rFonts w:asciiTheme="majorHAnsi" w:eastAsia="SimSun" w:hAnsiTheme="majorHAnsi" w:cstheme="majorHAnsi"/>
          <w:sz w:val="22"/>
          <w:szCs w:val="22"/>
        </w:rPr>
        <w:t xml:space="preserve"> the workshops and training needed during the </w:t>
      </w:r>
      <w:proofErr w:type="gramStart"/>
      <w:r w:rsidR="00E55A4B" w:rsidRPr="00436ACE">
        <w:rPr>
          <w:rFonts w:asciiTheme="majorHAnsi" w:eastAsia="SimSun" w:hAnsiTheme="majorHAnsi" w:cstheme="majorHAnsi"/>
          <w:sz w:val="22"/>
          <w:szCs w:val="22"/>
        </w:rPr>
        <w:t>project;</w:t>
      </w:r>
      <w:proofErr w:type="gramEnd"/>
    </w:p>
    <w:p w14:paraId="5C4D16BD" w14:textId="62C24B57" w:rsidR="00E55A4B" w:rsidRPr="000D046D" w:rsidRDefault="00E55A4B" w:rsidP="00436ACE">
      <w:pPr>
        <w:numPr>
          <w:ilvl w:val="0"/>
          <w:numId w:val="10"/>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Liaises with the </w:t>
      </w:r>
      <w:r w:rsidRPr="007C115D">
        <w:rPr>
          <w:rFonts w:asciiTheme="majorHAnsi" w:eastAsia="SimSun" w:hAnsiTheme="majorHAnsi" w:cstheme="majorHAnsi"/>
          <w:sz w:val="22"/>
          <w:szCs w:val="22"/>
        </w:rPr>
        <w:t xml:space="preserve">relevant ministries, </w:t>
      </w:r>
      <w:r w:rsidR="00F562B6" w:rsidRPr="002A10ED">
        <w:rPr>
          <w:rFonts w:asciiTheme="majorHAnsi" w:eastAsia="SimSun" w:hAnsiTheme="majorHAnsi" w:cstheme="majorHAnsi"/>
          <w:sz w:val="22"/>
          <w:szCs w:val="22"/>
        </w:rPr>
        <w:t xml:space="preserve">local </w:t>
      </w:r>
      <w:r w:rsidRPr="002D412E">
        <w:rPr>
          <w:rFonts w:asciiTheme="majorHAnsi" w:eastAsia="SimSun" w:hAnsiTheme="majorHAnsi" w:cstheme="majorHAnsi"/>
          <w:sz w:val="22"/>
          <w:szCs w:val="22"/>
        </w:rPr>
        <w:t xml:space="preserve">and international research institutes, NGOs, and other relevant institutions in order to involve their staff in project activities, and to gather and disseminate information relevant to the </w:t>
      </w:r>
      <w:proofErr w:type="gramStart"/>
      <w:r w:rsidRPr="002D412E">
        <w:rPr>
          <w:rFonts w:asciiTheme="majorHAnsi" w:eastAsia="SimSun" w:hAnsiTheme="majorHAnsi" w:cstheme="majorHAnsi"/>
          <w:sz w:val="22"/>
          <w:szCs w:val="22"/>
        </w:rPr>
        <w:t>project;</w:t>
      </w:r>
      <w:proofErr w:type="gramEnd"/>
    </w:p>
    <w:p w14:paraId="415ED335" w14:textId="57BE56A4" w:rsidR="0097113C" w:rsidRPr="00E928D4" w:rsidRDefault="0097113C" w:rsidP="0097113C">
      <w:pPr>
        <w:numPr>
          <w:ilvl w:val="0"/>
          <w:numId w:val="10"/>
        </w:numPr>
        <w:jc w:val="both"/>
        <w:rPr>
          <w:rFonts w:ascii="Calibri" w:hAnsi="Calibri" w:cs="Calibri"/>
          <w:noProof/>
          <w:sz w:val="22"/>
          <w:szCs w:val="22"/>
          <w:lang w:eastAsia="zh-CN"/>
        </w:rPr>
      </w:pPr>
      <w:r w:rsidRPr="00E928D4">
        <w:rPr>
          <w:rFonts w:ascii="Calibri" w:hAnsi="Calibri" w:cs="Calibri"/>
          <w:noProof/>
          <w:sz w:val="22"/>
          <w:szCs w:val="22"/>
          <w:lang w:eastAsia="zh-CN"/>
        </w:rPr>
        <w:t>Manage</w:t>
      </w:r>
      <w:r w:rsidR="007C115D" w:rsidRPr="00E928D4">
        <w:rPr>
          <w:rFonts w:ascii="Calibri" w:hAnsi="Calibri" w:cs="Calibri"/>
          <w:noProof/>
          <w:sz w:val="22"/>
          <w:szCs w:val="22"/>
          <w:lang w:eastAsia="zh-CN"/>
        </w:rPr>
        <w:t>s</w:t>
      </w:r>
      <w:r w:rsidRPr="00E928D4">
        <w:rPr>
          <w:rFonts w:ascii="Calibri" w:hAnsi="Calibri" w:cs="Calibri"/>
          <w:noProof/>
          <w:sz w:val="22"/>
          <w:szCs w:val="22"/>
          <w:lang w:eastAsia="zh-CN"/>
        </w:rPr>
        <w:t xml:space="preserve"> and monitor</w:t>
      </w:r>
      <w:r w:rsidR="007C115D" w:rsidRPr="00E928D4">
        <w:rPr>
          <w:rFonts w:ascii="Calibri" w:hAnsi="Calibri" w:cs="Calibri"/>
          <w:noProof/>
          <w:sz w:val="22"/>
          <w:szCs w:val="22"/>
          <w:lang w:eastAsia="zh-CN"/>
        </w:rPr>
        <w:t>s</w:t>
      </w:r>
      <w:r w:rsidRPr="00E928D4">
        <w:rPr>
          <w:rFonts w:ascii="Calibri" w:hAnsi="Calibri" w:cs="Calibri"/>
          <w:noProof/>
          <w:sz w:val="22"/>
          <w:szCs w:val="22"/>
          <w:lang w:eastAsia="zh-CN"/>
        </w:rPr>
        <w:t xml:space="preserve"> the project risks initially identified and submit new risks to the project board for consideration and decision on possible actions if required; update the status of these risks by maintaining the project risks log.</w:t>
      </w:r>
    </w:p>
    <w:p w14:paraId="52D1455D" w14:textId="3C0EB36F" w:rsidR="0097113C" w:rsidRPr="00E928D4" w:rsidRDefault="0097113C" w:rsidP="0097113C">
      <w:pPr>
        <w:numPr>
          <w:ilvl w:val="0"/>
          <w:numId w:val="10"/>
        </w:numPr>
        <w:jc w:val="both"/>
        <w:rPr>
          <w:rFonts w:ascii="Calibri" w:hAnsi="Calibri" w:cs="Calibri"/>
          <w:noProof/>
          <w:sz w:val="22"/>
          <w:szCs w:val="22"/>
          <w:lang w:eastAsia="zh-CN"/>
        </w:rPr>
      </w:pPr>
      <w:r w:rsidRPr="00E928D4">
        <w:rPr>
          <w:rFonts w:ascii="Calibri" w:hAnsi="Calibri" w:cs="Calibri"/>
          <w:noProof/>
          <w:sz w:val="22"/>
          <w:szCs w:val="22"/>
          <w:lang w:eastAsia="zh-CN"/>
        </w:rPr>
        <w:t>Ensure</w:t>
      </w:r>
      <w:r w:rsidR="007C115D" w:rsidRPr="00E928D4">
        <w:rPr>
          <w:rFonts w:ascii="Calibri" w:hAnsi="Calibri" w:cs="Calibri"/>
          <w:noProof/>
          <w:sz w:val="22"/>
          <w:szCs w:val="22"/>
          <w:lang w:eastAsia="zh-CN"/>
        </w:rPr>
        <w:t>s</w:t>
      </w:r>
      <w:r w:rsidRPr="00E928D4">
        <w:rPr>
          <w:rFonts w:ascii="Calibri" w:hAnsi="Calibri" w:cs="Calibri"/>
          <w:noProof/>
          <w:sz w:val="22"/>
          <w:szCs w:val="22"/>
          <w:lang w:eastAsia="zh-CN"/>
        </w:rPr>
        <w:t xml:space="preserve"> timely submission of the Inception Report, Project Implementation Report, Technical reports, quarterly financial reports, and other reports as may be required by UNDP, GEF and other oversight agencies.</w:t>
      </w:r>
    </w:p>
    <w:p w14:paraId="6401E3E8" w14:textId="1B068BB5" w:rsidR="00E55A4B" w:rsidRPr="007C115D" w:rsidRDefault="00E55A4B" w:rsidP="00436ACE">
      <w:pPr>
        <w:numPr>
          <w:ilvl w:val="0"/>
          <w:numId w:val="10"/>
        </w:numPr>
        <w:jc w:val="both"/>
        <w:rPr>
          <w:rFonts w:asciiTheme="majorHAnsi" w:eastAsia="SimSun" w:hAnsiTheme="majorHAnsi" w:cstheme="majorHAnsi"/>
          <w:sz w:val="22"/>
          <w:szCs w:val="22"/>
        </w:rPr>
      </w:pPr>
      <w:r w:rsidRPr="000D046D">
        <w:rPr>
          <w:rFonts w:asciiTheme="majorHAnsi" w:eastAsia="SimSun" w:hAnsiTheme="majorHAnsi" w:cstheme="majorHAnsi"/>
          <w:sz w:val="22"/>
          <w:szCs w:val="22"/>
        </w:rPr>
        <w:t>Control</w:t>
      </w:r>
      <w:r w:rsidR="007C115D" w:rsidRPr="00E04A42">
        <w:rPr>
          <w:rFonts w:asciiTheme="majorHAnsi" w:eastAsia="SimSun" w:hAnsiTheme="majorHAnsi" w:cstheme="majorHAnsi"/>
          <w:sz w:val="22"/>
          <w:szCs w:val="22"/>
        </w:rPr>
        <w:t>s</w:t>
      </w:r>
      <w:r w:rsidRPr="00E04A42">
        <w:rPr>
          <w:rFonts w:asciiTheme="majorHAnsi" w:eastAsia="SimSun" w:hAnsiTheme="majorHAnsi" w:cstheme="majorHAnsi"/>
          <w:sz w:val="22"/>
          <w:szCs w:val="22"/>
        </w:rPr>
        <w:t xml:space="preserve"> the expenditures and otherwise ensure adequate management of the resources provided for the </w:t>
      </w:r>
      <w:proofErr w:type="gramStart"/>
      <w:r w:rsidRPr="00E04A42">
        <w:rPr>
          <w:rFonts w:asciiTheme="majorHAnsi" w:eastAsia="SimSun" w:hAnsiTheme="majorHAnsi" w:cstheme="majorHAnsi"/>
          <w:sz w:val="22"/>
          <w:szCs w:val="22"/>
        </w:rPr>
        <w:t>project;</w:t>
      </w:r>
      <w:proofErr w:type="gramEnd"/>
    </w:p>
    <w:p w14:paraId="379135CA" w14:textId="5CC90D9B" w:rsidR="00E55A4B" w:rsidRPr="00436ACE" w:rsidRDefault="0092639B" w:rsidP="00436ACE">
      <w:pPr>
        <w:numPr>
          <w:ilvl w:val="0"/>
          <w:numId w:val="10"/>
        </w:numPr>
        <w:jc w:val="both"/>
        <w:rPr>
          <w:rFonts w:asciiTheme="majorHAnsi" w:eastAsia="SimSun" w:hAnsiTheme="majorHAnsi" w:cstheme="majorHAnsi"/>
          <w:sz w:val="22"/>
          <w:szCs w:val="22"/>
        </w:rPr>
      </w:pPr>
      <w:r w:rsidRPr="007C115D">
        <w:rPr>
          <w:rFonts w:asciiTheme="majorHAnsi" w:eastAsia="SimSun" w:hAnsiTheme="majorHAnsi" w:cstheme="majorHAnsi"/>
          <w:sz w:val="22"/>
          <w:szCs w:val="22"/>
        </w:rPr>
        <w:t>In cooperation with</w:t>
      </w:r>
      <w:r w:rsidRPr="00436ACE">
        <w:rPr>
          <w:rFonts w:asciiTheme="majorHAnsi" w:eastAsia="SimSun" w:hAnsiTheme="majorHAnsi" w:cstheme="majorHAnsi"/>
          <w:sz w:val="22"/>
          <w:szCs w:val="22"/>
        </w:rPr>
        <w:t xml:space="preserve"> </w:t>
      </w:r>
      <w:r w:rsidR="00DA0FB3">
        <w:rPr>
          <w:rFonts w:asciiTheme="majorHAnsi" w:eastAsia="SimSun" w:hAnsiTheme="majorHAnsi" w:cstheme="majorHAnsi"/>
          <w:sz w:val="22"/>
          <w:szCs w:val="22"/>
        </w:rPr>
        <w:t>the EESL</w:t>
      </w:r>
      <w:r w:rsidRPr="00436ACE">
        <w:rPr>
          <w:rFonts w:asciiTheme="majorHAnsi" w:eastAsia="SimSun" w:hAnsiTheme="majorHAnsi" w:cstheme="majorHAnsi"/>
          <w:sz w:val="22"/>
          <w:szCs w:val="22"/>
        </w:rPr>
        <w:t>, s</w:t>
      </w:r>
      <w:r w:rsidR="00E55A4B" w:rsidRPr="00436ACE">
        <w:rPr>
          <w:rFonts w:asciiTheme="majorHAnsi" w:eastAsia="SimSun" w:hAnsiTheme="majorHAnsi" w:cstheme="majorHAnsi"/>
          <w:sz w:val="22"/>
          <w:szCs w:val="22"/>
        </w:rPr>
        <w:t xml:space="preserve">ummarizes and synthesizes the results of the </w:t>
      </w:r>
      <w:proofErr w:type="gramStart"/>
      <w:r w:rsidR="00E55A4B" w:rsidRPr="00436ACE">
        <w:rPr>
          <w:rFonts w:asciiTheme="majorHAnsi" w:eastAsia="SimSun" w:hAnsiTheme="majorHAnsi" w:cstheme="majorHAnsi"/>
          <w:sz w:val="22"/>
          <w:szCs w:val="22"/>
        </w:rPr>
        <w:t>project;</w:t>
      </w:r>
      <w:proofErr w:type="gramEnd"/>
    </w:p>
    <w:p w14:paraId="58C95F8C" w14:textId="77777777" w:rsidR="00E55A4B" w:rsidRPr="00436ACE" w:rsidRDefault="00E55A4B" w:rsidP="00436ACE">
      <w:pPr>
        <w:numPr>
          <w:ilvl w:val="0"/>
          <w:numId w:val="10"/>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Identifies the follow up activities and mobilizes other resources at the exten</w:t>
      </w:r>
      <w:r w:rsidR="004407B1" w:rsidRPr="00436ACE">
        <w:rPr>
          <w:rFonts w:asciiTheme="majorHAnsi" w:eastAsia="SimSun" w:hAnsiTheme="majorHAnsi" w:cstheme="majorHAnsi"/>
          <w:sz w:val="22"/>
          <w:szCs w:val="22"/>
        </w:rPr>
        <w:t>t</w:t>
      </w:r>
      <w:r w:rsidRPr="00436ACE">
        <w:rPr>
          <w:rFonts w:asciiTheme="majorHAnsi" w:eastAsia="SimSun" w:hAnsiTheme="majorHAnsi" w:cstheme="majorHAnsi"/>
          <w:sz w:val="22"/>
          <w:szCs w:val="22"/>
        </w:rPr>
        <w:t xml:space="preserve"> </w:t>
      </w:r>
      <w:proofErr w:type="gramStart"/>
      <w:r w:rsidRPr="00436ACE">
        <w:rPr>
          <w:rFonts w:asciiTheme="majorHAnsi" w:eastAsia="SimSun" w:hAnsiTheme="majorHAnsi" w:cstheme="majorHAnsi"/>
          <w:sz w:val="22"/>
          <w:szCs w:val="22"/>
        </w:rPr>
        <w:t>possible;</w:t>
      </w:r>
      <w:proofErr w:type="gramEnd"/>
    </w:p>
    <w:p w14:paraId="40635D8B" w14:textId="77777777" w:rsidR="00E55A4B" w:rsidRPr="00436ACE" w:rsidRDefault="00E55A4B" w:rsidP="00436ACE">
      <w:pPr>
        <w:numPr>
          <w:ilvl w:val="0"/>
          <w:numId w:val="10"/>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Identifies and ensures synergy of the </w:t>
      </w:r>
      <w:r w:rsidR="00B46F8D" w:rsidRPr="00436ACE">
        <w:rPr>
          <w:rFonts w:asciiTheme="majorHAnsi" w:eastAsia="SimSun" w:hAnsiTheme="majorHAnsi" w:cstheme="majorHAnsi"/>
          <w:sz w:val="22"/>
          <w:szCs w:val="22"/>
        </w:rPr>
        <w:t>projects’ activities and the MRV framework created under the project</w:t>
      </w:r>
      <w:r w:rsidR="0092639B" w:rsidRPr="00436ACE">
        <w:rPr>
          <w:rFonts w:asciiTheme="majorHAnsi" w:eastAsia="SimSun" w:hAnsiTheme="majorHAnsi" w:cstheme="majorHAnsi"/>
          <w:sz w:val="22"/>
          <w:szCs w:val="22"/>
        </w:rPr>
        <w:t xml:space="preserve"> </w:t>
      </w:r>
      <w:r w:rsidRPr="00436ACE">
        <w:rPr>
          <w:rFonts w:asciiTheme="majorHAnsi" w:eastAsia="SimSun" w:hAnsiTheme="majorHAnsi" w:cstheme="majorHAnsi"/>
          <w:sz w:val="22"/>
          <w:szCs w:val="22"/>
        </w:rPr>
        <w:t>with other relevant ongoing / new projects.</w:t>
      </w:r>
    </w:p>
    <w:p w14:paraId="3F08759D" w14:textId="77777777" w:rsidR="00E55A4B" w:rsidRPr="00436ACE" w:rsidRDefault="00E55A4B" w:rsidP="00436ACE">
      <w:pPr>
        <w:numPr>
          <w:ilvl w:val="0"/>
          <w:numId w:val="10"/>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Ensures that the </w:t>
      </w:r>
      <w:r w:rsidR="0092639B" w:rsidRPr="00436ACE">
        <w:rPr>
          <w:rFonts w:asciiTheme="majorHAnsi" w:eastAsia="SimSun" w:hAnsiTheme="majorHAnsi" w:cstheme="majorHAnsi"/>
          <w:sz w:val="22"/>
          <w:szCs w:val="22"/>
        </w:rPr>
        <w:t xml:space="preserve">FNC </w:t>
      </w:r>
      <w:r w:rsidRPr="00436ACE">
        <w:rPr>
          <w:rFonts w:asciiTheme="majorHAnsi" w:eastAsia="SimSun" w:hAnsiTheme="majorHAnsi" w:cstheme="majorHAnsi"/>
          <w:sz w:val="22"/>
          <w:szCs w:val="22"/>
        </w:rPr>
        <w:t xml:space="preserve">process is in the line with guidance provided by the CoP of the UNFCCC and contributes to the improvement of the UNFCCC reporting process. </w:t>
      </w:r>
    </w:p>
    <w:p w14:paraId="4294D2E4" w14:textId="77777777" w:rsidR="00E55A4B" w:rsidRPr="00436ACE" w:rsidRDefault="00E55A4B" w:rsidP="00436ACE">
      <w:pPr>
        <w:numPr>
          <w:ilvl w:val="0"/>
          <w:numId w:val="10"/>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lastRenderedPageBreak/>
        <w:t xml:space="preserve">Collaborates with all relevant stakeholders and the Project Board and other partners to ensure their involvement in </w:t>
      </w:r>
      <w:r w:rsidR="00B46F8D" w:rsidRPr="00436ACE">
        <w:rPr>
          <w:rFonts w:asciiTheme="majorHAnsi" w:eastAsia="SimSun" w:hAnsiTheme="majorHAnsi" w:cstheme="majorHAnsi"/>
          <w:sz w:val="22"/>
          <w:szCs w:val="22"/>
        </w:rPr>
        <w:t>the enhanced transparency framework</w:t>
      </w:r>
    </w:p>
    <w:p w14:paraId="626B39E9" w14:textId="652A652F" w:rsidR="00E55A4B" w:rsidRPr="00436ACE" w:rsidRDefault="00E55A4B" w:rsidP="00436ACE">
      <w:pPr>
        <w:numPr>
          <w:ilvl w:val="0"/>
          <w:numId w:val="10"/>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Follow</w:t>
      </w:r>
      <w:r w:rsidR="007C115D">
        <w:rPr>
          <w:rFonts w:asciiTheme="majorHAnsi" w:eastAsia="SimSun" w:hAnsiTheme="majorHAnsi" w:cstheme="majorHAnsi"/>
          <w:sz w:val="22"/>
          <w:szCs w:val="22"/>
        </w:rPr>
        <w:t>s</w:t>
      </w:r>
      <w:r w:rsidRPr="00436ACE">
        <w:rPr>
          <w:rFonts w:asciiTheme="majorHAnsi" w:eastAsia="SimSun" w:hAnsiTheme="majorHAnsi" w:cstheme="majorHAnsi"/>
          <w:sz w:val="22"/>
          <w:szCs w:val="22"/>
        </w:rPr>
        <w:t xml:space="preserve"> the process of international negotiations in the UNFCCC and respective decisions related to reporting of non-Annex 1 Parties and particularly in </w:t>
      </w:r>
      <w:r w:rsidR="00B46F8D" w:rsidRPr="00436ACE">
        <w:rPr>
          <w:rFonts w:asciiTheme="majorHAnsi" w:eastAsia="SimSun" w:hAnsiTheme="majorHAnsi" w:cstheme="majorHAnsi"/>
          <w:sz w:val="22"/>
          <w:szCs w:val="22"/>
        </w:rPr>
        <w:t>relation to the proposed Paris Rulebook.</w:t>
      </w:r>
    </w:p>
    <w:p w14:paraId="46998B9E" w14:textId="77777777" w:rsidR="00B46F8D" w:rsidRPr="00436ACE" w:rsidRDefault="00B46F8D" w:rsidP="00436ACE">
      <w:pPr>
        <w:ind w:left="360"/>
        <w:jc w:val="both"/>
        <w:rPr>
          <w:rFonts w:asciiTheme="majorHAnsi" w:eastAsia="SimSun" w:hAnsiTheme="majorHAnsi" w:cstheme="majorHAnsi"/>
          <w:sz w:val="22"/>
          <w:szCs w:val="22"/>
        </w:rPr>
      </w:pPr>
    </w:p>
    <w:p w14:paraId="0B8DFC6D" w14:textId="77777777" w:rsidR="00E55A4B" w:rsidRPr="00436ACE" w:rsidRDefault="00E55A4B" w:rsidP="00436ACE">
      <w:pPr>
        <w:jc w:val="both"/>
        <w:rPr>
          <w:rFonts w:asciiTheme="majorHAnsi" w:eastAsia="SimSun" w:hAnsiTheme="majorHAnsi" w:cstheme="majorHAnsi"/>
          <w:sz w:val="22"/>
          <w:szCs w:val="22"/>
          <w:u w:val="single"/>
        </w:rPr>
      </w:pPr>
      <w:r w:rsidRPr="00436ACE">
        <w:rPr>
          <w:rFonts w:asciiTheme="majorHAnsi" w:eastAsia="SimSun" w:hAnsiTheme="majorHAnsi" w:cstheme="majorHAnsi"/>
          <w:i/>
          <w:sz w:val="22"/>
          <w:szCs w:val="22"/>
        </w:rPr>
        <w:t xml:space="preserve"> </w:t>
      </w:r>
      <w:r w:rsidRPr="00436ACE">
        <w:rPr>
          <w:rFonts w:asciiTheme="majorHAnsi" w:eastAsia="SimSun" w:hAnsiTheme="majorHAnsi" w:cstheme="majorHAnsi"/>
          <w:sz w:val="22"/>
          <w:szCs w:val="22"/>
          <w:u w:val="single"/>
        </w:rPr>
        <w:t>Qualifications and Experience</w:t>
      </w:r>
    </w:p>
    <w:p w14:paraId="611994C6" w14:textId="77777777" w:rsidR="00E55A4B" w:rsidRPr="00436ACE" w:rsidRDefault="00E55A4B" w:rsidP="00436ACE">
      <w:pPr>
        <w:numPr>
          <w:ilvl w:val="0"/>
          <w:numId w:val="11"/>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Preferably </w:t>
      </w:r>
      <w:r w:rsidR="00B46F8D" w:rsidRPr="00436ACE">
        <w:rPr>
          <w:rFonts w:asciiTheme="majorHAnsi" w:eastAsia="SimSun" w:hAnsiTheme="majorHAnsi" w:cstheme="majorHAnsi"/>
          <w:sz w:val="22"/>
          <w:szCs w:val="22"/>
        </w:rPr>
        <w:t xml:space="preserve">a </w:t>
      </w:r>
      <w:r w:rsidRPr="00436ACE">
        <w:rPr>
          <w:rFonts w:asciiTheme="majorHAnsi" w:eastAsia="SimSun" w:hAnsiTheme="majorHAnsi" w:cstheme="majorHAnsi"/>
          <w:sz w:val="22"/>
          <w:szCs w:val="22"/>
        </w:rPr>
        <w:t xml:space="preserve">master’s degree in environment and development related studies and other related </w:t>
      </w:r>
      <w:proofErr w:type="gramStart"/>
      <w:r w:rsidRPr="00436ACE">
        <w:rPr>
          <w:rFonts w:asciiTheme="majorHAnsi" w:eastAsia="SimSun" w:hAnsiTheme="majorHAnsi" w:cstheme="majorHAnsi"/>
          <w:sz w:val="22"/>
          <w:szCs w:val="22"/>
        </w:rPr>
        <w:t>disciplines;</w:t>
      </w:r>
      <w:proofErr w:type="gramEnd"/>
    </w:p>
    <w:p w14:paraId="2D6D4C18" w14:textId="77777777" w:rsidR="00E55A4B" w:rsidRPr="00436ACE" w:rsidRDefault="00E55A4B" w:rsidP="00436ACE">
      <w:pPr>
        <w:numPr>
          <w:ilvl w:val="0"/>
          <w:numId w:val="11"/>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Good understanding of environment/development issues in BiH as well as the three thematic areas under </w:t>
      </w:r>
      <w:proofErr w:type="gramStart"/>
      <w:r w:rsidRPr="00436ACE">
        <w:rPr>
          <w:rFonts w:asciiTheme="majorHAnsi" w:eastAsia="SimSun" w:hAnsiTheme="majorHAnsi" w:cstheme="majorHAnsi"/>
          <w:sz w:val="22"/>
          <w:szCs w:val="22"/>
        </w:rPr>
        <w:t>investigation;</w:t>
      </w:r>
      <w:proofErr w:type="gramEnd"/>
    </w:p>
    <w:p w14:paraId="550CF83A" w14:textId="77777777" w:rsidR="00E55A4B" w:rsidRPr="00436ACE" w:rsidRDefault="00E55A4B" w:rsidP="00436ACE">
      <w:pPr>
        <w:numPr>
          <w:ilvl w:val="0"/>
          <w:numId w:val="11"/>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At least 5 years’ experience relevant to the </w:t>
      </w:r>
      <w:proofErr w:type="gramStart"/>
      <w:r w:rsidRPr="00436ACE">
        <w:rPr>
          <w:rFonts w:asciiTheme="majorHAnsi" w:eastAsia="SimSun" w:hAnsiTheme="majorHAnsi" w:cstheme="majorHAnsi"/>
          <w:sz w:val="22"/>
          <w:szCs w:val="22"/>
        </w:rPr>
        <w:t>project;</w:t>
      </w:r>
      <w:proofErr w:type="gramEnd"/>
    </w:p>
    <w:p w14:paraId="6D9BBC28" w14:textId="77777777" w:rsidR="00E55A4B" w:rsidRPr="00436ACE" w:rsidRDefault="00E55A4B" w:rsidP="00436ACE">
      <w:pPr>
        <w:numPr>
          <w:ilvl w:val="0"/>
          <w:numId w:val="11"/>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Excellent communication (Written and Oral) </w:t>
      </w:r>
      <w:proofErr w:type="gramStart"/>
      <w:r w:rsidRPr="00436ACE">
        <w:rPr>
          <w:rFonts w:asciiTheme="majorHAnsi" w:eastAsia="SimSun" w:hAnsiTheme="majorHAnsi" w:cstheme="majorHAnsi"/>
          <w:sz w:val="22"/>
          <w:szCs w:val="22"/>
        </w:rPr>
        <w:t>Skills;</w:t>
      </w:r>
      <w:proofErr w:type="gramEnd"/>
    </w:p>
    <w:p w14:paraId="0A8E4ABD" w14:textId="77777777" w:rsidR="00E55A4B" w:rsidRPr="00436ACE" w:rsidRDefault="00E55A4B" w:rsidP="00436ACE">
      <w:pPr>
        <w:numPr>
          <w:ilvl w:val="0"/>
          <w:numId w:val="11"/>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Demonstrated experience in project </w:t>
      </w:r>
      <w:proofErr w:type="gramStart"/>
      <w:r w:rsidRPr="00436ACE">
        <w:rPr>
          <w:rFonts w:asciiTheme="majorHAnsi" w:eastAsia="SimSun" w:hAnsiTheme="majorHAnsi" w:cstheme="majorHAnsi"/>
          <w:sz w:val="22"/>
          <w:szCs w:val="22"/>
        </w:rPr>
        <w:t>management;</w:t>
      </w:r>
      <w:proofErr w:type="gramEnd"/>
      <w:r w:rsidRPr="00436ACE">
        <w:rPr>
          <w:rFonts w:asciiTheme="majorHAnsi" w:eastAsia="SimSun" w:hAnsiTheme="majorHAnsi" w:cstheme="majorHAnsi"/>
          <w:sz w:val="22"/>
          <w:szCs w:val="22"/>
        </w:rPr>
        <w:t xml:space="preserve"> </w:t>
      </w:r>
    </w:p>
    <w:p w14:paraId="0FD5E00C" w14:textId="77777777" w:rsidR="00E55A4B" w:rsidRPr="00436ACE" w:rsidRDefault="00E55A4B" w:rsidP="00436ACE">
      <w:pPr>
        <w:numPr>
          <w:ilvl w:val="0"/>
          <w:numId w:val="11"/>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Expertise in putting together costed, results-oriented action </w:t>
      </w:r>
      <w:proofErr w:type="gramStart"/>
      <w:r w:rsidRPr="00436ACE">
        <w:rPr>
          <w:rFonts w:asciiTheme="majorHAnsi" w:eastAsia="SimSun" w:hAnsiTheme="majorHAnsi" w:cstheme="majorHAnsi"/>
          <w:sz w:val="22"/>
          <w:szCs w:val="22"/>
        </w:rPr>
        <w:t>plans;</w:t>
      </w:r>
      <w:proofErr w:type="gramEnd"/>
    </w:p>
    <w:p w14:paraId="1B00E65B" w14:textId="77777777" w:rsidR="00E55A4B" w:rsidRPr="00436ACE" w:rsidRDefault="00E55A4B" w:rsidP="00436ACE">
      <w:pPr>
        <w:numPr>
          <w:ilvl w:val="0"/>
          <w:numId w:val="11"/>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Demonstrated experience in working with government, donors and the United Nations </w:t>
      </w:r>
      <w:proofErr w:type="gramStart"/>
      <w:r w:rsidRPr="00436ACE">
        <w:rPr>
          <w:rFonts w:asciiTheme="majorHAnsi" w:eastAsia="SimSun" w:hAnsiTheme="majorHAnsi" w:cstheme="majorHAnsi"/>
          <w:sz w:val="22"/>
          <w:szCs w:val="22"/>
        </w:rPr>
        <w:t>system;</w:t>
      </w:r>
      <w:proofErr w:type="gramEnd"/>
      <w:r w:rsidRPr="00436ACE">
        <w:rPr>
          <w:rFonts w:asciiTheme="majorHAnsi" w:eastAsia="SimSun" w:hAnsiTheme="majorHAnsi" w:cstheme="majorHAnsi"/>
          <w:sz w:val="22"/>
          <w:szCs w:val="22"/>
        </w:rPr>
        <w:t xml:space="preserve"> </w:t>
      </w:r>
    </w:p>
    <w:p w14:paraId="0C91FB2B" w14:textId="77777777" w:rsidR="00E55A4B" w:rsidRPr="00436ACE" w:rsidRDefault="00E55A4B" w:rsidP="00436ACE">
      <w:pPr>
        <w:numPr>
          <w:ilvl w:val="0"/>
          <w:numId w:val="12"/>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Substantial involvement in the preparation of the initial National Communication is an asset</w:t>
      </w:r>
    </w:p>
    <w:p w14:paraId="575D4662" w14:textId="77777777" w:rsidR="00E55A4B" w:rsidRPr="00436ACE" w:rsidRDefault="00E55A4B" w:rsidP="00436ACE">
      <w:pPr>
        <w:numPr>
          <w:ilvl w:val="0"/>
          <w:numId w:val="12"/>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Substantial knowledge of methodologies for inventories (</w:t>
      </w:r>
      <w:r w:rsidRPr="00436ACE">
        <w:rPr>
          <w:rFonts w:asciiTheme="majorHAnsi" w:eastAsia="SimSun" w:hAnsiTheme="majorHAnsi" w:cstheme="majorHAnsi"/>
          <w:i/>
          <w:sz w:val="22"/>
          <w:szCs w:val="22"/>
        </w:rPr>
        <w:t>IPCC Revised 1996 Guidelines</w:t>
      </w:r>
      <w:r w:rsidRPr="00436ACE">
        <w:rPr>
          <w:rFonts w:asciiTheme="majorHAnsi" w:eastAsia="SimSun" w:hAnsiTheme="majorHAnsi" w:cstheme="majorHAnsi"/>
          <w:sz w:val="22"/>
          <w:szCs w:val="22"/>
        </w:rPr>
        <w:t xml:space="preserve"> and </w:t>
      </w:r>
      <w:r w:rsidRPr="00436ACE">
        <w:rPr>
          <w:rFonts w:asciiTheme="majorHAnsi" w:eastAsia="SimSun" w:hAnsiTheme="majorHAnsi" w:cstheme="majorHAnsi"/>
          <w:i/>
          <w:sz w:val="22"/>
          <w:szCs w:val="22"/>
        </w:rPr>
        <w:t>Good Practice Guidance, LEAP etc</w:t>
      </w:r>
      <w:r w:rsidRPr="00436ACE">
        <w:rPr>
          <w:rFonts w:asciiTheme="majorHAnsi" w:eastAsia="SimSun" w:hAnsiTheme="majorHAnsi" w:cstheme="majorHAnsi"/>
          <w:sz w:val="22"/>
          <w:szCs w:val="22"/>
        </w:rPr>
        <w:t>)</w:t>
      </w:r>
    </w:p>
    <w:p w14:paraId="30620C6C" w14:textId="77777777" w:rsidR="00E55A4B" w:rsidRPr="00436ACE" w:rsidRDefault="00E55A4B" w:rsidP="00436ACE">
      <w:pPr>
        <w:numPr>
          <w:ilvl w:val="0"/>
          <w:numId w:val="12"/>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Familiarity with international negotiations and processes under the UNFCCC preferred</w:t>
      </w:r>
    </w:p>
    <w:p w14:paraId="3C835783" w14:textId="77777777" w:rsidR="00E55A4B" w:rsidRPr="00436ACE" w:rsidRDefault="00E55A4B" w:rsidP="00436ACE">
      <w:pPr>
        <w:numPr>
          <w:ilvl w:val="0"/>
          <w:numId w:val="12"/>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A demonstrated ability in managing projects, and in liaising and co-operating with all project personnel including government officials, scientific institutions, NGOs, and private </w:t>
      </w:r>
      <w:proofErr w:type="gramStart"/>
      <w:r w:rsidRPr="00436ACE">
        <w:rPr>
          <w:rFonts w:asciiTheme="majorHAnsi" w:eastAsia="SimSun" w:hAnsiTheme="majorHAnsi" w:cstheme="majorHAnsi"/>
          <w:sz w:val="22"/>
          <w:szCs w:val="22"/>
        </w:rPr>
        <w:t>sector;</w:t>
      </w:r>
      <w:proofErr w:type="gramEnd"/>
    </w:p>
    <w:p w14:paraId="60AF58D8" w14:textId="77777777" w:rsidR="008E779E" w:rsidRDefault="00E55A4B" w:rsidP="008E779E">
      <w:pPr>
        <w:numPr>
          <w:ilvl w:val="0"/>
          <w:numId w:val="12"/>
        </w:numPr>
        <w:jc w:val="both"/>
        <w:rPr>
          <w:rFonts w:asciiTheme="majorHAnsi" w:eastAsia="SimSun" w:hAnsiTheme="majorHAnsi" w:cstheme="majorHAnsi"/>
          <w:b/>
          <w:sz w:val="22"/>
          <w:szCs w:val="22"/>
        </w:rPr>
      </w:pPr>
      <w:r w:rsidRPr="00436ACE">
        <w:rPr>
          <w:rFonts w:asciiTheme="majorHAnsi" w:eastAsia="SimSun" w:hAnsiTheme="majorHAnsi" w:cstheme="majorHAnsi"/>
          <w:sz w:val="22"/>
          <w:szCs w:val="22"/>
        </w:rPr>
        <w:t>Excellent knowledge of English.</w:t>
      </w:r>
    </w:p>
    <w:p w14:paraId="37127185" w14:textId="679E2114" w:rsidR="008E779E" w:rsidRDefault="008E779E" w:rsidP="008E779E">
      <w:pPr>
        <w:ind w:left="360"/>
        <w:jc w:val="both"/>
        <w:rPr>
          <w:rFonts w:asciiTheme="majorHAnsi" w:eastAsia="SimSun" w:hAnsiTheme="majorHAnsi" w:cstheme="majorHAnsi"/>
          <w:b/>
          <w:sz w:val="22"/>
          <w:szCs w:val="22"/>
        </w:rPr>
      </w:pPr>
    </w:p>
    <w:p w14:paraId="3867F50D" w14:textId="77777777" w:rsidR="00A25F7A" w:rsidRPr="008E779E" w:rsidRDefault="00A25F7A" w:rsidP="008E779E">
      <w:pPr>
        <w:ind w:left="360"/>
        <w:jc w:val="both"/>
        <w:rPr>
          <w:rFonts w:asciiTheme="majorHAnsi" w:eastAsia="SimSun" w:hAnsiTheme="majorHAnsi" w:cstheme="majorHAnsi"/>
          <w:b/>
          <w:sz w:val="22"/>
          <w:szCs w:val="22"/>
        </w:rPr>
      </w:pPr>
    </w:p>
    <w:p w14:paraId="09695846" w14:textId="5999BA1B" w:rsidR="00E55A4B" w:rsidRPr="008E779E" w:rsidRDefault="00E55A4B" w:rsidP="008E779E">
      <w:pPr>
        <w:jc w:val="center"/>
        <w:rPr>
          <w:rFonts w:asciiTheme="majorHAnsi" w:eastAsia="SimSun" w:hAnsiTheme="majorHAnsi" w:cstheme="majorHAnsi"/>
          <w:b/>
          <w:sz w:val="22"/>
          <w:szCs w:val="22"/>
        </w:rPr>
      </w:pPr>
      <w:r w:rsidRPr="00A46739">
        <w:rPr>
          <w:rFonts w:asciiTheme="majorHAnsi" w:eastAsia="SimSun" w:hAnsiTheme="majorHAnsi" w:cstheme="majorHAnsi"/>
          <w:b/>
          <w:sz w:val="22"/>
          <w:szCs w:val="22"/>
        </w:rPr>
        <w:t>ToR for Project Assistant</w:t>
      </w:r>
    </w:p>
    <w:p w14:paraId="296C326C" w14:textId="77777777" w:rsidR="00E55A4B" w:rsidRPr="00436ACE" w:rsidRDefault="00E55A4B" w:rsidP="00436ACE">
      <w:pPr>
        <w:jc w:val="both"/>
        <w:rPr>
          <w:rFonts w:asciiTheme="majorHAnsi" w:eastAsia="SimSun" w:hAnsiTheme="majorHAnsi" w:cstheme="majorHAnsi"/>
          <w:sz w:val="22"/>
          <w:szCs w:val="22"/>
        </w:rPr>
      </w:pPr>
    </w:p>
    <w:p w14:paraId="36D72D88" w14:textId="1858F0D7" w:rsidR="00E55A4B" w:rsidRPr="009239F4" w:rsidRDefault="00E55A4B" w:rsidP="00436ACE">
      <w:pPr>
        <w:jc w:val="both"/>
        <w:rPr>
          <w:rFonts w:asciiTheme="majorHAnsi" w:eastAsia="SimSun" w:hAnsiTheme="majorHAnsi" w:cstheme="majorHAnsi"/>
          <w:sz w:val="22"/>
          <w:szCs w:val="22"/>
          <w:u w:val="single"/>
        </w:rPr>
      </w:pPr>
      <w:r w:rsidRPr="00436ACE">
        <w:rPr>
          <w:rFonts w:asciiTheme="majorHAnsi" w:eastAsia="SimSun" w:hAnsiTheme="majorHAnsi" w:cstheme="majorHAnsi"/>
          <w:sz w:val="22"/>
          <w:szCs w:val="22"/>
        </w:rPr>
        <w:t xml:space="preserve">The Project Assistant will work under the direct supervision of the Project </w:t>
      </w:r>
      <w:r w:rsidRPr="009239F4">
        <w:rPr>
          <w:rFonts w:asciiTheme="majorHAnsi" w:eastAsia="SimSun" w:hAnsiTheme="majorHAnsi" w:cstheme="majorHAnsi"/>
          <w:sz w:val="22"/>
          <w:szCs w:val="22"/>
        </w:rPr>
        <w:t>Manager</w:t>
      </w:r>
      <w:r w:rsidR="0092639B" w:rsidRPr="009239F4">
        <w:rPr>
          <w:rFonts w:asciiTheme="majorHAnsi" w:eastAsia="SimSun" w:hAnsiTheme="majorHAnsi" w:cstheme="majorHAnsi"/>
          <w:sz w:val="22"/>
          <w:szCs w:val="22"/>
        </w:rPr>
        <w:t xml:space="preserve"> </w:t>
      </w:r>
      <w:r w:rsidRPr="009239F4">
        <w:rPr>
          <w:rFonts w:asciiTheme="majorHAnsi" w:eastAsia="SimSun" w:hAnsiTheme="majorHAnsi" w:cstheme="majorHAnsi"/>
          <w:sz w:val="22"/>
          <w:szCs w:val="22"/>
        </w:rPr>
        <w:t xml:space="preserve">and </w:t>
      </w:r>
      <w:proofErr w:type="gramStart"/>
      <w:r w:rsidRPr="009239F4">
        <w:rPr>
          <w:rFonts w:asciiTheme="majorHAnsi" w:eastAsia="SimSun" w:hAnsiTheme="majorHAnsi" w:cstheme="majorHAnsi"/>
          <w:sz w:val="22"/>
          <w:szCs w:val="22"/>
        </w:rPr>
        <w:t>provide assistance to</w:t>
      </w:r>
      <w:proofErr w:type="gramEnd"/>
      <w:r w:rsidRPr="009239F4">
        <w:rPr>
          <w:rFonts w:asciiTheme="majorHAnsi" w:eastAsia="SimSun" w:hAnsiTheme="majorHAnsi" w:cstheme="majorHAnsi"/>
          <w:sz w:val="22"/>
          <w:szCs w:val="22"/>
        </w:rPr>
        <w:t xml:space="preserve"> project implementation in the mobilization of inputs, the organization of training activities and financial management and reporting. </w:t>
      </w:r>
    </w:p>
    <w:p w14:paraId="77FA7B24" w14:textId="77777777" w:rsidR="00E55A4B" w:rsidRPr="009239F4" w:rsidRDefault="00E55A4B" w:rsidP="00436ACE">
      <w:p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The Project Assistant will be responsible for the following duties:</w:t>
      </w:r>
    </w:p>
    <w:p w14:paraId="5F5311E2" w14:textId="77777777" w:rsidR="00E55A4B" w:rsidRPr="009239F4" w:rsidRDefault="00E55A4B" w:rsidP="00436ACE">
      <w:p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 xml:space="preserve">Manage the </w:t>
      </w:r>
      <w:proofErr w:type="gramStart"/>
      <w:r w:rsidRPr="009239F4">
        <w:rPr>
          <w:rFonts w:asciiTheme="majorHAnsi" w:eastAsia="SimSun" w:hAnsiTheme="majorHAnsi" w:cstheme="majorHAnsi"/>
          <w:sz w:val="22"/>
          <w:szCs w:val="22"/>
        </w:rPr>
        <w:t>day to day</w:t>
      </w:r>
      <w:proofErr w:type="gramEnd"/>
      <w:r w:rsidRPr="009239F4">
        <w:rPr>
          <w:rFonts w:asciiTheme="majorHAnsi" w:eastAsia="SimSun" w:hAnsiTheme="majorHAnsi" w:cstheme="majorHAnsi"/>
          <w:sz w:val="22"/>
          <w:szCs w:val="22"/>
        </w:rPr>
        <w:t xml:space="preserve"> operations of the Project implementation unit, particularly with respect to the provision of technical services and support </w:t>
      </w:r>
    </w:p>
    <w:p w14:paraId="10E1E40B" w14:textId="716705DD"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Assist the Project Manager</w:t>
      </w:r>
      <w:r w:rsidR="0092639B" w:rsidRPr="009239F4">
        <w:rPr>
          <w:rFonts w:asciiTheme="majorHAnsi" w:eastAsia="SimSun" w:hAnsiTheme="majorHAnsi" w:cstheme="majorHAnsi"/>
          <w:sz w:val="22"/>
          <w:szCs w:val="22"/>
        </w:rPr>
        <w:t xml:space="preserve"> and Project Coordinator</w:t>
      </w:r>
      <w:r w:rsidRPr="009239F4">
        <w:rPr>
          <w:rFonts w:asciiTheme="majorHAnsi" w:eastAsia="SimSun" w:hAnsiTheme="majorHAnsi" w:cstheme="majorHAnsi"/>
          <w:sz w:val="22"/>
          <w:szCs w:val="22"/>
        </w:rPr>
        <w:t xml:space="preserve"> in the implementation of technical and operational activities for the preparation of the outputs of the </w:t>
      </w:r>
      <w:r w:rsidR="00116C7F">
        <w:rPr>
          <w:rFonts w:asciiTheme="majorHAnsi" w:eastAsia="SimSun" w:hAnsiTheme="majorHAnsi" w:cstheme="majorHAnsi"/>
          <w:sz w:val="22"/>
          <w:szCs w:val="22"/>
        </w:rPr>
        <w:t>CBIT</w:t>
      </w:r>
      <w:r w:rsidRPr="009239F4">
        <w:rPr>
          <w:rFonts w:asciiTheme="majorHAnsi" w:eastAsia="SimSun" w:hAnsiTheme="majorHAnsi" w:cstheme="majorHAnsi"/>
          <w:sz w:val="22"/>
          <w:szCs w:val="22"/>
        </w:rPr>
        <w:t>.</w:t>
      </w:r>
    </w:p>
    <w:p w14:paraId="44F644C6"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Review technical and support information on climate change studies, projects and initiatives that may contribute to the Project activities.</w:t>
      </w:r>
    </w:p>
    <w:p w14:paraId="36B94469"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 xml:space="preserve">Prepare the terms of reference for the international and local consultants and experts to be hired for the implementation of the project </w:t>
      </w:r>
    </w:p>
    <w:p w14:paraId="7C8239DF"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Assist the Project Coordinator in the selection process of the consultants to be hired by the Project according to the rules and procedures established by UNDP.</w:t>
      </w:r>
    </w:p>
    <w:p w14:paraId="2AF31607"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 xml:space="preserve">Participate in the planning, </w:t>
      </w:r>
      <w:proofErr w:type="gramStart"/>
      <w:r w:rsidRPr="009239F4">
        <w:rPr>
          <w:rFonts w:asciiTheme="majorHAnsi" w:eastAsia="SimSun" w:hAnsiTheme="majorHAnsi" w:cstheme="majorHAnsi"/>
          <w:sz w:val="22"/>
          <w:szCs w:val="22"/>
        </w:rPr>
        <w:t>organization</w:t>
      </w:r>
      <w:proofErr w:type="gramEnd"/>
      <w:r w:rsidRPr="009239F4">
        <w:rPr>
          <w:rFonts w:asciiTheme="majorHAnsi" w:eastAsia="SimSun" w:hAnsiTheme="majorHAnsi" w:cstheme="majorHAnsi"/>
          <w:sz w:val="22"/>
          <w:szCs w:val="22"/>
        </w:rPr>
        <w:t xml:space="preserve"> and execution of Project activities. </w:t>
      </w:r>
    </w:p>
    <w:p w14:paraId="4AA0C151"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lastRenderedPageBreak/>
        <w:t>Organize and coordinate seminars, training activities, workshops, site visits and other exchange and facilitation events for stakeholders.</w:t>
      </w:r>
    </w:p>
    <w:p w14:paraId="142511CD"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Organize and coordinate information exchanges internationally and between participating institutions.</w:t>
      </w:r>
    </w:p>
    <w:p w14:paraId="4B01A29F"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Compile and/or prepare the documentation necessary for the procurement of services, good and supplies under the project</w:t>
      </w:r>
    </w:p>
    <w:p w14:paraId="18C87805"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 xml:space="preserve">Prepare administrative, </w:t>
      </w:r>
      <w:proofErr w:type="gramStart"/>
      <w:r w:rsidRPr="009239F4">
        <w:rPr>
          <w:rFonts w:asciiTheme="majorHAnsi" w:eastAsia="SimSun" w:hAnsiTheme="majorHAnsi" w:cstheme="majorHAnsi"/>
          <w:sz w:val="22"/>
          <w:szCs w:val="22"/>
        </w:rPr>
        <w:t>technical</w:t>
      </w:r>
      <w:proofErr w:type="gramEnd"/>
      <w:r w:rsidRPr="009239F4">
        <w:rPr>
          <w:rFonts w:asciiTheme="majorHAnsi" w:eastAsia="SimSun" w:hAnsiTheme="majorHAnsi" w:cstheme="majorHAnsi"/>
          <w:sz w:val="22"/>
          <w:szCs w:val="22"/>
        </w:rPr>
        <w:t xml:space="preserve"> and financial reports. </w:t>
      </w:r>
    </w:p>
    <w:p w14:paraId="5DB10B84"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Perform the procurement of services, good and supplies authorized by the Project Coordinator.</w:t>
      </w:r>
    </w:p>
    <w:p w14:paraId="6C13AD87"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Prepare the payment’s request as authorized by the Project Coordinator</w:t>
      </w:r>
    </w:p>
    <w:p w14:paraId="49F5076F"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 xml:space="preserve">Assist the Coordinator to monitor disbursements in accordance </w:t>
      </w:r>
      <w:proofErr w:type="gramStart"/>
      <w:r w:rsidRPr="009239F4">
        <w:rPr>
          <w:rFonts w:asciiTheme="majorHAnsi" w:eastAsia="SimSun" w:hAnsiTheme="majorHAnsi" w:cstheme="majorHAnsi"/>
          <w:sz w:val="22"/>
          <w:szCs w:val="22"/>
        </w:rPr>
        <w:t>to</w:t>
      </w:r>
      <w:proofErr w:type="gramEnd"/>
      <w:r w:rsidRPr="009239F4">
        <w:rPr>
          <w:rFonts w:asciiTheme="majorHAnsi" w:eastAsia="SimSun" w:hAnsiTheme="majorHAnsi" w:cstheme="majorHAnsi"/>
          <w:sz w:val="22"/>
          <w:szCs w:val="22"/>
        </w:rPr>
        <w:t xml:space="preserve"> the Project Budget and Disbursement Plan. </w:t>
      </w:r>
    </w:p>
    <w:p w14:paraId="582AFCAC" w14:textId="77777777" w:rsidR="00E55A4B" w:rsidRPr="009239F4" w:rsidRDefault="00E55A4B" w:rsidP="00436ACE">
      <w:pPr>
        <w:numPr>
          <w:ilvl w:val="0"/>
          <w:numId w:val="13"/>
        </w:numPr>
        <w:jc w:val="both"/>
        <w:rPr>
          <w:rFonts w:asciiTheme="majorHAnsi" w:eastAsia="SimSun" w:hAnsiTheme="majorHAnsi" w:cstheme="majorHAnsi"/>
          <w:sz w:val="22"/>
          <w:szCs w:val="22"/>
        </w:rPr>
      </w:pPr>
      <w:r w:rsidRPr="009239F4">
        <w:rPr>
          <w:rFonts w:asciiTheme="majorHAnsi" w:eastAsia="SimSun" w:hAnsiTheme="majorHAnsi" w:cstheme="majorHAnsi"/>
          <w:sz w:val="22"/>
          <w:szCs w:val="22"/>
        </w:rPr>
        <w:t>Maintain the Project’s files and supporting documentation for payments.</w:t>
      </w:r>
    </w:p>
    <w:p w14:paraId="042C3A0A" w14:textId="77777777" w:rsidR="00E55A4B" w:rsidRPr="00436ACE" w:rsidRDefault="00E55A4B" w:rsidP="00436ACE">
      <w:pPr>
        <w:numPr>
          <w:ilvl w:val="0"/>
          <w:numId w:val="13"/>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Undertake other administrative/ financial duties as requested by the Project Coordinator</w:t>
      </w:r>
    </w:p>
    <w:p w14:paraId="2FBB4629" w14:textId="77777777" w:rsidR="00E55A4B" w:rsidRPr="00436ACE" w:rsidRDefault="00E55A4B" w:rsidP="00436ACE">
      <w:pPr>
        <w:numPr>
          <w:ilvl w:val="0"/>
          <w:numId w:val="13"/>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Other duties which may be required</w:t>
      </w:r>
    </w:p>
    <w:p w14:paraId="3E7F5309" w14:textId="77777777" w:rsidR="00E55A4B" w:rsidRPr="00436ACE" w:rsidRDefault="00E55A4B" w:rsidP="00436ACE">
      <w:pPr>
        <w:jc w:val="both"/>
        <w:rPr>
          <w:rFonts w:asciiTheme="majorHAnsi" w:eastAsia="SimSun" w:hAnsiTheme="majorHAnsi" w:cstheme="majorHAnsi"/>
          <w:sz w:val="22"/>
          <w:szCs w:val="22"/>
          <w:u w:val="single"/>
        </w:rPr>
      </w:pPr>
    </w:p>
    <w:p w14:paraId="35A14654" w14:textId="77777777" w:rsidR="00E55A4B" w:rsidRPr="00436ACE" w:rsidRDefault="00E55A4B" w:rsidP="00436ACE">
      <w:pPr>
        <w:jc w:val="both"/>
        <w:rPr>
          <w:rFonts w:asciiTheme="majorHAnsi" w:eastAsia="SimSun" w:hAnsiTheme="majorHAnsi" w:cstheme="majorHAnsi"/>
          <w:sz w:val="22"/>
          <w:szCs w:val="22"/>
          <w:u w:val="single"/>
        </w:rPr>
      </w:pPr>
      <w:r w:rsidRPr="00436ACE">
        <w:rPr>
          <w:rFonts w:asciiTheme="majorHAnsi" w:eastAsia="SimSun" w:hAnsiTheme="majorHAnsi" w:cstheme="majorHAnsi"/>
          <w:sz w:val="22"/>
          <w:szCs w:val="22"/>
          <w:u w:val="single"/>
        </w:rPr>
        <w:t>Qualifications and Experience</w:t>
      </w:r>
    </w:p>
    <w:p w14:paraId="0713D7FD" w14:textId="77777777" w:rsidR="00E55A4B" w:rsidRPr="00436ACE" w:rsidRDefault="00E55A4B" w:rsidP="00436ACE">
      <w:pPr>
        <w:numPr>
          <w:ilvl w:val="0"/>
          <w:numId w:val="14"/>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University Degree, training in business and/or administration desirable (finance or accounting)</w:t>
      </w:r>
    </w:p>
    <w:p w14:paraId="1F51C5BA" w14:textId="77777777" w:rsidR="00E55A4B" w:rsidRPr="00436ACE" w:rsidRDefault="00E55A4B" w:rsidP="00436ACE">
      <w:pPr>
        <w:numPr>
          <w:ilvl w:val="0"/>
          <w:numId w:val="14"/>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At least five years administrative experience</w:t>
      </w:r>
      <w:bookmarkStart w:id="41" w:name="_Toc20067457"/>
      <w:bookmarkStart w:id="42" w:name="_Toc20032609"/>
    </w:p>
    <w:p w14:paraId="1F1B289E" w14:textId="77777777" w:rsidR="00E55A4B" w:rsidRPr="00436ACE" w:rsidRDefault="00E55A4B" w:rsidP="00436ACE">
      <w:pPr>
        <w:numPr>
          <w:ilvl w:val="0"/>
          <w:numId w:val="14"/>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Good organizational skills</w:t>
      </w:r>
      <w:bookmarkEnd w:id="41"/>
      <w:bookmarkEnd w:id="42"/>
    </w:p>
    <w:p w14:paraId="6FF20A24" w14:textId="77777777" w:rsidR="00E55A4B" w:rsidRPr="00436ACE" w:rsidRDefault="00E55A4B" w:rsidP="00436ACE">
      <w:pPr>
        <w:numPr>
          <w:ilvl w:val="0"/>
          <w:numId w:val="14"/>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 xml:space="preserve">Good computer skills, including </w:t>
      </w:r>
      <w:proofErr w:type="gramStart"/>
      <w:r w:rsidRPr="00436ACE">
        <w:rPr>
          <w:rFonts w:asciiTheme="majorHAnsi" w:eastAsia="SimSun" w:hAnsiTheme="majorHAnsi" w:cstheme="majorHAnsi"/>
          <w:sz w:val="22"/>
          <w:szCs w:val="22"/>
        </w:rPr>
        <w:t>spread-sheets</w:t>
      </w:r>
      <w:proofErr w:type="gramEnd"/>
      <w:r w:rsidRPr="00436ACE">
        <w:rPr>
          <w:rFonts w:asciiTheme="majorHAnsi" w:eastAsia="SimSun" w:hAnsiTheme="majorHAnsi" w:cstheme="majorHAnsi"/>
          <w:sz w:val="22"/>
          <w:szCs w:val="22"/>
        </w:rPr>
        <w:t xml:space="preserve"> and database</w:t>
      </w:r>
    </w:p>
    <w:p w14:paraId="337BF1A1" w14:textId="52F87773" w:rsidR="00ED27F2" w:rsidRDefault="00E55A4B" w:rsidP="00436ACE">
      <w:pPr>
        <w:numPr>
          <w:ilvl w:val="0"/>
          <w:numId w:val="14"/>
        </w:numPr>
        <w:jc w:val="both"/>
        <w:rPr>
          <w:rFonts w:asciiTheme="majorHAnsi" w:eastAsia="SimSun" w:hAnsiTheme="majorHAnsi" w:cstheme="majorHAnsi"/>
          <w:sz w:val="22"/>
          <w:szCs w:val="22"/>
        </w:rPr>
      </w:pPr>
      <w:r w:rsidRPr="00436ACE">
        <w:rPr>
          <w:rFonts w:asciiTheme="majorHAnsi" w:eastAsia="SimSun" w:hAnsiTheme="majorHAnsi" w:cstheme="majorHAnsi"/>
          <w:sz w:val="22"/>
          <w:szCs w:val="22"/>
        </w:rPr>
        <w:t>Languages: High proficiency in English</w:t>
      </w:r>
    </w:p>
    <w:p w14:paraId="0387B41F" w14:textId="77777777" w:rsidR="00BA5957" w:rsidRDefault="00BA5957">
      <w:pPr>
        <w:rPr>
          <w:rFonts w:asciiTheme="majorHAnsi" w:hAnsiTheme="majorHAnsi"/>
          <w:b/>
          <w:color w:val="000000"/>
          <w:sz w:val="22"/>
          <w:szCs w:val="22"/>
        </w:rPr>
      </w:pPr>
      <w:r>
        <w:rPr>
          <w:rFonts w:asciiTheme="majorHAnsi" w:hAnsiTheme="majorHAnsi"/>
          <w:b/>
          <w:color w:val="000000"/>
          <w:sz w:val="22"/>
          <w:szCs w:val="22"/>
        </w:rPr>
        <w:br w:type="page"/>
      </w:r>
    </w:p>
    <w:p w14:paraId="4D207C7D" w14:textId="21341975" w:rsidR="00BA1255" w:rsidRPr="00BD6176" w:rsidRDefault="00BA1255" w:rsidP="00BD6176">
      <w:pPr>
        <w:pStyle w:val="Heading2"/>
      </w:pPr>
      <w:bookmarkStart w:id="43" w:name="_Toc40790540"/>
      <w:r w:rsidRPr="00BD6176">
        <w:lastRenderedPageBreak/>
        <w:t xml:space="preserve">Annex </w:t>
      </w:r>
      <w:r w:rsidR="00817553">
        <w:t>D</w:t>
      </w:r>
      <w:r w:rsidRPr="00BD6176">
        <w:t>: Overview of Technical Consultancies/Subcontracts</w:t>
      </w:r>
      <w:bookmarkEnd w:id="43"/>
    </w:p>
    <w:p w14:paraId="446F3D0A" w14:textId="6DD17A4D" w:rsidR="00BA1255" w:rsidRDefault="00BA1255" w:rsidP="00BA1255">
      <w:pPr>
        <w:rPr>
          <w:rFonts w:asciiTheme="majorHAnsi" w:hAnsiTheme="majorHAnsi"/>
          <w:b/>
          <w:color w:val="000000"/>
          <w:sz w:val="22"/>
          <w:szCs w:val="22"/>
        </w:rPr>
      </w:pPr>
    </w:p>
    <w:p w14:paraId="184DC998" w14:textId="77777777" w:rsidR="00BA1255" w:rsidRDefault="00BA1255" w:rsidP="00251C0C">
      <w:pPr>
        <w:rPr>
          <w:rFonts w:asciiTheme="majorHAnsi" w:hAnsiTheme="majorHAnsi"/>
          <w:b/>
          <w:color w:val="000000"/>
          <w:sz w:val="22"/>
          <w:szCs w:val="22"/>
        </w:rPr>
      </w:pPr>
    </w:p>
    <w:p w14:paraId="2D972A50" w14:textId="05222191" w:rsidR="00A46739" w:rsidRPr="000B1E08" w:rsidRDefault="00A46739" w:rsidP="00A46739">
      <w:pPr>
        <w:jc w:val="center"/>
        <w:rPr>
          <w:rFonts w:asciiTheme="majorHAnsi" w:hAnsiTheme="majorHAnsi"/>
          <w:b/>
          <w:color w:val="000000"/>
          <w:sz w:val="22"/>
          <w:szCs w:val="22"/>
        </w:rPr>
      </w:pPr>
      <w:r>
        <w:rPr>
          <w:rFonts w:asciiTheme="majorHAnsi" w:hAnsiTheme="majorHAnsi"/>
          <w:b/>
          <w:color w:val="000000"/>
          <w:sz w:val="22"/>
          <w:szCs w:val="22"/>
        </w:rPr>
        <w:t>L</w:t>
      </w:r>
      <w:r w:rsidRPr="000B1E08">
        <w:rPr>
          <w:rFonts w:asciiTheme="majorHAnsi" w:hAnsiTheme="majorHAnsi"/>
          <w:b/>
          <w:color w:val="000000"/>
          <w:sz w:val="22"/>
          <w:szCs w:val="22"/>
        </w:rPr>
        <w:t xml:space="preserve">egal </w:t>
      </w:r>
      <w:r>
        <w:rPr>
          <w:rFonts w:asciiTheme="majorHAnsi" w:hAnsiTheme="majorHAnsi"/>
          <w:b/>
          <w:color w:val="000000"/>
          <w:sz w:val="22"/>
          <w:szCs w:val="22"/>
        </w:rPr>
        <w:t>E</w:t>
      </w:r>
      <w:r w:rsidRPr="000B1E08">
        <w:rPr>
          <w:rFonts w:asciiTheme="majorHAnsi" w:hAnsiTheme="majorHAnsi"/>
          <w:b/>
          <w:color w:val="000000"/>
          <w:sz w:val="22"/>
          <w:szCs w:val="22"/>
        </w:rPr>
        <w:t>xpert</w:t>
      </w:r>
    </w:p>
    <w:p w14:paraId="1B3F0B1E" w14:textId="77777777" w:rsidR="00A46739" w:rsidRPr="000B1E08" w:rsidRDefault="00A46739" w:rsidP="00A46739">
      <w:pPr>
        <w:rPr>
          <w:rFonts w:asciiTheme="majorHAnsi" w:hAnsiTheme="majorHAnsi" w:cstheme="minorHAnsi"/>
          <w:sz w:val="22"/>
          <w:szCs w:val="22"/>
        </w:rPr>
      </w:pPr>
    </w:p>
    <w:p w14:paraId="5C9A3F62" w14:textId="77777777" w:rsidR="00A46739" w:rsidRPr="000B1E08" w:rsidRDefault="00A46739" w:rsidP="00A46739">
      <w:pPr>
        <w:pStyle w:val="ListParagraph"/>
        <w:numPr>
          <w:ilvl w:val="0"/>
          <w:numId w:val="59"/>
        </w:numPr>
        <w:spacing w:after="60"/>
        <w:contextualSpacing/>
        <w:jc w:val="both"/>
        <w:rPr>
          <w:rFonts w:asciiTheme="majorHAnsi" w:hAnsiTheme="majorHAnsi"/>
          <w:color w:val="000000"/>
          <w:sz w:val="22"/>
          <w:szCs w:val="22"/>
        </w:rPr>
      </w:pPr>
      <w:r w:rsidRPr="000B1E08">
        <w:rPr>
          <w:rFonts w:asciiTheme="majorHAnsi" w:hAnsiTheme="majorHAnsi" w:cstheme="minorHAnsi"/>
          <w:sz w:val="22"/>
          <w:szCs w:val="22"/>
        </w:rPr>
        <w:t xml:space="preserve">Support legislative changes </w:t>
      </w:r>
      <w:proofErr w:type="gramStart"/>
      <w:r w:rsidRPr="000B1E08">
        <w:rPr>
          <w:rFonts w:asciiTheme="majorHAnsi" w:hAnsiTheme="majorHAnsi" w:cstheme="minorHAnsi"/>
          <w:sz w:val="22"/>
          <w:szCs w:val="22"/>
        </w:rPr>
        <w:t>in order to</w:t>
      </w:r>
      <w:proofErr w:type="gramEnd"/>
      <w:r w:rsidRPr="000B1E08">
        <w:rPr>
          <w:rFonts w:asciiTheme="majorHAnsi" w:hAnsiTheme="majorHAnsi" w:cstheme="minorHAnsi"/>
          <w:sz w:val="22"/>
          <w:szCs w:val="22"/>
        </w:rPr>
        <w:t xml:space="preserve"> strengthen the ability of the country to meet reporting requirements under the UNFCCC and the Paris Agreement</w:t>
      </w:r>
    </w:p>
    <w:p w14:paraId="247E895D" w14:textId="77777777" w:rsidR="00A46739" w:rsidRPr="000B1E08" w:rsidRDefault="00A46739" w:rsidP="00A46739">
      <w:pPr>
        <w:pStyle w:val="ListParagraph"/>
        <w:numPr>
          <w:ilvl w:val="0"/>
          <w:numId w:val="59"/>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Identify entry points for climate change issues into sectoral legislation and draft suitable text for CC integration </w:t>
      </w:r>
    </w:p>
    <w:p w14:paraId="25688ACE" w14:textId="77777777" w:rsidR="00A46739" w:rsidRPr="000B1E08" w:rsidRDefault="00A46739" w:rsidP="00A46739">
      <w:pPr>
        <w:pStyle w:val="ListParagraph"/>
        <w:numPr>
          <w:ilvl w:val="0"/>
          <w:numId w:val="59"/>
        </w:numPr>
        <w:spacing w:after="60"/>
        <w:contextualSpacing/>
        <w:jc w:val="both"/>
        <w:rPr>
          <w:rFonts w:asciiTheme="majorHAnsi" w:hAnsiTheme="majorHAnsi"/>
          <w:color w:val="000000"/>
          <w:sz w:val="22"/>
          <w:szCs w:val="22"/>
        </w:rPr>
      </w:pPr>
      <w:r w:rsidRPr="000B1E08">
        <w:rPr>
          <w:rFonts w:asciiTheme="majorHAnsi" w:hAnsiTheme="majorHAnsi" w:cstheme="minorHAnsi"/>
          <w:sz w:val="22"/>
          <w:szCs w:val="22"/>
        </w:rPr>
        <w:t>Develop relevant legal and/or regulatory provisions on MRV that can be included into environmental legislation and regulations</w:t>
      </w:r>
    </w:p>
    <w:p w14:paraId="36A1C865" w14:textId="77777777" w:rsidR="00A46739" w:rsidRPr="000B1E08" w:rsidRDefault="00A46739" w:rsidP="00A46739">
      <w:pPr>
        <w:pStyle w:val="ListParagraph"/>
        <w:numPr>
          <w:ilvl w:val="0"/>
          <w:numId w:val="59"/>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Ensure consistency with the EU </w:t>
      </w:r>
      <w:r w:rsidRPr="000B1E08">
        <w:rPr>
          <w:rFonts w:asciiTheme="majorHAnsi" w:hAnsiTheme="majorHAnsi" w:cstheme="minorHAnsi"/>
          <w:i/>
          <w:sz w:val="22"/>
          <w:szCs w:val="22"/>
        </w:rPr>
        <w:t>acquis communitaire</w:t>
      </w:r>
      <w:r w:rsidRPr="000B1E08">
        <w:rPr>
          <w:rFonts w:asciiTheme="majorHAnsi" w:hAnsiTheme="majorHAnsi" w:cstheme="minorHAnsi"/>
          <w:sz w:val="22"/>
          <w:szCs w:val="22"/>
        </w:rPr>
        <w:t xml:space="preserve"> and ensure consistency with current and potential requirements for establishment of MRV in the context of the EU accession status of the country; </w:t>
      </w:r>
      <w:proofErr w:type="gramStart"/>
      <w:r w:rsidRPr="000B1E08">
        <w:rPr>
          <w:rFonts w:asciiTheme="majorHAnsi" w:hAnsiTheme="majorHAnsi" w:cstheme="minorHAnsi"/>
          <w:sz w:val="22"/>
          <w:szCs w:val="22"/>
        </w:rPr>
        <w:t>so as to</w:t>
      </w:r>
      <w:proofErr w:type="gramEnd"/>
      <w:r w:rsidRPr="000B1E08">
        <w:rPr>
          <w:rFonts w:asciiTheme="majorHAnsi" w:hAnsiTheme="majorHAnsi" w:cstheme="minorHAnsi"/>
          <w:sz w:val="22"/>
          <w:szCs w:val="22"/>
        </w:rPr>
        <w:t xml:space="preserve"> meet the needs of future EU, Energy Community, and UNFCCC climate change requirements.</w:t>
      </w:r>
    </w:p>
    <w:p w14:paraId="77919012" w14:textId="77777777" w:rsidR="00A46739" w:rsidRPr="000B1E08" w:rsidRDefault="00A46739" w:rsidP="00A46739">
      <w:pPr>
        <w:rPr>
          <w:rFonts w:asciiTheme="majorHAnsi" w:hAnsiTheme="majorHAnsi"/>
          <w:color w:val="000000"/>
          <w:sz w:val="22"/>
          <w:szCs w:val="22"/>
        </w:rPr>
      </w:pPr>
    </w:p>
    <w:p w14:paraId="26510A63" w14:textId="378771F7" w:rsidR="00A46739" w:rsidRPr="000B1E08" w:rsidRDefault="00A46739" w:rsidP="00A46739">
      <w:pPr>
        <w:jc w:val="center"/>
        <w:rPr>
          <w:rFonts w:asciiTheme="majorHAnsi" w:hAnsiTheme="majorHAnsi"/>
          <w:b/>
          <w:color w:val="000000"/>
          <w:sz w:val="22"/>
          <w:szCs w:val="22"/>
        </w:rPr>
      </w:pPr>
      <w:r>
        <w:rPr>
          <w:rFonts w:asciiTheme="majorHAnsi" w:hAnsiTheme="majorHAnsi"/>
          <w:b/>
          <w:color w:val="000000"/>
          <w:sz w:val="22"/>
          <w:szCs w:val="22"/>
        </w:rPr>
        <w:t>E</w:t>
      </w:r>
      <w:r w:rsidRPr="000B1E08">
        <w:rPr>
          <w:rFonts w:asciiTheme="majorHAnsi" w:hAnsiTheme="majorHAnsi"/>
          <w:b/>
          <w:color w:val="000000"/>
          <w:sz w:val="22"/>
          <w:szCs w:val="22"/>
        </w:rPr>
        <w:t xml:space="preserve">nvironmental </w:t>
      </w:r>
      <w:r>
        <w:rPr>
          <w:rFonts w:asciiTheme="majorHAnsi" w:hAnsiTheme="majorHAnsi"/>
          <w:b/>
          <w:color w:val="000000"/>
          <w:sz w:val="22"/>
          <w:szCs w:val="22"/>
        </w:rPr>
        <w:t>E</w:t>
      </w:r>
      <w:r w:rsidRPr="000B1E08">
        <w:rPr>
          <w:rFonts w:asciiTheme="majorHAnsi" w:hAnsiTheme="majorHAnsi"/>
          <w:b/>
          <w:color w:val="000000"/>
          <w:sz w:val="22"/>
          <w:szCs w:val="22"/>
        </w:rPr>
        <w:t xml:space="preserve">xpert </w:t>
      </w:r>
    </w:p>
    <w:p w14:paraId="0E083795" w14:textId="77777777" w:rsidR="00A46739" w:rsidRPr="000B1E08" w:rsidRDefault="00A46739" w:rsidP="00A46739">
      <w:pPr>
        <w:jc w:val="center"/>
        <w:rPr>
          <w:rFonts w:asciiTheme="majorHAnsi" w:hAnsiTheme="majorHAnsi"/>
          <w:b/>
          <w:color w:val="000000"/>
          <w:sz w:val="22"/>
          <w:szCs w:val="22"/>
        </w:rPr>
      </w:pPr>
    </w:p>
    <w:p w14:paraId="6C490AC5" w14:textId="77777777"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Support development of an adaptation MRV plan</w:t>
      </w:r>
    </w:p>
    <w:p w14:paraId="492F17E2" w14:textId="41B347DE"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Identify applicable indicators for </w:t>
      </w:r>
      <w:r w:rsidR="001A29BA" w:rsidRPr="000B1E08">
        <w:rPr>
          <w:rFonts w:asciiTheme="majorHAnsi" w:hAnsiTheme="majorHAnsi" w:cstheme="minorHAnsi"/>
          <w:sz w:val="22"/>
          <w:szCs w:val="22"/>
        </w:rPr>
        <w:t>prioritization</w:t>
      </w:r>
      <w:r w:rsidRPr="000B1E08">
        <w:rPr>
          <w:rFonts w:asciiTheme="majorHAnsi" w:hAnsiTheme="majorHAnsi" w:cstheme="minorHAnsi"/>
          <w:sz w:val="22"/>
          <w:szCs w:val="22"/>
        </w:rPr>
        <w:t xml:space="preserve"> between sectors </w:t>
      </w:r>
    </w:p>
    <w:p w14:paraId="2EB41DBB" w14:textId="77777777"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Develop AFOLU training concepts, data collection protocols, training on the software and data sharing process, data analysis and visualization under the system, data protection, and other supporting protocols</w:t>
      </w:r>
    </w:p>
    <w:p w14:paraId="4EE56699" w14:textId="77777777"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Prepare AFOLU focused training needs assessment and training plan for key stakeholders  </w:t>
      </w:r>
    </w:p>
    <w:p w14:paraId="519DE95A" w14:textId="77777777" w:rsidR="00A46739" w:rsidRPr="000B1E08" w:rsidRDefault="00A46739" w:rsidP="00A46739">
      <w:pPr>
        <w:rPr>
          <w:rFonts w:asciiTheme="majorHAnsi" w:hAnsiTheme="majorHAnsi"/>
          <w:color w:val="000000"/>
          <w:sz w:val="22"/>
          <w:szCs w:val="22"/>
        </w:rPr>
      </w:pPr>
    </w:p>
    <w:p w14:paraId="320DFF82" w14:textId="6D50EA9D" w:rsidR="00A46739" w:rsidRPr="000B1E08" w:rsidRDefault="00A46739" w:rsidP="00A46739">
      <w:pPr>
        <w:jc w:val="center"/>
        <w:rPr>
          <w:rFonts w:asciiTheme="majorHAnsi" w:hAnsiTheme="majorHAnsi"/>
          <w:b/>
          <w:color w:val="000000"/>
          <w:sz w:val="22"/>
          <w:szCs w:val="22"/>
        </w:rPr>
      </w:pPr>
      <w:r>
        <w:rPr>
          <w:rFonts w:asciiTheme="majorHAnsi" w:hAnsiTheme="majorHAnsi"/>
          <w:b/>
          <w:color w:val="000000"/>
          <w:sz w:val="22"/>
          <w:szCs w:val="22"/>
        </w:rPr>
        <w:t>C</w:t>
      </w:r>
      <w:r w:rsidRPr="000B1E08">
        <w:rPr>
          <w:rFonts w:asciiTheme="majorHAnsi" w:hAnsiTheme="majorHAnsi"/>
          <w:b/>
          <w:color w:val="000000"/>
          <w:sz w:val="22"/>
          <w:szCs w:val="22"/>
        </w:rPr>
        <w:t xml:space="preserve">limate </w:t>
      </w:r>
      <w:r>
        <w:rPr>
          <w:rFonts w:asciiTheme="majorHAnsi" w:hAnsiTheme="majorHAnsi"/>
          <w:b/>
          <w:color w:val="000000"/>
          <w:sz w:val="22"/>
          <w:szCs w:val="22"/>
        </w:rPr>
        <w:t>C</w:t>
      </w:r>
      <w:r w:rsidRPr="000B1E08">
        <w:rPr>
          <w:rFonts w:asciiTheme="majorHAnsi" w:hAnsiTheme="majorHAnsi"/>
          <w:b/>
          <w:color w:val="000000"/>
          <w:sz w:val="22"/>
          <w:szCs w:val="22"/>
        </w:rPr>
        <w:t xml:space="preserve">hange </w:t>
      </w:r>
      <w:r>
        <w:rPr>
          <w:rFonts w:asciiTheme="majorHAnsi" w:hAnsiTheme="majorHAnsi"/>
          <w:b/>
          <w:color w:val="000000"/>
          <w:sz w:val="22"/>
          <w:szCs w:val="22"/>
        </w:rPr>
        <w:t>E</w:t>
      </w:r>
      <w:r w:rsidRPr="000B1E08">
        <w:rPr>
          <w:rFonts w:asciiTheme="majorHAnsi" w:hAnsiTheme="majorHAnsi"/>
          <w:b/>
          <w:color w:val="000000"/>
          <w:sz w:val="22"/>
          <w:szCs w:val="22"/>
        </w:rPr>
        <w:t xml:space="preserve">xpert </w:t>
      </w:r>
    </w:p>
    <w:p w14:paraId="5E0FE196" w14:textId="77777777" w:rsidR="00A46739" w:rsidRPr="000B1E08" w:rsidRDefault="00A46739" w:rsidP="00A46739">
      <w:pPr>
        <w:rPr>
          <w:rFonts w:asciiTheme="majorHAnsi" w:hAnsiTheme="majorHAnsi"/>
          <w:color w:val="000000"/>
          <w:sz w:val="22"/>
          <w:szCs w:val="22"/>
        </w:rPr>
      </w:pPr>
    </w:p>
    <w:p w14:paraId="224E1CA6" w14:textId="77777777" w:rsidR="00A46739" w:rsidRPr="000B1E08" w:rsidRDefault="00A46739" w:rsidP="00A46739">
      <w:pPr>
        <w:pStyle w:val="ListParagraph"/>
        <w:numPr>
          <w:ilvl w:val="0"/>
          <w:numId w:val="57"/>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Support development of toolkits and templates for mitigation, adaptation and reporting on support </w:t>
      </w:r>
    </w:p>
    <w:p w14:paraId="29ADC806" w14:textId="77777777" w:rsidR="00A46739" w:rsidRPr="000B1E08" w:rsidRDefault="00A46739" w:rsidP="00A46739">
      <w:pPr>
        <w:pStyle w:val="ListParagraph"/>
        <w:numPr>
          <w:ilvl w:val="0"/>
          <w:numId w:val="57"/>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Develop guidelines for QA/QC for the proposed MRV framework.</w:t>
      </w:r>
    </w:p>
    <w:p w14:paraId="0ADF5F1B" w14:textId="77777777" w:rsidR="00A46739" w:rsidRPr="000B1E08" w:rsidRDefault="00A46739" w:rsidP="00A46739">
      <w:pPr>
        <w:pStyle w:val="ListParagraph"/>
        <w:numPr>
          <w:ilvl w:val="0"/>
          <w:numId w:val="57"/>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Conduct research and contribute to recommendations regarding institutional arrangements and data flow and data gaps in the MRV framework.</w:t>
      </w:r>
    </w:p>
    <w:p w14:paraId="365048E1" w14:textId="77777777" w:rsidR="00A46739" w:rsidRPr="000B1E08" w:rsidRDefault="00A46739" w:rsidP="00A46739">
      <w:pPr>
        <w:pStyle w:val="ListParagraph"/>
        <w:numPr>
          <w:ilvl w:val="0"/>
          <w:numId w:val="57"/>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Identify existing data and information, including research from academic and research institutions, and identify high-priority data needs in inventory sectors</w:t>
      </w:r>
    </w:p>
    <w:p w14:paraId="4108B0D0" w14:textId="77777777" w:rsidR="00A46739" w:rsidRPr="000B1E08" w:rsidRDefault="00A46739" w:rsidP="00A46739">
      <w:pPr>
        <w:pStyle w:val="ListParagraph"/>
        <w:numPr>
          <w:ilvl w:val="0"/>
          <w:numId w:val="57"/>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Support the Project Manager in the identification and development of data collection and analysis norms, and standards for both national and global indicators</w:t>
      </w:r>
    </w:p>
    <w:p w14:paraId="0573E393" w14:textId="77777777" w:rsidR="00A46739" w:rsidRPr="000B1E08" w:rsidRDefault="00A46739" w:rsidP="00A46739">
      <w:pPr>
        <w:pStyle w:val="ListParagraph"/>
        <w:numPr>
          <w:ilvl w:val="0"/>
          <w:numId w:val="57"/>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Provide support to the International MRV Consultant on pilot data collection and analysis as necessary</w:t>
      </w:r>
    </w:p>
    <w:p w14:paraId="49EE20DE" w14:textId="77777777" w:rsidR="00A46739" w:rsidRPr="000B1E08" w:rsidRDefault="00A46739" w:rsidP="00A46739">
      <w:pPr>
        <w:pStyle w:val="ListParagraph"/>
        <w:numPr>
          <w:ilvl w:val="0"/>
          <w:numId w:val="57"/>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Provide substantive advice and analytical and drafting support for reporting using project data </w:t>
      </w:r>
    </w:p>
    <w:p w14:paraId="4F6FD3C4" w14:textId="77777777" w:rsidR="00A46739" w:rsidRPr="000B1E08" w:rsidRDefault="00A46739" w:rsidP="00A46739">
      <w:pPr>
        <w:pStyle w:val="ListParagraph"/>
        <w:numPr>
          <w:ilvl w:val="0"/>
          <w:numId w:val="57"/>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lastRenderedPageBreak/>
        <w:t xml:space="preserve">Oversee the linkages of the MRV system to NDC monitoring and reporting.  </w:t>
      </w:r>
    </w:p>
    <w:p w14:paraId="101BEE5B" w14:textId="77777777" w:rsidR="00A46739" w:rsidRPr="000B1E08" w:rsidRDefault="00A46739" w:rsidP="00A46739">
      <w:pPr>
        <w:pStyle w:val="ListParagraph"/>
        <w:numPr>
          <w:ilvl w:val="0"/>
          <w:numId w:val="57"/>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Provide suggestions on MRV for specific CC mitigation measures under the NDC and on data collection and data quality as needed.</w:t>
      </w:r>
    </w:p>
    <w:p w14:paraId="1A93DEF8" w14:textId="77777777" w:rsidR="00A46739" w:rsidRPr="000B1E08" w:rsidRDefault="00A46739" w:rsidP="00A46739">
      <w:pPr>
        <w:pStyle w:val="ListParagraph"/>
        <w:numPr>
          <w:ilvl w:val="0"/>
          <w:numId w:val="57"/>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Ensure that </w:t>
      </w:r>
      <w:r w:rsidRPr="000B1E08">
        <w:rPr>
          <w:rFonts w:asciiTheme="majorHAnsi" w:hAnsiTheme="majorHAnsi"/>
          <w:color w:val="000000"/>
          <w:sz w:val="22"/>
          <w:szCs w:val="22"/>
        </w:rPr>
        <w:t>SEIS principles are introduced and to assure compatibility for future add-ins for different reporting purposes.</w:t>
      </w:r>
    </w:p>
    <w:p w14:paraId="35DD95A1" w14:textId="77777777" w:rsidR="00A46739" w:rsidRPr="000B1E08" w:rsidRDefault="00A46739" w:rsidP="00A46739">
      <w:pPr>
        <w:rPr>
          <w:rFonts w:asciiTheme="majorHAnsi" w:hAnsiTheme="majorHAnsi"/>
          <w:color w:val="000000"/>
          <w:sz w:val="22"/>
          <w:szCs w:val="22"/>
        </w:rPr>
      </w:pPr>
    </w:p>
    <w:p w14:paraId="10C20A8C" w14:textId="53548967" w:rsidR="00A46739" w:rsidRPr="000B1E08" w:rsidRDefault="00A46739" w:rsidP="00A46739">
      <w:pPr>
        <w:jc w:val="center"/>
        <w:rPr>
          <w:rFonts w:asciiTheme="majorHAnsi" w:hAnsiTheme="majorHAnsi"/>
          <w:b/>
          <w:color w:val="000000"/>
          <w:sz w:val="22"/>
          <w:szCs w:val="22"/>
        </w:rPr>
      </w:pPr>
      <w:r>
        <w:rPr>
          <w:rFonts w:asciiTheme="majorHAnsi" w:hAnsiTheme="majorHAnsi"/>
          <w:b/>
          <w:color w:val="000000"/>
          <w:sz w:val="22"/>
          <w:szCs w:val="22"/>
        </w:rPr>
        <w:t>A</w:t>
      </w:r>
      <w:r w:rsidRPr="000B1E08">
        <w:rPr>
          <w:rFonts w:asciiTheme="majorHAnsi" w:hAnsiTheme="majorHAnsi"/>
          <w:b/>
          <w:color w:val="000000"/>
          <w:sz w:val="22"/>
          <w:szCs w:val="22"/>
        </w:rPr>
        <w:t xml:space="preserve">ir </w:t>
      </w:r>
      <w:r>
        <w:rPr>
          <w:rFonts w:asciiTheme="majorHAnsi" w:hAnsiTheme="majorHAnsi"/>
          <w:b/>
          <w:color w:val="000000"/>
          <w:sz w:val="22"/>
          <w:szCs w:val="22"/>
        </w:rPr>
        <w:t>P</w:t>
      </w:r>
      <w:r w:rsidRPr="000B1E08">
        <w:rPr>
          <w:rFonts w:asciiTheme="majorHAnsi" w:hAnsiTheme="majorHAnsi"/>
          <w:b/>
          <w:color w:val="000000"/>
          <w:sz w:val="22"/>
          <w:szCs w:val="22"/>
        </w:rPr>
        <w:t xml:space="preserve">rotection </w:t>
      </w:r>
      <w:r>
        <w:rPr>
          <w:rFonts w:asciiTheme="majorHAnsi" w:hAnsiTheme="majorHAnsi"/>
          <w:b/>
          <w:color w:val="000000"/>
          <w:sz w:val="22"/>
          <w:szCs w:val="22"/>
        </w:rPr>
        <w:t>E</w:t>
      </w:r>
      <w:r w:rsidRPr="000B1E08">
        <w:rPr>
          <w:rFonts w:asciiTheme="majorHAnsi" w:hAnsiTheme="majorHAnsi"/>
          <w:b/>
          <w:color w:val="000000"/>
          <w:sz w:val="22"/>
          <w:szCs w:val="22"/>
        </w:rPr>
        <w:t xml:space="preserve">xpert </w:t>
      </w:r>
    </w:p>
    <w:p w14:paraId="7F1B5427" w14:textId="77777777" w:rsidR="00A46739" w:rsidRPr="000B1E08" w:rsidRDefault="00A46739" w:rsidP="00A46739">
      <w:pPr>
        <w:rPr>
          <w:rFonts w:asciiTheme="majorHAnsi" w:hAnsiTheme="majorHAnsi"/>
          <w:color w:val="000000"/>
          <w:sz w:val="22"/>
          <w:szCs w:val="22"/>
        </w:rPr>
      </w:pPr>
    </w:p>
    <w:p w14:paraId="56785E51" w14:textId="77777777"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Conduct research and contribute to recommendations regarding institutional arrangements and data flow and data gaps in the MRV framework.</w:t>
      </w:r>
    </w:p>
    <w:p w14:paraId="62C736E5" w14:textId="77777777"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Identify existing data and information, including research from academic and research institutions, and identify high-priority data needs in inventory sectors</w:t>
      </w:r>
    </w:p>
    <w:p w14:paraId="0F91D77F" w14:textId="77777777"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Support the International MRV Consultant and the Project Manager in the identification and development of data collection and analysis norms, and standards for both national and global indicators</w:t>
      </w:r>
    </w:p>
    <w:p w14:paraId="6904D09E" w14:textId="77777777"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Provide support to the International MRV Consultant on pilot data collection and analysis as necessary</w:t>
      </w:r>
    </w:p>
    <w:p w14:paraId="78C4210D" w14:textId="77777777"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Provide substantive advice and analytical and drafting support for reporting using project data </w:t>
      </w:r>
    </w:p>
    <w:p w14:paraId="1734DFE5" w14:textId="77777777"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Oversee the linkages of the MRV system to NDC monitoring and reporting.  </w:t>
      </w:r>
    </w:p>
    <w:p w14:paraId="627E0485" w14:textId="77777777" w:rsidR="00A46739" w:rsidRDefault="00A46739" w:rsidP="00A46739">
      <w:pPr>
        <w:pStyle w:val="ListParagraph"/>
        <w:numPr>
          <w:ilvl w:val="0"/>
          <w:numId w:val="58"/>
        </w:numPr>
        <w:spacing w:after="60"/>
        <w:contextualSpacing/>
        <w:jc w:val="both"/>
        <w:rPr>
          <w:rFonts w:asciiTheme="majorHAnsi" w:hAnsiTheme="majorHAnsi" w:cstheme="minorHAnsi"/>
          <w:szCs w:val="22"/>
        </w:rPr>
      </w:pPr>
      <w:r w:rsidRPr="000B1E08">
        <w:rPr>
          <w:rFonts w:asciiTheme="majorHAnsi" w:hAnsiTheme="majorHAnsi" w:cstheme="minorHAnsi"/>
          <w:sz w:val="22"/>
          <w:szCs w:val="22"/>
        </w:rPr>
        <w:t>Provide suggestions on MRV for specific CC mitigation measures under the NDC and on data collection and data quality as needed.</w:t>
      </w:r>
    </w:p>
    <w:p w14:paraId="1780423A" w14:textId="77777777" w:rsidR="00A46739" w:rsidRPr="003C4F5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Ensure </w:t>
      </w:r>
      <w:r w:rsidRPr="003C4F58">
        <w:rPr>
          <w:rFonts w:asciiTheme="majorHAnsi" w:hAnsiTheme="majorHAnsi" w:cstheme="minorHAnsi"/>
          <w:sz w:val="22"/>
          <w:szCs w:val="22"/>
        </w:rPr>
        <w:t>consistency of the proposed MRV system with EIONET reporting.</w:t>
      </w:r>
    </w:p>
    <w:p w14:paraId="2E7971BB" w14:textId="77777777" w:rsidR="00A46739" w:rsidRPr="000B1E08" w:rsidRDefault="00A46739" w:rsidP="00A46739">
      <w:pPr>
        <w:pStyle w:val="ListParagraph"/>
        <w:numPr>
          <w:ilvl w:val="0"/>
          <w:numId w:val="58"/>
        </w:numPr>
        <w:spacing w:after="60"/>
        <w:contextualSpacing/>
        <w:jc w:val="both"/>
        <w:rPr>
          <w:rFonts w:asciiTheme="majorHAnsi" w:hAnsiTheme="majorHAnsi" w:cstheme="minorHAnsi"/>
          <w:sz w:val="22"/>
          <w:szCs w:val="22"/>
        </w:rPr>
      </w:pPr>
      <w:r w:rsidRPr="003C4F58">
        <w:rPr>
          <w:rFonts w:asciiTheme="majorHAnsi" w:hAnsiTheme="majorHAnsi" w:cstheme="minorHAnsi"/>
          <w:sz w:val="22"/>
          <w:szCs w:val="22"/>
        </w:rPr>
        <w:t xml:space="preserve">Ensure that </w:t>
      </w:r>
      <w:r w:rsidRPr="003C4F58">
        <w:rPr>
          <w:rFonts w:asciiTheme="majorHAnsi" w:hAnsiTheme="majorHAnsi"/>
          <w:color w:val="000000"/>
          <w:sz w:val="22"/>
          <w:szCs w:val="22"/>
        </w:rPr>
        <w:t>SEIS principles are introduced and to assure compatibility for future add-ins for different</w:t>
      </w:r>
      <w:r w:rsidRPr="000B1E08">
        <w:rPr>
          <w:rFonts w:asciiTheme="majorHAnsi" w:hAnsiTheme="majorHAnsi"/>
          <w:color w:val="000000"/>
          <w:sz w:val="22"/>
          <w:szCs w:val="22"/>
        </w:rPr>
        <w:t xml:space="preserve"> reporting purposes.</w:t>
      </w:r>
    </w:p>
    <w:p w14:paraId="040CD16E" w14:textId="77777777" w:rsidR="00A46739" w:rsidRPr="000B1E08" w:rsidRDefault="00A46739" w:rsidP="00A46739">
      <w:pPr>
        <w:rPr>
          <w:rFonts w:asciiTheme="majorHAnsi" w:hAnsiTheme="majorHAnsi"/>
          <w:color w:val="000000"/>
          <w:sz w:val="22"/>
          <w:szCs w:val="22"/>
        </w:rPr>
      </w:pPr>
    </w:p>
    <w:p w14:paraId="7ACB08CD" w14:textId="065DCDC1" w:rsidR="00A46739" w:rsidRPr="000B1E08" w:rsidRDefault="00A46739" w:rsidP="00A46739">
      <w:pPr>
        <w:jc w:val="center"/>
        <w:rPr>
          <w:rFonts w:asciiTheme="majorHAnsi" w:hAnsiTheme="majorHAnsi"/>
          <w:b/>
          <w:color w:val="000000"/>
          <w:sz w:val="22"/>
          <w:szCs w:val="22"/>
        </w:rPr>
      </w:pPr>
      <w:r w:rsidRPr="000B1E08">
        <w:rPr>
          <w:rFonts w:asciiTheme="majorHAnsi" w:hAnsiTheme="majorHAnsi"/>
          <w:b/>
          <w:color w:val="000000"/>
          <w:sz w:val="22"/>
          <w:szCs w:val="22"/>
        </w:rPr>
        <w:t xml:space="preserve">IT </w:t>
      </w:r>
      <w:r>
        <w:rPr>
          <w:rFonts w:asciiTheme="majorHAnsi" w:hAnsiTheme="majorHAnsi"/>
          <w:b/>
          <w:color w:val="000000"/>
          <w:sz w:val="22"/>
          <w:szCs w:val="22"/>
        </w:rPr>
        <w:t>E</w:t>
      </w:r>
      <w:r w:rsidRPr="000B1E08">
        <w:rPr>
          <w:rFonts w:asciiTheme="majorHAnsi" w:hAnsiTheme="majorHAnsi"/>
          <w:b/>
          <w:color w:val="000000"/>
          <w:sz w:val="22"/>
          <w:szCs w:val="22"/>
        </w:rPr>
        <w:t xml:space="preserve">xpert for development of web design and interface support </w:t>
      </w:r>
    </w:p>
    <w:p w14:paraId="5A1DA83E" w14:textId="77777777" w:rsidR="00A46739" w:rsidRPr="000B1E08" w:rsidRDefault="00A46739" w:rsidP="00A46739">
      <w:pPr>
        <w:jc w:val="center"/>
        <w:rPr>
          <w:rFonts w:asciiTheme="majorHAnsi" w:hAnsiTheme="majorHAnsi"/>
          <w:b/>
          <w:color w:val="000000"/>
          <w:sz w:val="22"/>
          <w:szCs w:val="22"/>
        </w:rPr>
      </w:pPr>
    </w:p>
    <w:p w14:paraId="3ECC3175" w14:textId="77777777" w:rsidR="00A46739" w:rsidRPr="000B1E08" w:rsidRDefault="00A46739" w:rsidP="00A46739">
      <w:pPr>
        <w:pStyle w:val="ListParagraph"/>
        <w:numPr>
          <w:ilvl w:val="0"/>
          <w:numId w:val="55"/>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Provide support to the project team in drafting ToRs and tendering documentation for the design and launch of the MRV system. </w:t>
      </w:r>
    </w:p>
    <w:p w14:paraId="3A9234AA" w14:textId="77777777" w:rsidR="00A46739" w:rsidRPr="000B1E08" w:rsidRDefault="00A46739" w:rsidP="00A46739">
      <w:pPr>
        <w:pStyle w:val="ListParagraph"/>
        <w:numPr>
          <w:ilvl w:val="0"/>
          <w:numId w:val="55"/>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Lead the drafting of recommendations on long-term data storage.</w:t>
      </w:r>
    </w:p>
    <w:p w14:paraId="15FB2B76" w14:textId="77777777" w:rsidR="00A46739" w:rsidRPr="000B1E08" w:rsidRDefault="00A46739" w:rsidP="00A46739">
      <w:pPr>
        <w:pStyle w:val="ListParagraph"/>
        <w:numPr>
          <w:ilvl w:val="0"/>
          <w:numId w:val="55"/>
        </w:numPr>
        <w:spacing w:after="60"/>
        <w:contextualSpacing/>
        <w:jc w:val="both"/>
        <w:rPr>
          <w:rFonts w:asciiTheme="majorHAnsi" w:hAnsiTheme="majorHAnsi" w:cstheme="minorHAnsi"/>
          <w:sz w:val="22"/>
          <w:szCs w:val="22"/>
        </w:rPr>
      </w:pPr>
      <w:r w:rsidRPr="000B1E08">
        <w:rPr>
          <w:rFonts w:asciiTheme="majorHAnsi" w:hAnsiTheme="majorHAnsi"/>
          <w:color w:val="000000"/>
          <w:sz w:val="22"/>
          <w:szCs w:val="22"/>
        </w:rPr>
        <w:t>Provide guidance on data storage and archiving, protocols on the use of open source and proprietary data, etc.</w:t>
      </w:r>
    </w:p>
    <w:p w14:paraId="5FBF0F34" w14:textId="77777777" w:rsidR="00A46739" w:rsidRPr="000B1E08" w:rsidRDefault="00A46739" w:rsidP="00A46739">
      <w:pPr>
        <w:pStyle w:val="ListParagraph"/>
        <w:numPr>
          <w:ilvl w:val="0"/>
          <w:numId w:val="55"/>
        </w:numPr>
        <w:spacing w:after="60"/>
        <w:contextualSpacing/>
        <w:jc w:val="both"/>
        <w:rPr>
          <w:rFonts w:asciiTheme="majorHAnsi" w:hAnsiTheme="majorHAnsi" w:cstheme="minorHAnsi"/>
          <w:sz w:val="22"/>
          <w:szCs w:val="22"/>
        </w:rPr>
      </w:pPr>
      <w:r w:rsidRPr="000B1E08">
        <w:rPr>
          <w:rFonts w:asciiTheme="majorHAnsi" w:hAnsiTheme="majorHAnsi"/>
          <w:color w:val="000000"/>
          <w:sz w:val="22"/>
          <w:szCs w:val="22"/>
        </w:rPr>
        <w:t xml:space="preserve">Assure access to data for </w:t>
      </w:r>
      <w:proofErr w:type="gramStart"/>
      <w:r w:rsidRPr="000B1E08">
        <w:rPr>
          <w:rFonts w:asciiTheme="majorHAnsi" w:hAnsiTheme="majorHAnsi"/>
          <w:color w:val="000000"/>
          <w:sz w:val="22"/>
          <w:szCs w:val="22"/>
        </w:rPr>
        <w:t>hierarchically-organized</w:t>
      </w:r>
      <w:proofErr w:type="gramEnd"/>
      <w:r w:rsidRPr="000B1E08">
        <w:rPr>
          <w:rFonts w:asciiTheme="majorHAnsi" w:hAnsiTheme="majorHAnsi"/>
          <w:color w:val="000000"/>
          <w:sz w:val="22"/>
          <w:szCs w:val="22"/>
        </w:rPr>
        <w:t xml:space="preserve"> users through direct connection to the database via web services or via web GIS browser. </w:t>
      </w:r>
    </w:p>
    <w:p w14:paraId="3FB726B7" w14:textId="77777777" w:rsidR="00A46739" w:rsidRPr="000B1E08" w:rsidRDefault="00A46739" w:rsidP="00A46739">
      <w:pPr>
        <w:pStyle w:val="ListParagraph"/>
        <w:ind w:left="360"/>
        <w:rPr>
          <w:rFonts w:asciiTheme="majorHAnsi" w:hAnsiTheme="majorHAnsi" w:cstheme="minorHAnsi"/>
          <w:sz w:val="22"/>
          <w:szCs w:val="22"/>
        </w:rPr>
      </w:pPr>
    </w:p>
    <w:p w14:paraId="705518BD" w14:textId="6B8D5847" w:rsidR="00A46739" w:rsidRPr="000B1E08" w:rsidRDefault="00A46739" w:rsidP="00A46739">
      <w:pPr>
        <w:jc w:val="center"/>
        <w:rPr>
          <w:rFonts w:asciiTheme="majorHAnsi" w:hAnsiTheme="majorHAnsi"/>
          <w:b/>
          <w:color w:val="000000"/>
          <w:sz w:val="22"/>
          <w:szCs w:val="22"/>
        </w:rPr>
      </w:pPr>
      <w:r>
        <w:rPr>
          <w:rFonts w:asciiTheme="majorHAnsi" w:hAnsiTheme="majorHAnsi"/>
          <w:b/>
          <w:color w:val="000000"/>
          <w:sz w:val="22"/>
          <w:szCs w:val="22"/>
        </w:rPr>
        <w:t>EIS E</w:t>
      </w:r>
      <w:r w:rsidRPr="000B1E08">
        <w:rPr>
          <w:rFonts w:asciiTheme="majorHAnsi" w:hAnsiTheme="majorHAnsi"/>
          <w:b/>
          <w:color w:val="000000"/>
          <w:sz w:val="22"/>
          <w:szCs w:val="22"/>
        </w:rPr>
        <w:t xml:space="preserve">xpert </w:t>
      </w:r>
      <w:r>
        <w:rPr>
          <w:rFonts w:asciiTheme="majorHAnsi" w:hAnsiTheme="majorHAnsi"/>
          <w:b/>
          <w:color w:val="000000"/>
          <w:sz w:val="22"/>
          <w:szCs w:val="22"/>
        </w:rPr>
        <w:t xml:space="preserve">(Environmental Expert </w:t>
      </w:r>
      <w:r w:rsidRPr="000B1E08">
        <w:rPr>
          <w:rFonts w:asciiTheme="majorHAnsi" w:hAnsiTheme="majorHAnsi"/>
          <w:b/>
          <w:color w:val="000000"/>
          <w:sz w:val="22"/>
          <w:szCs w:val="22"/>
        </w:rPr>
        <w:t>to support the work of the IT expert</w:t>
      </w:r>
      <w:r>
        <w:rPr>
          <w:rFonts w:asciiTheme="majorHAnsi" w:hAnsiTheme="majorHAnsi"/>
          <w:b/>
          <w:color w:val="000000"/>
          <w:sz w:val="22"/>
          <w:szCs w:val="22"/>
        </w:rPr>
        <w:t>)</w:t>
      </w:r>
      <w:r w:rsidRPr="000B1E08">
        <w:rPr>
          <w:rFonts w:asciiTheme="majorHAnsi" w:hAnsiTheme="majorHAnsi"/>
          <w:b/>
          <w:color w:val="000000"/>
          <w:sz w:val="22"/>
          <w:szCs w:val="22"/>
        </w:rPr>
        <w:t xml:space="preserve"> </w:t>
      </w:r>
    </w:p>
    <w:p w14:paraId="0BA2F7D6" w14:textId="77777777" w:rsidR="00A46739" w:rsidRPr="000B1E08" w:rsidRDefault="00A46739" w:rsidP="00A46739">
      <w:pPr>
        <w:jc w:val="center"/>
        <w:rPr>
          <w:rFonts w:asciiTheme="majorHAnsi" w:hAnsiTheme="majorHAnsi"/>
          <w:b/>
          <w:color w:val="000000"/>
          <w:sz w:val="22"/>
          <w:szCs w:val="22"/>
        </w:rPr>
      </w:pPr>
    </w:p>
    <w:p w14:paraId="060A72E2" w14:textId="77777777" w:rsidR="00A46739" w:rsidRPr="000B1E08" w:rsidRDefault="00A46739" w:rsidP="00A46739">
      <w:pPr>
        <w:pStyle w:val="ListParagraph"/>
        <w:numPr>
          <w:ilvl w:val="0"/>
          <w:numId w:val="55"/>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Provide support to project stakeholders in using the system, identifying areas for improvement, and supporting refinement of the system.</w:t>
      </w:r>
    </w:p>
    <w:p w14:paraId="59E60D09" w14:textId="77777777" w:rsidR="00A46739" w:rsidRPr="000B1E08" w:rsidRDefault="00A46739" w:rsidP="00A46739">
      <w:pPr>
        <w:pStyle w:val="ListParagraph"/>
        <w:numPr>
          <w:ilvl w:val="0"/>
          <w:numId w:val="55"/>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Establish a database of training materials for government employees on transparency activities</w:t>
      </w:r>
    </w:p>
    <w:p w14:paraId="698EF04D" w14:textId="77777777" w:rsidR="00A46739" w:rsidRPr="000B1E08" w:rsidRDefault="00A46739" w:rsidP="00A46739">
      <w:pPr>
        <w:pStyle w:val="ListParagraph"/>
        <w:numPr>
          <w:ilvl w:val="0"/>
          <w:numId w:val="55"/>
        </w:numPr>
        <w:spacing w:after="60"/>
        <w:contextualSpacing/>
        <w:jc w:val="both"/>
        <w:rPr>
          <w:rFonts w:asciiTheme="majorHAnsi" w:hAnsiTheme="majorHAnsi"/>
          <w:color w:val="000000"/>
          <w:sz w:val="22"/>
          <w:szCs w:val="22"/>
        </w:rPr>
      </w:pPr>
      <w:r w:rsidRPr="000B1E08">
        <w:rPr>
          <w:rFonts w:asciiTheme="majorHAnsi" w:hAnsiTheme="majorHAnsi" w:cstheme="minorHAnsi"/>
          <w:sz w:val="22"/>
          <w:szCs w:val="22"/>
        </w:rPr>
        <w:t>Draft guidance on database usage and procedures and provide periodic updates to this guidance based on user feedback.</w:t>
      </w:r>
    </w:p>
    <w:p w14:paraId="2BA5B89A" w14:textId="77777777" w:rsidR="00A46739" w:rsidRPr="000B1E08" w:rsidRDefault="00A46739" w:rsidP="00A46739">
      <w:pPr>
        <w:rPr>
          <w:rFonts w:asciiTheme="majorHAnsi" w:hAnsiTheme="majorHAnsi"/>
          <w:color w:val="000000"/>
          <w:sz w:val="22"/>
          <w:szCs w:val="22"/>
        </w:rPr>
      </w:pPr>
    </w:p>
    <w:p w14:paraId="0FA7C4BD" w14:textId="77777777" w:rsidR="00A46739" w:rsidRPr="000B1E08" w:rsidRDefault="00A46739" w:rsidP="00A46739">
      <w:pPr>
        <w:jc w:val="center"/>
        <w:rPr>
          <w:rFonts w:asciiTheme="majorHAnsi" w:hAnsiTheme="majorHAnsi"/>
          <w:b/>
          <w:color w:val="000000"/>
          <w:sz w:val="22"/>
          <w:szCs w:val="22"/>
        </w:rPr>
      </w:pPr>
      <w:r w:rsidRPr="000B1E08">
        <w:rPr>
          <w:rFonts w:asciiTheme="majorHAnsi" w:hAnsiTheme="majorHAnsi"/>
          <w:b/>
          <w:color w:val="000000"/>
          <w:sz w:val="22"/>
          <w:szCs w:val="22"/>
        </w:rPr>
        <w:t>Information System Consultants</w:t>
      </w:r>
    </w:p>
    <w:p w14:paraId="32334381" w14:textId="77777777" w:rsidR="00A46739" w:rsidRPr="000B1E08" w:rsidRDefault="00A46739" w:rsidP="00A46739">
      <w:pPr>
        <w:jc w:val="center"/>
        <w:rPr>
          <w:rFonts w:asciiTheme="majorHAnsi" w:hAnsiTheme="majorHAnsi"/>
          <w:b/>
          <w:color w:val="000000"/>
          <w:sz w:val="22"/>
          <w:szCs w:val="22"/>
        </w:rPr>
      </w:pPr>
    </w:p>
    <w:p w14:paraId="73B17238" w14:textId="77777777" w:rsidR="00A46739" w:rsidRPr="000B1E08" w:rsidRDefault="00A46739" w:rsidP="00A46739">
      <w:pPr>
        <w:pStyle w:val="ListParagraph"/>
        <w:ind w:left="360"/>
        <w:rPr>
          <w:rFonts w:asciiTheme="majorHAnsi" w:hAnsiTheme="majorHAnsi" w:cstheme="minorHAnsi"/>
          <w:sz w:val="22"/>
          <w:szCs w:val="22"/>
        </w:rPr>
      </w:pPr>
      <w:r w:rsidRPr="000B1E08">
        <w:rPr>
          <w:rFonts w:asciiTheme="majorHAnsi" w:hAnsiTheme="majorHAnsi" w:cstheme="minorHAnsi"/>
          <w:sz w:val="22"/>
          <w:szCs w:val="22"/>
        </w:rPr>
        <w:t>Detailed technical specifications will be prepared in cooperation with the PM, project implementing partners, and local environmental experts.  Tasks may include the following:</w:t>
      </w:r>
    </w:p>
    <w:p w14:paraId="7977BDAF" w14:textId="77777777" w:rsidR="00A46739" w:rsidRPr="000B1E08" w:rsidRDefault="00A46739" w:rsidP="00A46739">
      <w:pPr>
        <w:pStyle w:val="ListParagraph"/>
        <w:ind w:left="360"/>
        <w:rPr>
          <w:rFonts w:asciiTheme="majorHAnsi" w:hAnsiTheme="majorHAnsi" w:cstheme="minorHAnsi"/>
          <w:sz w:val="22"/>
          <w:szCs w:val="22"/>
        </w:rPr>
      </w:pPr>
    </w:p>
    <w:p w14:paraId="01B4DFC9" w14:textId="77777777" w:rsidR="00A46739" w:rsidRPr="000B1E08" w:rsidRDefault="00A46739" w:rsidP="00A46739">
      <w:pPr>
        <w:pStyle w:val="ListParagraph"/>
        <w:numPr>
          <w:ilvl w:val="0"/>
          <w:numId w:val="55"/>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Identify suitable hardware, software, and licensing/subscription options to enhance reporting on agriculture, </w:t>
      </w:r>
      <w:proofErr w:type="gramStart"/>
      <w:r w:rsidRPr="000B1E08">
        <w:rPr>
          <w:rFonts w:asciiTheme="majorHAnsi" w:hAnsiTheme="majorHAnsi" w:cstheme="minorHAnsi"/>
          <w:sz w:val="22"/>
          <w:szCs w:val="22"/>
        </w:rPr>
        <w:t>forestry</w:t>
      </w:r>
      <w:proofErr w:type="gramEnd"/>
      <w:r w:rsidRPr="000B1E08">
        <w:rPr>
          <w:rFonts w:asciiTheme="majorHAnsi" w:hAnsiTheme="majorHAnsi" w:cstheme="minorHAnsi"/>
          <w:sz w:val="22"/>
          <w:szCs w:val="22"/>
        </w:rPr>
        <w:t xml:space="preserve"> and other land use (AFOLU)</w:t>
      </w:r>
    </w:p>
    <w:p w14:paraId="12F9C337" w14:textId="77777777" w:rsidR="00A46739" w:rsidRPr="000B1E08" w:rsidRDefault="00A46739" w:rsidP="00A46739">
      <w:pPr>
        <w:pStyle w:val="ListParagraph"/>
        <w:numPr>
          <w:ilvl w:val="0"/>
          <w:numId w:val="55"/>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Select features using machine learning techniques, data mining or state-of-the-art methods and identify most suitable data for visualizing and communicating to relevant stakeholders (both technical and non-technical), especially for decision-makers to help them make data-driven </w:t>
      </w:r>
      <w:proofErr w:type="gramStart"/>
      <w:r w:rsidRPr="000B1E08">
        <w:rPr>
          <w:rFonts w:asciiTheme="majorHAnsi" w:hAnsiTheme="majorHAnsi" w:cstheme="minorHAnsi"/>
          <w:sz w:val="22"/>
          <w:szCs w:val="22"/>
        </w:rPr>
        <w:t>decisions;</w:t>
      </w:r>
      <w:proofErr w:type="gramEnd"/>
    </w:p>
    <w:p w14:paraId="7033E0EC" w14:textId="77777777" w:rsidR="00BB3253" w:rsidRDefault="00BB3253">
      <w:pPr>
        <w:rPr>
          <w:rFonts w:asciiTheme="majorHAnsi" w:hAnsiTheme="majorHAnsi" w:cstheme="minorHAnsi"/>
          <w:sz w:val="22"/>
          <w:szCs w:val="22"/>
        </w:rPr>
      </w:pPr>
      <w:r>
        <w:rPr>
          <w:rFonts w:asciiTheme="majorHAnsi" w:hAnsiTheme="majorHAnsi" w:cstheme="minorHAnsi"/>
          <w:sz w:val="22"/>
          <w:szCs w:val="22"/>
        </w:rPr>
        <w:br w:type="page"/>
      </w:r>
    </w:p>
    <w:p w14:paraId="12C2DA5F" w14:textId="644CC524" w:rsidR="00A46739" w:rsidRPr="000B1E08" w:rsidRDefault="00A46739" w:rsidP="00A46739">
      <w:pPr>
        <w:pStyle w:val="ListParagraph"/>
        <w:numPr>
          <w:ilvl w:val="0"/>
          <w:numId w:val="55"/>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lastRenderedPageBreak/>
        <w:t>Enhanc</w:t>
      </w:r>
      <w:r>
        <w:rPr>
          <w:rFonts w:asciiTheme="majorHAnsi" w:hAnsiTheme="majorHAnsi" w:cstheme="minorHAnsi"/>
          <w:szCs w:val="22"/>
        </w:rPr>
        <w:t>e</w:t>
      </w:r>
      <w:r w:rsidRPr="000B1E08">
        <w:rPr>
          <w:rFonts w:asciiTheme="majorHAnsi" w:hAnsiTheme="majorHAnsi" w:cstheme="minorHAnsi"/>
          <w:sz w:val="22"/>
          <w:szCs w:val="22"/>
        </w:rPr>
        <w:t xml:space="preserve"> data collection procedures to include information that is relevant for building analytic systems relevant to climate change mitigation or Monitoring, Reporting and Verification of climate change actions</w:t>
      </w:r>
    </w:p>
    <w:p w14:paraId="58401A45" w14:textId="77777777" w:rsidR="00A46739" w:rsidRPr="000B1E08" w:rsidRDefault="00A46739" w:rsidP="00A46739">
      <w:pPr>
        <w:pStyle w:val="ListParagraph"/>
        <w:numPr>
          <w:ilvl w:val="0"/>
          <w:numId w:val="55"/>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Develop at least two solutions for visualization and communication of climate change data (</w:t>
      </w:r>
      <w:proofErr w:type="gramStart"/>
      <w:r w:rsidRPr="000B1E08">
        <w:rPr>
          <w:rFonts w:asciiTheme="majorHAnsi" w:hAnsiTheme="majorHAnsi" w:cstheme="minorHAnsi"/>
          <w:sz w:val="22"/>
          <w:szCs w:val="22"/>
        </w:rPr>
        <w:t>i.e.</w:t>
      </w:r>
      <w:proofErr w:type="gramEnd"/>
      <w:r w:rsidRPr="000B1E08">
        <w:rPr>
          <w:rFonts w:asciiTheme="majorHAnsi" w:hAnsiTheme="majorHAnsi" w:cstheme="minorHAnsi"/>
          <w:sz w:val="22"/>
          <w:szCs w:val="22"/>
        </w:rPr>
        <w:t xml:space="preserve"> various IT tools that can enhance visualization of datasets or communication of results/recommendations from the project, which can be easily updated in future);</w:t>
      </w:r>
    </w:p>
    <w:p w14:paraId="2E3CA5E7" w14:textId="77777777" w:rsidR="00A46739" w:rsidRPr="000B1E08" w:rsidRDefault="00A46739" w:rsidP="00A46739">
      <w:pPr>
        <w:rPr>
          <w:rFonts w:asciiTheme="majorHAnsi" w:hAnsiTheme="majorHAnsi"/>
          <w:color w:val="000000"/>
          <w:sz w:val="22"/>
          <w:szCs w:val="22"/>
        </w:rPr>
      </w:pPr>
    </w:p>
    <w:p w14:paraId="35CE48A8" w14:textId="2880951B" w:rsidR="00A46739" w:rsidRPr="000B1E08" w:rsidRDefault="00A46739" w:rsidP="00A46739">
      <w:pPr>
        <w:jc w:val="center"/>
        <w:rPr>
          <w:rFonts w:asciiTheme="majorHAnsi" w:hAnsiTheme="majorHAnsi" w:cstheme="minorHAnsi"/>
          <w:b/>
          <w:sz w:val="22"/>
          <w:szCs w:val="22"/>
        </w:rPr>
      </w:pPr>
      <w:r w:rsidRPr="000B1E08">
        <w:rPr>
          <w:rFonts w:asciiTheme="majorHAnsi" w:hAnsiTheme="majorHAnsi" w:cstheme="minorHAnsi"/>
          <w:b/>
          <w:sz w:val="22"/>
          <w:szCs w:val="22"/>
        </w:rPr>
        <w:t>IC/Evaluator</w:t>
      </w:r>
    </w:p>
    <w:p w14:paraId="45C6323E" w14:textId="77777777" w:rsidR="00A46739" w:rsidRPr="000B1E08" w:rsidRDefault="00A46739" w:rsidP="00A46739">
      <w:pPr>
        <w:jc w:val="center"/>
        <w:rPr>
          <w:rFonts w:asciiTheme="majorHAnsi" w:hAnsiTheme="majorHAnsi" w:cstheme="minorHAnsi"/>
          <w:b/>
          <w:sz w:val="22"/>
          <w:szCs w:val="22"/>
        </w:rPr>
      </w:pPr>
    </w:p>
    <w:p w14:paraId="5F824CDD" w14:textId="68CF31D1" w:rsidR="00A46739" w:rsidRPr="000B1E08" w:rsidRDefault="00A46739" w:rsidP="00A46739">
      <w:pPr>
        <w:pStyle w:val="ListParagraph"/>
        <w:numPr>
          <w:ilvl w:val="0"/>
          <w:numId w:val="56"/>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Lead the final evaluations (these evaluations will be contracted separately and may involve two different consultants). </w:t>
      </w:r>
    </w:p>
    <w:p w14:paraId="24CB9A0C" w14:textId="77777777" w:rsidR="00A46739" w:rsidRPr="000B1E08" w:rsidRDefault="00A46739" w:rsidP="00A46739">
      <w:pPr>
        <w:pStyle w:val="ListParagraph"/>
        <w:numPr>
          <w:ilvl w:val="0"/>
          <w:numId w:val="56"/>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Work with the project team </w:t>
      </w:r>
      <w:proofErr w:type="gramStart"/>
      <w:r w:rsidRPr="000B1E08">
        <w:rPr>
          <w:rFonts w:asciiTheme="majorHAnsi" w:hAnsiTheme="majorHAnsi" w:cstheme="minorHAnsi"/>
          <w:sz w:val="22"/>
          <w:szCs w:val="22"/>
        </w:rPr>
        <w:t>in order to</w:t>
      </w:r>
      <w:proofErr w:type="gramEnd"/>
      <w:r w:rsidRPr="000B1E08">
        <w:rPr>
          <w:rFonts w:asciiTheme="majorHAnsi" w:hAnsiTheme="majorHAnsi" w:cstheme="minorHAnsi"/>
          <w:sz w:val="22"/>
          <w:szCs w:val="22"/>
        </w:rPr>
        <w:t xml:space="preserve"> assess the project progress, achievement of results and impacts. </w:t>
      </w:r>
    </w:p>
    <w:p w14:paraId="31E17715" w14:textId="77777777" w:rsidR="00A46739" w:rsidRPr="000B1E08" w:rsidRDefault="00A46739" w:rsidP="00A46739">
      <w:pPr>
        <w:pStyle w:val="ListParagraph"/>
        <w:numPr>
          <w:ilvl w:val="0"/>
          <w:numId w:val="56"/>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Disaggregate findings by gender, to the extent possible, and include quantitative and qualitative data regarding the project activities</w:t>
      </w:r>
    </w:p>
    <w:p w14:paraId="31A2275D" w14:textId="77777777" w:rsidR="00A46739" w:rsidRPr="000B1E08" w:rsidRDefault="00A46739" w:rsidP="00A46739">
      <w:pPr>
        <w:pStyle w:val="ListParagraph"/>
        <w:numPr>
          <w:ilvl w:val="0"/>
          <w:numId w:val="56"/>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Develop and present a draft evaluation report, discuss it with the project team, </w:t>
      </w:r>
      <w:proofErr w:type="gramStart"/>
      <w:r w:rsidRPr="000B1E08">
        <w:rPr>
          <w:rFonts w:asciiTheme="majorHAnsi" w:hAnsiTheme="majorHAnsi" w:cstheme="minorHAnsi"/>
          <w:sz w:val="22"/>
          <w:szCs w:val="22"/>
        </w:rPr>
        <w:t>government</w:t>
      </w:r>
      <w:proofErr w:type="gramEnd"/>
      <w:r w:rsidRPr="000B1E08">
        <w:rPr>
          <w:rFonts w:asciiTheme="majorHAnsi" w:hAnsiTheme="majorHAnsi" w:cstheme="minorHAnsi"/>
          <w:sz w:val="22"/>
          <w:szCs w:val="22"/>
        </w:rPr>
        <w:t xml:space="preserve"> and UNDP, and submit a final report.</w:t>
      </w:r>
    </w:p>
    <w:p w14:paraId="34CCE03F" w14:textId="77777777" w:rsidR="00A46739" w:rsidRPr="000B1E08" w:rsidRDefault="00A46739" w:rsidP="00A46739">
      <w:pPr>
        <w:pStyle w:val="ListParagraph"/>
        <w:numPr>
          <w:ilvl w:val="0"/>
          <w:numId w:val="56"/>
        </w:numPr>
        <w:spacing w:after="60"/>
        <w:contextualSpacing/>
        <w:jc w:val="both"/>
        <w:rPr>
          <w:rFonts w:asciiTheme="majorHAnsi" w:hAnsiTheme="majorHAnsi" w:cstheme="minorHAnsi"/>
          <w:sz w:val="22"/>
          <w:szCs w:val="22"/>
        </w:rPr>
      </w:pPr>
      <w:r w:rsidRPr="000B1E08">
        <w:rPr>
          <w:rFonts w:asciiTheme="majorHAnsi" w:hAnsiTheme="majorHAnsi" w:cstheme="minorHAnsi"/>
          <w:sz w:val="22"/>
          <w:szCs w:val="22"/>
        </w:rPr>
        <w:t xml:space="preserve">Contribute on an as-needed basis in discussions to extract lessons for UNDP and GEF. </w:t>
      </w:r>
    </w:p>
    <w:p w14:paraId="32C392F9" w14:textId="77777777" w:rsidR="00A46739" w:rsidRPr="000B1E08" w:rsidRDefault="00A46739" w:rsidP="00A46739">
      <w:pPr>
        <w:rPr>
          <w:rFonts w:asciiTheme="majorHAnsi" w:hAnsiTheme="majorHAnsi" w:cstheme="minorHAnsi"/>
          <w:i/>
          <w:sz w:val="22"/>
          <w:szCs w:val="22"/>
        </w:rPr>
      </w:pPr>
    </w:p>
    <w:p w14:paraId="13EA3C3E" w14:textId="77777777" w:rsidR="00A46739" w:rsidRPr="000B1E08" w:rsidRDefault="00A46739" w:rsidP="00A46739">
      <w:pPr>
        <w:rPr>
          <w:rFonts w:asciiTheme="majorHAnsi" w:hAnsiTheme="majorHAnsi" w:cstheme="minorHAnsi"/>
          <w:sz w:val="22"/>
          <w:szCs w:val="22"/>
        </w:rPr>
      </w:pPr>
      <w:r w:rsidRPr="000B1E08">
        <w:rPr>
          <w:rFonts w:asciiTheme="majorHAnsi" w:hAnsiTheme="majorHAnsi" w:cstheme="minorHAnsi"/>
          <w:i/>
          <w:sz w:val="22"/>
          <w:szCs w:val="22"/>
        </w:rPr>
        <w:t>Note:</w:t>
      </w:r>
      <w:r w:rsidRPr="000B1E08">
        <w:rPr>
          <w:rFonts w:asciiTheme="majorHAnsi" w:hAnsiTheme="majorHAnsi" w:cstheme="minorHAnsi"/>
          <w:sz w:val="22"/>
          <w:szCs w:val="22"/>
        </w:rPr>
        <w:t xml:space="preserve"> Standard UNDP/GEF project evaluation TORs will be used.</w:t>
      </w:r>
    </w:p>
    <w:p w14:paraId="67C2C492" w14:textId="77777777" w:rsidR="00ED27F2" w:rsidRDefault="00ED27F2">
      <w:pPr>
        <w:rPr>
          <w:rFonts w:asciiTheme="majorHAnsi" w:eastAsia="SimSun" w:hAnsiTheme="majorHAnsi" w:cstheme="majorHAnsi"/>
          <w:sz w:val="22"/>
          <w:szCs w:val="22"/>
        </w:rPr>
      </w:pPr>
    </w:p>
    <w:p w14:paraId="2CD6A1BF" w14:textId="02230873" w:rsidR="005275C1" w:rsidRDefault="005275C1">
      <w:pPr>
        <w:rPr>
          <w:rFonts w:ascii="Calibri" w:hAnsi="Calibri" w:cs="Calibri"/>
          <w:b/>
          <w:sz w:val="18"/>
          <w:szCs w:val="18"/>
        </w:rPr>
      </w:pPr>
      <w:r>
        <w:rPr>
          <w:sz w:val="18"/>
          <w:szCs w:val="18"/>
        </w:rPr>
        <w:br w:type="page"/>
      </w:r>
    </w:p>
    <w:p w14:paraId="6789B73E" w14:textId="6FB7032D" w:rsidR="00EB7AC2" w:rsidRDefault="00EB7AC2" w:rsidP="00E928D4">
      <w:pPr>
        <w:pStyle w:val="Heading2"/>
      </w:pPr>
      <w:bookmarkStart w:id="44" w:name="_Toc531030456"/>
      <w:bookmarkStart w:id="45" w:name="_Toc40790541"/>
      <w:r w:rsidRPr="00A37B7F">
        <w:lastRenderedPageBreak/>
        <w:t xml:space="preserve">Annex </w:t>
      </w:r>
      <w:r w:rsidR="00817553">
        <w:t>E</w:t>
      </w:r>
      <w:r w:rsidRPr="00A37B7F">
        <w:t>. UNDP Social and Environmental and Social Screening Template (SESP)</w:t>
      </w:r>
      <w:bookmarkEnd w:id="44"/>
      <w:bookmarkEnd w:id="45"/>
    </w:p>
    <w:p w14:paraId="5991B959" w14:textId="468063AC" w:rsidR="00F51FCD" w:rsidRDefault="00F51FCD" w:rsidP="00F51FCD"/>
    <w:p w14:paraId="467C9D3E" w14:textId="6D58F91E" w:rsidR="00F51FCD" w:rsidRPr="00F51FCD" w:rsidRDefault="00F51FCD" w:rsidP="00F51FCD">
      <w:r>
        <w:t xml:space="preserve">Potential </w:t>
      </w:r>
      <w:r w:rsidRPr="00F51FCD">
        <w:t>social and environmental risks</w:t>
      </w:r>
      <w:r>
        <w:t xml:space="preserve"> is identified as low.</w:t>
      </w:r>
    </w:p>
    <w:p w14:paraId="2947B970" w14:textId="52FFE052" w:rsidR="00EB7AC2" w:rsidRDefault="00EB7AC2" w:rsidP="00E1433A">
      <w:pPr>
        <w:rPr>
          <w:rFonts w:ascii="Calibri" w:hAnsi="Calibri" w:cs="Calibri"/>
          <w:sz w:val="18"/>
          <w:szCs w:val="18"/>
        </w:rPr>
      </w:pPr>
    </w:p>
    <w:p w14:paraId="58E85BB1" w14:textId="77777777" w:rsidR="00915CB7" w:rsidRDefault="00915CB7" w:rsidP="00915CB7">
      <w:pPr>
        <w:rPr>
          <w:i/>
        </w:rPr>
      </w:pPr>
      <w:r w:rsidRPr="00FC7D8A">
        <w:rPr>
          <w:i/>
          <w:szCs w:val="20"/>
        </w:rPr>
        <w:t xml:space="preserve">The completed </w:t>
      </w:r>
      <w:r>
        <w:rPr>
          <w:i/>
          <w:szCs w:val="20"/>
        </w:rPr>
        <w:t xml:space="preserve">template, which constitutes the Social and Environmental Screening Report, </w:t>
      </w:r>
      <w:r w:rsidRPr="00FC7D8A">
        <w:rPr>
          <w:i/>
          <w:szCs w:val="20"/>
        </w:rPr>
        <w:t>must be included as an annex to the Project Document</w:t>
      </w:r>
      <w:r>
        <w:rPr>
          <w:i/>
          <w:szCs w:val="20"/>
        </w:rPr>
        <w:t xml:space="preserve">. Please refer to the </w:t>
      </w:r>
      <w:hyperlink r:id="rId31" w:history="1">
        <w:r w:rsidRPr="008C711F">
          <w:rPr>
            <w:rStyle w:val="Hyperlink"/>
            <w:i/>
            <w:szCs w:val="20"/>
          </w:rPr>
          <w:t>Social and Environmental Screening Procedure</w:t>
        </w:r>
      </w:hyperlink>
      <w:r>
        <w:rPr>
          <w:i/>
          <w:szCs w:val="20"/>
        </w:rPr>
        <w:t xml:space="preserve"> for guidance on how to answer the 6 questions.]</w:t>
      </w:r>
    </w:p>
    <w:p w14:paraId="65128757" w14:textId="77777777" w:rsidR="00915CB7" w:rsidRPr="001A0CAF" w:rsidRDefault="00915CB7" w:rsidP="00915CB7">
      <w:pPr>
        <w:spacing w:before="200"/>
        <w:ind w:left="360"/>
        <w:rPr>
          <w:b/>
          <w:color w:val="4F81BD" w:themeColor="accent1"/>
        </w:rPr>
      </w:pPr>
      <w:r w:rsidRPr="001A0CAF">
        <w:rPr>
          <w:b/>
          <w:color w:val="4F81BD" w:themeColor="accent1"/>
        </w:rPr>
        <w:t>Project Information</w:t>
      </w:r>
    </w:p>
    <w:p w14:paraId="12DEFFFB" w14:textId="77777777" w:rsidR="00915CB7" w:rsidRDefault="00915CB7" w:rsidP="00915CB7"/>
    <w:tbl>
      <w:tblPr>
        <w:tblStyle w:val="TableGrid"/>
        <w:tblW w:w="13248" w:type="dxa"/>
        <w:tblLook w:val="04A0" w:firstRow="1" w:lastRow="0" w:firstColumn="1" w:lastColumn="0" w:noHBand="0" w:noVBand="1"/>
      </w:tblPr>
      <w:tblGrid>
        <w:gridCol w:w="3325"/>
        <w:gridCol w:w="9923"/>
      </w:tblGrid>
      <w:tr w:rsidR="00915CB7" w:rsidRPr="00886352" w14:paraId="42884346" w14:textId="77777777" w:rsidTr="00800035">
        <w:tc>
          <w:tcPr>
            <w:tcW w:w="3325" w:type="dxa"/>
            <w:shd w:val="clear" w:color="auto" w:fill="C6D9F1" w:themeFill="text2" w:themeFillTint="33"/>
            <w:vAlign w:val="center"/>
          </w:tcPr>
          <w:p w14:paraId="100EFED4" w14:textId="77777777" w:rsidR="00915CB7" w:rsidRPr="00414FBA" w:rsidRDefault="00915CB7" w:rsidP="00800035">
            <w:pPr>
              <w:tabs>
                <w:tab w:val="left" w:pos="360"/>
              </w:tabs>
              <w:rPr>
                <w:b/>
                <w:i/>
                <w:color w:val="000000" w:themeColor="text1"/>
                <w:szCs w:val="20"/>
              </w:rPr>
            </w:pPr>
            <w:r w:rsidRPr="00414FBA">
              <w:rPr>
                <w:b/>
                <w:i/>
                <w:color w:val="000000" w:themeColor="text1"/>
                <w:szCs w:val="20"/>
              </w:rPr>
              <w:t xml:space="preserve">Project Information </w:t>
            </w:r>
          </w:p>
        </w:tc>
        <w:tc>
          <w:tcPr>
            <w:tcW w:w="9923" w:type="dxa"/>
            <w:shd w:val="clear" w:color="auto" w:fill="C6D9F1" w:themeFill="text2" w:themeFillTint="33"/>
            <w:vAlign w:val="center"/>
          </w:tcPr>
          <w:p w14:paraId="2A52B8CC" w14:textId="77777777" w:rsidR="00915CB7" w:rsidRPr="00414FBA" w:rsidRDefault="00915CB7" w:rsidP="00800035">
            <w:pPr>
              <w:rPr>
                <w:i/>
                <w:color w:val="000000" w:themeColor="text1"/>
                <w:szCs w:val="20"/>
              </w:rPr>
            </w:pPr>
          </w:p>
        </w:tc>
      </w:tr>
      <w:tr w:rsidR="00915CB7" w:rsidRPr="00450804" w14:paraId="5F869585" w14:textId="77777777" w:rsidTr="00800035">
        <w:trPr>
          <w:trHeight w:val="288"/>
        </w:trPr>
        <w:tc>
          <w:tcPr>
            <w:tcW w:w="3325" w:type="dxa"/>
            <w:vAlign w:val="center"/>
          </w:tcPr>
          <w:p w14:paraId="0089B41E" w14:textId="77777777" w:rsidR="00915CB7" w:rsidRPr="00450804" w:rsidRDefault="00915CB7" w:rsidP="00915CB7">
            <w:pPr>
              <w:pStyle w:val="ListParagraph"/>
              <w:numPr>
                <w:ilvl w:val="0"/>
                <w:numId w:val="144"/>
              </w:numPr>
              <w:ind w:left="360"/>
              <w:contextualSpacing/>
              <w:rPr>
                <w:sz w:val="18"/>
                <w:szCs w:val="18"/>
              </w:rPr>
            </w:pPr>
            <w:r w:rsidRPr="00450804">
              <w:rPr>
                <w:sz w:val="18"/>
                <w:szCs w:val="18"/>
              </w:rPr>
              <w:t xml:space="preserve">Project </w:t>
            </w:r>
            <w:r>
              <w:rPr>
                <w:sz w:val="18"/>
                <w:szCs w:val="18"/>
              </w:rPr>
              <w:t>Title</w:t>
            </w:r>
          </w:p>
        </w:tc>
        <w:tc>
          <w:tcPr>
            <w:tcW w:w="9923" w:type="dxa"/>
            <w:vAlign w:val="center"/>
          </w:tcPr>
          <w:p w14:paraId="3DCF94A7" w14:textId="77777777" w:rsidR="00915CB7" w:rsidRPr="00450804" w:rsidRDefault="00915CB7" w:rsidP="00800035">
            <w:pPr>
              <w:rPr>
                <w:sz w:val="18"/>
                <w:szCs w:val="18"/>
              </w:rPr>
            </w:pPr>
            <w:r>
              <w:rPr>
                <w:color w:val="000000"/>
                <w:szCs w:val="20"/>
              </w:rPr>
              <w:t>Integrated reporting and transparency system of Bosnia and Herzegovina</w:t>
            </w:r>
          </w:p>
        </w:tc>
      </w:tr>
      <w:tr w:rsidR="00915CB7" w:rsidRPr="00450804" w14:paraId="67F0A2DB" w14:textId="77777777" w:rsidTr="00800035">
        <w:trPr>
          <w:trHeight w:val="288"/>
        </w:trPr>
        <w:tc>
          <w:tcPr>
            <w:tcW w:w="3325" w:type="dxa"/>
            <w:vAlign w:val="center"/>
          </w:tcPr>
          <w:p w14:paraId="4923063A" w14:textId="77777777" w:rsidR="00915CB7" w:rsidRPr="00450804" w:rsidRDefault="00915CB7" w:rsidP="00915CB7">
            <w:pPr>
              <w:pStyle w:val="ListParagraph"/>
              <w:numPr>
                <w:ilvl w:val="0"/>
                <w:numId w:val="144"/>
              </w:numPr>
              <w:ind w:left="360"/>
              <w:contextualSpacing/>
              <w:rPr>
                <w:sz w:val="18"/>
                <w:szCs w:val="18"/>
              </w:rPr>
            </w:pPr>
            <w:r w:rsidRPr="00450804">
              <w:rPr>
                <w:sz w:val="18"/>
                <w:szCs w:val="18"/>
              </w:rPr>
              <w:t>Project Number</w:t>
            </w:r>
          </w:p>
        </w:tc>
        <w:tc>
          <w:tcPr>
            <w:tcW w:w="9923" w:type="dxa"/>
            <w:vAlign w:val="center"/>
          </w:tcPr>
          <w:p w14:paraId="5FB2C306" w14:textId="77777777" w:rsidR="00915CB7" w:rsidRPr="00450804" w:rsidRDefault="00915CB7" w:rsidP="00800035">
            <w:pPr>
              <w:rPr>
                <w:sz w:val="18"/>
                <w:szCs w:val="18"/>
              </w:rPr>
            </w:pPr>
            <w:r>
              <w:rPr>
                <w:sz w:val="18"/>
                <w:szCs w:val="18"/>
              </w:rPr>
              <w:t>6209</w:t>
            </w:r>
          </w:p>
        </w:tc>
      </w:tr>
      <w:tr w:rsidR="00915CB7" w:rsidRPr="00450804" w14:paraId="121496BD" w14:textId="77777777" w:rsidTr="00800035">
        <w:trPr>
          <w:trHeight w:val="288"/>
        </w:trPr>
        <w:tc>
          <w:tcPr>
            <w:tcW w:w="3325" w:type="dxa"/>
            <w:vAlign w:val="center"/>
          </w:tcPr>
          <w:p w14:paraId="15A4980F" w14:textId="77777777" w:rsidR="00915CB7" w:rsidRPr="00450804" w:rsidRDefault="00915CB7" w:rsidP="00915CB7">
            <w:pPr>
              <w:pStyle w:val="ListParagraph"/>
              <w:numPr>
                <w:ilvl w:val="0"/>
                <w:numId w:val="144"/>
              </w:numPr>
              <w:ind w:left="360"/>
              <w:contextualSpacing/>
              <w:rPr>
                <w:sz w:val="18"/>
                <w:szCs w:val="18"/>
              </w:rPr>
            </w:pPr>
            <w:r>
              <w:rPr>
                <w:sz w:val="18"/>
                <w:szCs w:val="18"/>
              </w:rPr>
              <w:t>Location (Global/Region</w:t>
            </w:r>
            <w:r w:rsidRPr="00450804">
              <w:rPr>
                <w:sz w:val="18"/>
                <w:szCs w:val="18"/>
              </w:rPr>
              <w:t>/Country</w:t>
            </w:r>
            <w:r>
              <w:rPr>
                <w:sz w:val="18"/>
                <w:szCs w:val="18"/>
              </w:rPr>
              <w:t>)</w:t>
            </w:r>
          </w:p>
        </w:tc>
        <w:tc>
          <w:tcPr>
            <w:tcW w:w="9923" w:type="dxa"/>
            <w:vAlign w:val="center"/>
          </w:tcPr>
          <w:p w14:paraId="666A2B86" w14:textId="77777777" w:rsidR="00915CB7" w:rsidRPr="00450804" w:rsidRDefault="00915CB7" w:rsidP="00800035">
            <w:pPr>
              <w:rPr>
                <w:sz w:val="18"/>
                <w:szCs w:val="18"/>
              </w:rPr>
            </w:pPr>
            <w:r>
              <w:rPr>
                <w:sz w:val="18"/>
                <w:szCs w:val="18"/>
              </w:rPr>
              <w:t xml:space="preserve">Bosnia and Herzegovina </w:t>
            </w:r>
          </w:p>
        </w:tc>
      </w:tr>
    </w:tbl>
    <w:p w14:paraId="3AE78915" w14:textId="77777777" w:rsidR="00915CB7" w:rsidRDefault="00915CB7" w:rsidP="00915CB7">
      <w:pPr>
        <w:tabs>
          <w:tab w:val="left" w:pos="360"/>
        </w:tabs>
        <w:rPr>
          <w:szCs w:val="20"/>
        </w:rPr>
      </w:pPr>
    </w:p>
    <w:p w14:paraId="5F82BBD9" w14:textId="77777777" w:rsidR="00915CB7" w:rsidRPr="008C711F" w:rsidRDefault="00915CB7" w:rsidP="00915CB7">
      <w:pPr>
        <w:spacing w:before="200"/>
        <w:ind w:left="360"/>
        <w:rPr>
          <w:b/>
          <w:color w:val="365F91" w:themeColor="accent1" w:themeShade="BF"/>
        </w:rPr>
      </w:pPr>
      <w:r w:rsidRPr="008C711F">
        <w:rPr>
          <w:b/>
          <w:color w:val="365F91" w:themeColor="accent1" w:themeShade="BF"/>
        </w:rPr>
        <w:t>Part A. Integrating Overarching Principles to Strengthen Social and Environmental Sustainability</w:t>
      </w:r>
    </w:p>
    <w:p w14:paraId="356D7024" w14:textId="77777777" w:rsidR="00915CB7" w:rsidRPr="00372083" w:rsidRDefault="00915CB7" w:rsidP="00915CB7">
      <w:pPr>
        <w:rPr>
          <w:b/>
          <w:szCs w:val="20"/>
        </w:rPr>
      </w:pPr>
    </w:p>
    <w:tbl>
      <w:tblPr>
        <w:tblStyle w:val="TableGrid"/>
        <w:tblW w:w="13248" w:type="dxa"/>
        <w:tblLook w:val="04A0" w:firstRow="1" w:lastRow="0" w:firstColumn="1" w:lastColumn="0" w:noHBand="0" w:noVBand="1"/>
      </w:tblPr>
      <w:tblGrid>
        <w:gridCol w:w="13248"/>
      </w:tblGrid>
      <w:tr w:rsidR="00915CB7" w:rsidRPr="000148C0" w14:paraId="70D8CAA0" w14:textId="77777777" w:rsidTr="00800035">
        <w:trPr>
          <w:trHeight w:val="449"/>
        </w:trPr>
        <w:tc>
          <w:tcPr>
            <w:tcW w:w="13248" w:type="dxa"/>
            <w:shd w:val="clear" w:color="auto" w:fill="0F243E" w:themeFill="text2" w:themeFillShade="80"/>
            <w:vAlign w:val="center"/>
          </w:tcPr>
          <w:p w14:paraId="4273D5AB" w14:textId="77777777" w:rsidR="00915CB7" w:rsidRPr="000148C0" w:rsidRDefault="00915CB7" w:rsidP="00800035">
            <w:pPr>
              <w:rPr>
                <w:szCs w:val="20"/>
              </w:rPr>
            </w:pPr>
            <w:r w:rsidRPr="00886352">
              <w:rPr>
                <w:b/>
                <w:szCs w:val="20"/>
              </w:rPr>
              <w:t xml:space="preserve">QUESTION 1: How Does the Project </w:t>
            </w:r>
            <w:r>
              <w:rPr>
                <w:b/>
                <w:szCs w:val="20"/>
              </w:rPr>
              <w:t xml:space="preserve">Integrate the Overarching Principles </w:t>
            </w:r>
            <w:proofErr w:type="gramStart"/>
            <w:r>
              <w:rPr>
                <w:b/>
                <w:szCs w:val="20"/>
              </w:rPr>
              <w:t xml:space="preserve">in order </w:t>
            </w:r>
            <w:r w:rsidRPr="00886352">
              <w:rPr>
                <w:b/>
                <w:szCs w:val="20"/>
              </w:rPr>
              <w:t>to</w:t>
            </w:r>
            <w:proofErr w:type="gramEnd"/>
            <w:r w:rsidRPr="00886352">
              <w:rPr>
                <w:b/>
                <w:szCs w:val="20"/>
              </w:rPr>
              <w:t xml:space="preserve"> Strengthen Social and Environmental Sustainability?</w:t>
            </w:r>
          </w:p>
        </w:tc>
      </w:tr>
      <w:tr w:rsidR="00915CB7" w:rsidRPr="00E46A63" w14:paraId="4D53E9DB" w14:textId="77777777" w:rsidTr="00800035">
        <w:tc>
          <w:tcPr>
            <w:tcW w:w="13248" w:type="dxa"/>
            <w:shd w:val="clear" w:color="auto" w:fill="C6D9F1" w:themeFill="text2" w:themeFillTint="33"/>
          </w:tcPr>
          <w:p w14:paraId="47E23D3B" w14:textId="77777777" w:rsidR="00915CB7" w:rsidRPr="00414FBA" w:rsidRDefault="00915CB7" w:rsidP="00800035">
            <w:pPr>
              <w:tabs>
                <w:tab w:val="left" w:pos="432"/>
              </w:tabs>
              <w:spacing w:before="60" w:after="60"/>
              <w:rPr>
                <w:b/>
                <w:i/>
                <w:sz w:val="18"/>
                <w:szCs w:val="18"/>
              </w:rPr>
            </w:pPr>
            <w:r w:rsidRPr="00414FBA">
              <w:rPr>
                <w:b/>
                <w:i/>
                <w:sz w:val="18"/>
                <w:szCs w:val="18"/>
              </w:rPr>
              <w:t xml:space="preserve">Briefly describe in the space below how the Project mainstreams the human-rights based approach </w:t>
            </w:r>
          </w:p>
        </w:tc>
      </w:tr>
      <w:tr w:rsidR="00915CB7" w:rsidRPr="00AC33A5" w14:paraId="4640A518" w14:textId="77777777" w:rsidTr="00800035">
        <w:tc>
          <w:tcPr>
            <w:tcW w:w="13248" w:type="dxa"/>
          </w:tcPr>
          <w:p w14:paraId="273F6634" w14:textId="77777777" w:rsidR="00915CB7" w:rsidRPr="008B1849" w:rsidRDefault="00915CB7" w:rsidP="00800035">
            <w:pPr>
              <w:keepNext/>
              <w:keepLines/>
              <w:tabs>
                <w:tab w:val="left" w:pos="432"/>
              </w:tabs>
              <w:spacing w:before="60" w:after="60"/>
              <w:jc w:val="both"/>
              <w:outlineLvl w:val="7"/>
              <w:rPr>
                <w:sz w:val="18"/>
                <w:szCs w:val="18"/>
              </w:rPr>
            </w:pPr>
            <w:r w:rsidRPr="005B1938">
              <w:rPr>
                <w:sz w:val="18"/>
                <w:szCs w:val="18"/>
              </w:rPr>
              <w:t>The CBIT project focuses on strengthening national institutions to improve monitoring and reporting praxis for the establishment of a domestic MRV system targeted towards informed policy making. For this</w:t>
            </w:r>
            <w:r>
              <w:rPr>
                <w:sz w:val="18"/>
                <w:szCs w:val="18"/>
              </w:rPr>
              <w:t xml:space="preserve">, </w:t>
            </w:r>
            <w:r w:rsidRPr="005B1938">
              <w:rPr>
                <w:sz w:val="18"/>
                <w:szCs w:val="18"/>
              </w:rPr>
              <w:t xml:space="preserve">the project aims to improve on the currently climate date and create and institutionalization of the technical climate planning unit. </w:t>
            </w:r>
            <w:r w:rsidRPr="005B1938">
              <w:rPr>
                <w:bCs/>
                <w:sz w:val="18"/>
                <w:szCs w:val="18"/>
              </w:rPr>
              <w:t xml:space="preserve">Further the project will allow the sustainability of its actions, as one of its key objectives is to embed the enhanced transparency framework into the existing national institutionality, thus engaging appropriately a wide range of stakeholders </w:t>
            </w:r>
            <w:r w:rsidRPr="005B1938">
              <w:rPr>
                <w:sz w:val="18"/>
                <w:szCs w:val="18"/>
              </w:rPr>
              <w:t xml:space="preserve">(public sector, private sector, civil society, academia, etc.) </w:t>
            </w:r>
            <w:r w:rsidRPr="005B1938">
              <w:rPr>
                <w:bCs/>
                <w:sz w:val="18"/>
                <w:szCs w:val="18"/>
              </w:rPr>
              <w:t xml:space="preserve"> into the provisions of the Paris Agreement</w:t>
            </w:r>
            <w:r>
              <w:rPr>
                <w:bCs/>
                <w:sz w:val="18"/>
                <w:szCs w:val="18"/>
              </w:rPr>
              <w:t>.</w:t>
            </w:r>
            <w:r w:rsidRPr="005B1938">
              <w:rPr>
                <w:bCs/>
                <w:sz w:val="18"/>
                <w:szCs w:val="18"/>
              </w:rPr>
              <w:t xml:space="preserve"> If the CBIT initiative </w:t>
            </w:r>
            <w:proofErr w:type="gramStart"/>
            <w:r w:rsidRPr="005B1938">
              <w:rPr>
                <w:bCs/>
                <w:sz w:val="18"/>
                <w:szCs w:val="18"/>
              </w:rPr>
              <w:t>is capable of achieving</w:t>
            </w:r>
            <w:proofErr w:type="gramEnd"/>
            <w:r w:rsidRPr="005B1938">
              <w:rPr>
                <w:bCs/>
                <w:sz w:val="18"/>
                <w:szCs w:val="18"/>
              </w:rPr>
              <w:t xml:space="preserve"> so, as expected, then institutions will significantly increase their ownerships over the MRV. </w:t>
            </w:r>
            <w:r w:rsidRPr="005B1938">
              <w:rPr>
                <w:sz w:val="18"/>
                <w:szCs w:val="18"/>
              </w:rPr>
              <w:t xml:space="preserve">Through this support, country would achieve the transparency framework for action and support, </w:t>
            </w:r>
            <w:proofErr w:type="gramStart"/>
            <w:r w:rsidRPr="005B1938">
              <w:rPr>
                <w:sz w:val="18"/>
                <w:szCs w:val="18"/>
              </w:rPr>
              <w:t>in order to</w:t>
            </w:r>
            <w:proofErr w:type="gramEnd"/>
            <w:r w:rsidRPr="005B1938">
              <w:rPr>
                <w:sz w:val="18"/>
                <w:szCs w:val="18"/>
              </w:rPr>
              <w:t xml:space="preserve"> build mutual trust and confidence and to promote effective implementation, where respecting, promoting, protecting and fulfilling the human rights.  </w:t>
            </w:r>
          </w:p>
        </w:tc>
      </w:tr>
      <w:tr w:rsidR="00915CB7" w:rsidRPr="003843AE" w14:paraId="5D0AA899" w14:textId="77777777" w:rsidTr="00800035">
        <w:trPr>
          <w:trHeight w:val="296"/>
        </w:trPr>
        <w:tc>
          <w:tcPr>
            <w:tcW w:w="13248" w:type="dxa"/>
            <w:shd w:val="clear" w:color="auto" w:fill="C6D9F1" w:themeFill="text2" w:themeFillTint="33"/>
          </w:tcPr>
          <w:p w14:paraId="390A5925" w14:textId="77777777" w:rsidR="00915CB7" w:rsidRPr="00414FBA" w:rsidRDefault="00915CB7" w:rsidP="00800035">
            <w:pPr>
              <w:spacing w:after="120"/>
              <w:contextualSpacing/>
              <w:rPr>
                <w:b/>
                <w:i/>
                <w:sz w:val="18"/>
                <w:szCs w:val="18"/>
              </w:rPr>
            </w:pPr>
            <w:r w:rsidRPr="00414FBA">
              <w:rPr>
                <w:b/>
                <w:i/>
                <w:sz w:val="18"/>
                <w:szCs w:val="18"/>
              </w:rPr>
              <w:t>Brief</w:t>
            </w:r>
            <w:r>
              <w:rPr>
                <w:b/>
                <w:i/>
                <w:sz w:val="18"/>
                <w:szCs w:val="18"/>
              </w:rPr>
              <w:t xml:space="preserve">ly describe in the space below </w:t>
            </w:r>
            <w:r w:rsidRPr="00414FBA">
              <w:rPr>
                <w:b/>
                <w:i/>
                <w:sz w:val="18"/>
                <w:szCs w:val="18"/>
              </w:rPr>
              <w:t>how the Project is likely to improve gender equality and women’s empowerment</w:t>
            </w:r>
          </w:p>
        </w:tc>
      </w:tr>
      <w:tr w:rsidR="00915CB7" w:rsidRPr="00AC33A5" w14:paraId="77C5B044" w14:textId="77777777" w:rsidTr="00800035">
        <w:tc>
          <w:tcPr>
            <w:tcW w:w="13248" w:type="dxa"/>
          </w:tcPr>
          <w:p w14:paraId="7CF2CC58" w14:textId="77777777" w:rsidR="00915CB7" w:rsidRDefault="00915CB7" w:rsidP="00800035">
            <w:pPr>
              <w:tabs>
                <w:tab w:val="left" w:pos="432"/>
              </w:tabs>
              <w:spacing w:before="60" w:after="60"/>
              <w:rPr>
                <w:rFonts w:cstheme="majorHAnsi"/>
                <w:color w:val="000000"/>
                <w:sz w:val="18"/>
                <w:szCs w:val="18"/>
                <w:lang w:eastAsia="en-GB"/>
              </w:rPr>
            </w:pPr>
            <w:r w:rsidRPr="00B4411F">
              <w:rPr>
                <w:rFonts w:cstheme="majorHAnsi"/>
                <w:color w:val="000000"/>
                <w:sz w:val="18"/>
                <w:szCs w:val="18"/>
                <w:lang w:eastAsia="en-GB"/>
              </w:rPr>
              <w:t xml:space="preserve">An active involvement of women in the design of the B&amp;H transparency and reporting mechanisms will be ensured. Additionally, it tackles cross-cutting structural issues generated by the gender gap, such as inequality and poverty. Gender disaggregated data as part of the MRV system will help visualize these problems and directly associate them with climate change, the different sectors, and </w:t>
            </w:r>
            <w:proofErr w:type="gramStart"/>
            <w:r w:rsidRPr="00B4411F">
              <w:rPr>
                <w:rFonts w:cstheme="majorHAnsi"/>
                <w:color w:val="000000"/>
                <w:sz w:val="18"/>
                <w:szCs w:val="18"/>
                <w:lang w:eastAsia="en-GB"/>
              </w:rPr>
              <w:t>policy-making</w:t>
            </w:r>
            <w:proofErr w:type="gramEnd"/>
            <w:r w:rsidRPr="00B4411F">
              <w:rPr>
                <w:rFonts w:cstheme="majorHAnsi"/>
                <w:color w:val="000000"/>
                <w:sz w:val="18"/>
                <w:szCs w:val="18"/>
                <w:lang w:eastAsia="en-GB"/>
              </w:rPr>
              <w:t>.</w:t>
            </w:r>
          </w:p>
          <w:p w14:paraId="09965936" w14:textId="77777777" w:rsidR="00915CB7" w:rsidRDefault="00915CB7" w:rsidP="00800035">
            <w:pPr>
              <w:jc w:val="both"/>
            </w:pPr>
            <w:r>
              <w:rPr>
                <w:rFonts w:cstheme="majorHAnsi"/>
                <w:color w:val="000000"/>
                <w:sz w:val="18"/>
                <w:szCs w:val="18"/>
                <w:lang w:eastAsia="en-GB"/>
              </w:rPr>
              <w:t xml:space="preserve">Gender issues are addressed </w:t>
            </w:r>
            <w:r>
              <w:t xml:space="preserve">directly through one of the activities (2.2.4), </w:t>
            </w:r>
            <w:r w:rsidRPr="00540EC9">
              <w:t>support the gender improvements in B&amp;H ensuring gender equality and empowerment of women in the NDC and enhanced transparency processes. It will also support capacity building of the key gender institutions in B&amp;H in their assistance on data collection and disseminating gender disaggregated data.</w:t>
            </w:r>
          </w:p>
          <w:p w14:paraId="67E92F3A" w14:textId="77777777" w:rsidR="00915CB7" w:rsidRPr="00B4411F" w:rsidRDefault="00915CB7" w:rsidP="00800035">
            <w:pPr>
              <w:jc w:val="both"/>
            </w:pPr>
            <w:r w:rsidRPr="00540EC9">
              <w:t xml:space="preserve"> </w:t>
            </w:r>
          </w:p>
        </w:tc>
      </w:tr>
      <w:tr w:rsidR="00915CB7" w:rsidRPr="00CF674A" w14:paraId="2CCCE51B" w14:textId="77777777" w:rsidTr="00800035">
        <w:trPr>
          <w:trHeight w:val="305"/>
        </w:trPr>
        <w:tc>
          <w:tcPr>
            <w:tcW w:w="13248" w:type="dxa"/>
            <w:shd w:val="clear" w:color="auto" w:fill="C6D9F1" w:themeFill="text2" w:themeFillTint="33"/>
          </w:tcPr>
          <w:p w14:paraId="760805A1" w14:textId="77777777" w:rsidR="00915CB7" w:rsidRPr="00414FBA" w:rsidRDefault="00915CB7" w:rsidP="00800035">
            <w:pPr>
              <w:spacing w:after="120"/>
              <w:contextualSpacing/>
              <w:rPr>
                <w:b/>
                <w:i/>
                <w:sz w:val="18"/>
                <w:szCs w:val="18"/>
                <w:u w:val="single"/>
              </w:rPr>
            </w:pPr>
            <w:r w:rsidRPr="00414FBA">
              <w:rPr>
                <w:b/>
                <w:i/>
                <w:sz w:val="18"/>
                <w:szCs w:val="18"/>
              </w:rPr>
              <w:lastRenderedPageBreak/>
              <w:t>Briefly describe in the space below how the Project mainstreams environmental sustainability</w:t>
            </w:r>
          </w:p>
        </w:tc>
      </w:tr>
      <w:tr w:rsidR="00915CB7" w:rsidRPr="00AC33A5" w14:paraId="181503E3" w14:textId="77777777" w:rsidTr="00800035">
        <w:tc>
          <w:tcPr>
            <w:tcW w:w="13248" w:type="dxa"/>
          </w:tcPr>
          <w:p w14:paraId="4B7DFAC6" w14:textId="77777777" w:rsidR="00915CB7" w:rsidRPr="00B4411F" w:rsidRDefault="00915CB7" w:rsidP="00800035">
            <w:pPr>
              <w:tabs>
                <w:tab w:val="left" w:pos="432"/>
              </w:tabs>
              <w:spacing w:before="60" w:after="60"/>
              <w:rPr>
                <w:sz w:val="18"/>
                <w:szCs w:val="18"/>
              </w:rPr>
            </w:pPr>
            <w:r>
              <w:rPr>
                <w:sz w:val="18"/>
                <w:szCs w:val="18"/>
              </w:rPr>
              <w:t>The proposed CBIT project aims</w:t>
            </w:r>
            <w:r w:rsidRPr="00B4411F">
              <w:rPr>
                <w:sz w:val="18"/>
                <w:szCs w:val="18"/>
              </w:rPr>
              <w:t xml:space="preserve"> to overcome shortcomings in </w:t>
            </w:r>
            <w:r w:rsidRPr="00B4411F">
              <w:rPr>
                <w:color w:val="000000"/>
                <w:sz w:val="18"/>
                <w:szCs w:val="18"/>
              </w:rPr>
              <w:t xml:space="preserve">information sharing, data collection and management related to monitoring, reporting and verification of mitigation and adaptation actions </w:t>
            </w:r>
            <w:r w:rsidRPr="00B4411F">
              <w:rPr>
                <w:sz w:val="18"/>
                <w:szCs w:val="18"/>
              </w:rPr>
              <w:t>and improve transparency framework under the Paris Agreement on Climate Change</w:t>
            </w:r>
            <w:r>
              <w:rPr>
                <w:sz w:val="18"/>
                <w:szCs w:val="18"/>
              </w:rPr>
              <w:t>.</w:t>
            </w:r>
          </w:p>
          <w:p w14:paraId="3B0A6016" w14:textId="77777777" w:rsidR="00915CB7" w:rsidRPr="008C711F" w:rsidRDefault="00915CB7" w:rsidP="00800035">
            <w:pPr>
              <w:tabs>
                <w:tab w:val="left" w:pos="432"/>
              </w:tabs>
              <w:spacing w:before="60" w:after="60"/>
              <w:rPr>
                <w:color w:val="595959" w:themeColor="text1" w:themeTint="A6"/>
                <w:sz w:val="18"/>
                <w:szCs w:val="18"/>
              </w:rPr>
            </w:pPr>
          </w:p>
        </w:tc>
      </w:tr>
    </w:tbl>
    <w:p w14:paraId="7942D169" w14:textId="77777777" w:rsidR="00915CB7" w:rsidRPr="00FC7D8A" w:rsidRDefault="00915CB7" w:rsidP="00915CB7">
      <w:pPr>
        <w:rPr>
          <w:b/>
          <w:szCs w:val="20"/>
        </w:rPr>
      </w:pPr>
    </w:p>
    <w:p w14:paraId="1368A0F5" w14:textId="77777777" w:rsidR="00915CB7" w:rsidRPr="008C711F" w:rsidRDefault="00915CB7" w:rsidP="00915CB7">
      <w:pPr>
        <w:keepNext/>
        <w:spacing w:before="200"/>
        <w:ind w:left="360"/>
        <w:rPr>
          <w:b/>
          <w:color w:val="365F91" w:themeColor="accent1" w:themeShade="BF"/>
        </w:rPr>
      </w:pPr>
      <w:r w:rsidRPr="008C711F">
        <w:rPr>
          <w:b/>
          <w:color w:val="365F91" w:themeColor="accent1" w:themeShade="BF"/>
        </w:rPr>
        <w:t xml:space="preserve">Part B. Identifying and Managing Social and Environmental </w:t>
      </w:r>
      <w:r w:rsidRPr="008C711F">
        <w:rPr>
          <w:b/>
          <w:color w:val="365F91" w:themeColor="accent1" w:themeShade="BF"/>
          <w:u w:val="single"/>
        </w:rPr>
        <w:t>Risks</w:t>
      </w:r>
    </w:p>
    <w:p w14:paraId="2FF39B91" w14:textId="77777777" w:rsidR="00915CB7" w:rsidRPr="00FC7D8A" w:rsidRDefault="00915CB7" w:rsidP="00915CB7">
      <w:pPr>
        <w:keepNext/>
        <w:rPr>
          <w:b/>
          <w:szCs w:val="20"/>
        </w:rPr>
      </w:pP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915CB7" w:rsidRPr="0019385F" w14:paraId="4F81A179" w14:textId="77777777" w:rsidTr="00800035">
        <w:trPr>
          <w:trHeight w:val="1061"/>
        </w:trPr>
        <w:tc>
          <w:tcPr>
            <w:tcW w:w="3510" w:type="dxa"/>
            <w:shd w:val="clear" w:color="auto" w:fill="0F243E" w:themeFill="text2" w:themeFillShade="80"/>
          </w:tcPr>
          <w:p w14:paraId="2FA3C4DF" w14:textId="77777777" w:rsidR="00915CB7" w:rsidRDefault="00915CB7" w:rsidP="00800035">
            <w:pPr>
              <w:keepNext/>
              <w:tabs>
                <w:tab w:val="left" w:pos="101"/>
              </w:tabs>
              <w:ind w:right="252" w:firstLine="11"/>
              <w:rPr>
                <w:b/>
                <w:szCs w:val="20"/>
              </w:rPr>
            </w:pPr>
            <w:r w:rsidRPr="00886352">
              <w:rPr>
                <w:b/>
                <w:szCs w:val="20"/>
              </w:rPr>
              <w:t xml:space="preserve">QUESTION </w:t>
            </w:r>
            <w:r>
              <w:rPr>
                <w:b/>
                <w:szCs w:val="20"/>
              </w:rPr>
              <w:t>2</w:t>
            </w:r>
            <w:r w:rsidRPr="00886352">
              <w:rPr>
                <w:b/>
                <w:szCs w:val="20"/>
              </w:rPr>
              <w:t xml:space="preserve">: </w:t>
            </w:r>
            <w:r>
              <w:rPr>
                <w:b/>
                <w:szCs w:val="20"/>
              </w:rPr>
              <w:t>What are</w:t>
            </w:r>
            <w:r w:rsidRPr="00886352">
              <w:rPr>
                <w:b/>
                <w:szCs w:val="20"/>
              </w:rPr>
              <w:t xml:space="preserve"> the Potential Social and Environmental Risks?</w:t>
            </w:r>
            <w:r>
              <w:rPr>
                <w:b/>
                <w:szCs w:val="20"/>
              </w:rPr>
              <w:t xml:space="preserve"> </w:t>
            </w:r>
          </w:p>
          <w:p w14:paraId="38C46585" w14:textId="77777777" w:rsidR="00915CB7" w:rsidRDefault="00915CB7" w:rsidP="00800035">
            <w:pPr>
              <w:keepNext/>
              <w:tabs>
                <w:tab w:val="left" w:pos="101"/>
              </w:tabs>
              <w:ind w:right="252" w:firstLine="11"/>
              <w:rPr>
                <w:b/>
                <w:szCs w:val="20"/>
              </w:rPr>
            </w:pPr>
            <w:r w:rsidRPr="00930628">
              <w:rPr>
                <w:i/>
                <w:sz w:val="18"/>
                <w:szCs w:val="18"/>
              </w:rPr>
              <w:t xml:space="preserve">Note: </w:t>
            </w:r>
            <w:r w:rsidRPr="00744212">
              <w:rPr>
                <w:i/>
                <w:sz w:val="18"/>
                <w:szCs w:val="18"/>
              </w:rPr>
              <w:t>Describe briefly potential social and environmental risks identified in Attachment 1 – Risk Screening Checklist (based on any “Yes” responses).</w:t>
            </w:r>
          </w:p>
        </w:tc>
        <w:tc>
          <w:tcPr>
            <w:tcW w:w="4860" w:type="dxa"/>
            <w:gridSpan w:val="4"/>
            <w:shd w:val="clear" w:color="auto" w:fill="0F243E" w:themeFill="text2" w:themeFillShade="80"/>
          </w:tcPr>
          <w:p w14:paraId="6177763B" w14:textId="77777777" w:rsidR="00915CB7" w:rsidRDefault="00915CB7" w:rsidP="00800035">
            <w:pPr>
              <w:keepNext/>
              <w:tabs>
                <w:tab w:val="left" w:pos="101"/>
              </w:tabs>
              <w:ind w:right="252" w:firstLine="11"/>
              <w:rPr>
                <w:b/>
                <w:szCs w:val="20"/>
              </w:rPr>
            </w:pPr>
            <w:r>
              <w:rPr>
                <w:b/>
                <w:szCs w:val="20"/>
              </w:rPr>
              <w:t>QUESTION 3: What is</w:t>
            </w:r>
            <w:r w:rsidRPr="0019385F">
              <w:rPr>
                <w:b/>
                <w:szCs w:val="20"/>
              </w:rPr>
              <w:t xml:space="preserve"> the level of significance of the potential social and environmental risks?</w:t>
            </w:r>
          </w:p>
          <w:p w14:paraId="3EFFAA3F" w14:textId="77777777" w:rsidR="00915CB7" w:rsidRDefault="00915CB7" w:rsidP="00800035">
            <w:pPr>
              <w:keepNext/>
              <w:tabs>
                <w:tab w:val="left" w:pos="432"/>
              </w:tabs>
              <w:rPr>
                <w:b/>
                <w:szCs w:val="20"/>
              </w:rPr>
            </w:pPr>
            <w:r w:rsidRPr="00930628">
              <w:rPr>
                <w:i/>
                <w:sz w:val="18"/>
                <w:szCs w:val="18"/>
              </w:rPr>
              <w:t xml:space="preserve">Note: </w:t>
            </w:r>
            <w:r>
              <w:rPr>
                <w:i/>
                <w:sz w:val="18"/>
                <w:szCs w:val="18"/>
              </w:rPr>
              <w:t>Respond to Questions 4 and 5 below before proceeding to Question 6</w:t>
            </w:r>
          </w:p>
        </w:tc>
        <w:tc>
          <w:tcPr>
            <w:tcW w:w="4770" w:type="dxa"/>
            <w:gridSpan w:val="2"/>
            <w:shd w:val="clear" w:color="auto" w:fill="0F243E" w:themeFill="text2" w:themeFillShade="80"/>
          </w:tcPr>
          <w:p w14:paraId="7133138B" w14:textId="77777777" w:rsidR="00915CB7" w:rsidRPr="0019385F" w:rsidRDefault="00915CB7" w:rsidP="00800035">
            <w:pPr>
              <w:keepNext/>
              <w:tabs>
                <w:tab w:val="left" w:pos="432"/>
              </w:tabs>
              <w:rPr>
                <w:b/>
                <w:szCs w:val="20"/>
              </w:rPr>
            </w:pPr>
            <w:r>
              <w:rPr>
                <w:b/>
                <w:szCs w:val="20"/>
              </w:rPr>
              <w:t>QUESTION 6: What</w:t>
            </w:r>
            <w:r w:rsidRPr="0019385F">
              <w:rPr>
                <w:b/>
                <w:szCs w:val="20"/>
              </w:rPr>
              <w:t xml:space="preserve"> social and environmental assessment and management measures have been conducted and/or are required to address potential risks (for Risks with Moderate and High Significance)?</w:t>
            </w:r>
          </w:p>
        </w:tc>
      </w:tr>
      <w:tr w:rsidR="00915CB7" w14:paraId="48A72528" w14:textId="77777777" w:rsidTr="00800035">
        <w:tc>
          <w:tcPr>
            <w:tcW w:w="3510" w:type="dxa"/>
            <w:shd w:val="clear" w:color="auto" w:fill="C6D9F1" w:themeFill="text2" w:themeFillTint="33"/>
          </w:tcPr>
          <w:p w14:paraId="3B1C810A" w14:textId="77777777" w:rsidR="00915CB7" w:rsidRPr="00414FBA" w:rsidRDefault="00915CB7" w:rsidP="00800035">
            <w:pPr>
              <w:rPr>
                <w:b/>
                <w:i/>
                <w:sz w:val="18"/>
                <w:szCs w:val="18"/>
              </w:rPr>
            </w:pPr>
            <w:r w:rsidRPr="00414FBA">
              <w:rPr>
                <w:b/>
                <w:i/>
                <w:sz w:val="18"/>
                <w:szCs w:val="18"/>
              </w:rPr>
              <w:t>Risk Description</w:t>
            </w:r>
          </w:p>
        </w:tc>
        <w:tc>
          <w:tcPr>
            <w:tcW w:w="1080" w:type="dxa"/>
            <w:shd w:val="clear" w:color="auto" w:fill="C6D9F1" w:themeFill="text2" w:themeFillTint="33"/>
          </w:tcPr>
          <w:p w14:paraId="4F8F2D8E" w14:textId="77777777" w:rsidR="00915CB7" w:rsidRPr="00414FBA" w:rsidRDefault="00915CB7" w:rsidP="00800035">
            <w:pPr>
              <w:rPr>
                <w:b/>
                <w:i/>
                <w:sz w:val="18"/>
                <w:szCs w:val="18"/>
              </w:rPr>
            </w:pPr>
            <w:r w:rsidRPr="00414FBA">
              <w:rPr>
                <w:b/>
                <w:i/>
                <w:sz w:val="18"/>
                <w:szCs w:val="18"/>
              </w:rPr>
              <w:t xml:space="preserve">Impact and </w:t>
            </w:r>
            <w:proofErr w:type="gramStart"/>
            <w:r w:rsidRPr="00414FBA">
              <w:rPr>
                <w:b/>
                <w:i/>
                <w:sz w:val="18"/>
                <w:szCs w:val="18"/>
              </w:rPr>
              <w:t>Probability  (</w:t>
            </w:r>
            <w:proofErr w:type="gramEnd"/>
            <w:r w:rsidRPr="00414FBA">
              <w:rPr>
                <w:b/>
                <w:i/>
                <w:sz w:val="18"/>
                <w:szCs w:val="18"/>
              </w:rPr>
              <w:t>1-5)</w:t>
            </w:r>
          </w:p>
        </w:tc>
        <w:tc>
          <w:tcPr>
            <w:tcW w:w="1170" w:type="dxa"/>
            <w:shd w:val="clear" w:color="auto" w:fill="C6D9F1" w:themeFill="text2" w:themeFillTint="33"/>
          </w:tcPr>
          <w:p w14:paraId="42D38105" w14:textId="77777777" w:rsidR="00915CB7" w:rsidRPr="00414FBA" w:rsidRDefault="00915CB7" w:rsidP="00800035">
            <w:pPr>
              <w:rPr>
                <w:b/>
                <w:i/>
                <w:sz w:val="18"/>
                <w:szCs w:val="18"/>
              </w:rPr>
            </w:pPr>
            <w:r w:rsidRPr="00414FBA">
              <w:rPr>
                <w:b/>
                <w:i/>
                <w:sz w:val="18"/>
                <w:szCs w:val="18"/>
              </w:rPr>
              <w:t>Significance</w:t>
            </w:r>
          </w:p>
          <w:p w14:paraId="47096DE4" w14:textId="77777777" w:rsidR="00915CB7" w:rsidRPr="00414FBA" w:rsidRDefault="00915CB7" w:rsidP="00800035">
            <w:pPr>
              <w:rPr>
                <w:b/>
                <w:i/>
                <w:sz w:val="18"/>
                <w:szCs w:val="18"/>
              </w:rPr>
            </w:pPr>
            <w:r w:rsidRPr="00414FBA">
              <w:rPr>
                <w:b/>
                <w:i/>
                <w:sz w:val="18"/>
                <w:szCs w:val="18"/>
              </w:rPr>
              <w:t>(Low, Moderate, High)</w:t>
            </w:r>
          </w:p>
        </w:tc>
        <w:tc>
          <w:tcPr>
            <w:tcW w:w="2610" w:type="dxa"/>
            <w:gridSpan w:val="2"/>
            <w:shd w:val="clear" w:color="auto" w:fill="C6D9F1" w:themeFill="text2" w:themeFillTint="33"/>
          </w:tcPr>
          <w:p w14:paraId="4FC98BD5" w14:textId="77777777" w:rsidR="00915CB7" w:rsidRPr="00414FBA" w:rsidRDefault="00915CB7" w:rsidP="00800035">
            <w:pPr>
              <w:rPr>
                <w:b/>
                <w:i/>
                <w:sz w:val="18"/>
                <w:szCs w:val="18"/>
              </w:rPr>
            </w:pPr>
            <w:r w:rsidRPr="00414FBA">
              <w:rPr>
                <w:b/>
                <w:i/>
                <w:sz w:val="18"/>
                <w:szCs w:val="18"/>
              </w:rPr>
              <w:t>Comments</w:t>
            </w:r>
          </w:p>
        </w:tc>
        <w:tc>
          <w:tcPr>
            <w:tcW w:w="4770" w:type="dxa"/>
            <w:gridSpan w:val="2"/>
            <w:shd w:val="clear" w:color="auto" w:fill="C6D9F1" w:themeFill="text2" w:themeFillTint="33"/>
          </w:tcPr>
          <w:p w14:paraId="02065994" w14:textId="77777777" w:rsidR="00915CB7" w:rsidRPr="00414FBA" w:rsidRDefault="00915CB7" w:rsidP="00800035">
            <w:pPr>
              <w:rPr>
                <w:b/>
                <w:i/>
                <w:sz w:val="18"/>
                <w:szCs w:val="18"/>
              </w:rPr>
            </w:pPr>
            <w:r>
              <w:rPr>
                <w:b/>
                <w:i/>
                <w:sz w:val="18"/>
                <w:szCs w:val="18"/>
              </w:rPr>
              <w:t>Description of assessment and management measures as reflected in the Project design.  If ESIA or SESA is required note that the assessment should consider all potential impacts and risks.</w:t>
            </w:r>
          </w:p>
        </w:tc>
      </w:tr>
      <w:tr w:rsidR="00915CB7" w14:paraId="6F10FC4D" w14:textId="77777777" w:rsidTr="00800035">
        <w:tc>
          <w:tcPr>
            <w:tcW w:w="3510" w:type="dxa"/>
            <w:vAlign w:val="center"/>
          </w:tcPr>
          <w:p w14:paraId="4F4957AF" w14:textId="77777777" w:rsidR="00915CB7" w:rsidRPr="009B4F2C" w:rsidRDefault="00915CB7" w:rsidP="00800035">
            <w:pPr>
              <w:rPr>
                <w:sz w:val="18"/>
                <w:szCs w:val="18"/>
              </w:rPr>
            </w:pPr>
            <w:r w:rsidRPr="009B4F2C">
              <w:rPr>
                <w:sz w:val="18"/>
                <w:szCs w:val="18"/>
              </w:rPr>
              <w:t xml:space="preserve">Risk 1: </w:t>
            </w:r>
            <w:r>
              <w:t>…</w:t>
            </w:r>
          </w:p>
        </w:tc>
        <w:tc>
          <w:tcPr>
            <w:tcW w:w="1080" w:type="dxa"/>
          </w:tcPr>
          <w:p w14:paraId="4BB5B17C" w14:textId="77777777" w:rsidR="00915CB7" w:rsidRPr="00C86F7C" w:rsidRDefault="00915CB7" w:rsidP="00800035">
            <w:pPr>
              <w:rPr>
                <w:rFonts w:cs="Minion Pro"/>
                <w:sz w:val="18"/>
                <w:szCs w:val="18"/>
              </w:rPr>
            </w:pPr>
            <w:r w:rsidRPr="00C86F7C">
              <w:rPr>
                <w:rFonts w:cs="Minion Pro"/>
                <w:sz w:val="18"/>
                <w:szCs w:val="18"/>
              </w:rPr>
              <w:t xml:space="preserve">I = </w:t>
            </w:r>
          </w:p>
          <w:p w14:paraId="1466C4E1" w14:textId="77777777" w:rsidR="00915CB7" w:rsidRPr="00C86F7C" w:rsidRDefault="00915CB7" w:rsidP="00800035">
            <w:pPr>
              <w:rPr>
                <w:rFonts w:cs="Minion Pro"/>
                <w:sz w:val="18"/>
                <w:szCs w:val="18"/>
              </w:rPr>
            </w:pPr>
            <w:r w:rsidRPr="00C86F7C">
              <w:rPr>
                <w:rFonts w:cs="Minion Pro"/>
                <w:sz w:val="18"/>
                <w:szCs w:val="18"/>
              </w:rPr>
              <w:t>P =</w:t>
            </w:r>
          </w:p>
        </w:tc>
        <w:tc>
          <w:tcPr>
            <w:tcW w:w="1170" w:type="dxa"/>
          </w:tcPr>
          <w:p w14:paraId="459BB59E" w14:textId="77777777" w:rsidR="00915CB7" w:rsidRPr="00372083" w:rsidRDefault="00915CB7" w:rsidP="00800035">
            <w:pPr>
              <w:rPr>
                <w:b/>
                <w:sz w:val="18"/>
                <w:szCs w:val="18"/>
              </w:rPr>
            </w:pPr>
          </w:p>
        </w:tc>
        <w:tc>
          <w:tcPr>
            <w:tcW w:w="2610" w:type="dxa"/>
            <w:gridSpan w:val="2"/>
          </w:tcPr>
          <w:p w14:paraId="01934BFD" w14:textId="77777777" w:rsidR="00915CB7" w:rsidRPr="00372083" w:rsidRDefault="00915CB7" w:rsidP="00800035">
            <w:pPr>
              <w:rPr>
                <w:b/>
                <w:sz w:val="18"/>
                <w:szCs w:val="18"/>
              </w:rPr>
            </w:pPr>
          </w:p>
        </w:tc>
        <w:tc>
          <w:tcPr>
            <w:tcW w:w="4770" w:type="dxa"/>
            <w:gridSpan w:val="2"/>
          </w:tcPr>
          <w:p w14:paraId="0AD6D75F" w14:textId="77777777" w:rsidR="00915CB7" w:rsidRPr="00372083" w:rsidRDefault="00915CB7" w:rsidP="00800035">
            <w:pPr>
              <w:rPr>
                <w:b/>
                <w:sz w:val="18"/>
                <w:szCs w:val="18"/>
              </w:rPr>
            </w:pPr>
          </w:p>
        </w:tc>
      </w:tr>
      <w:tr w:rsidR="00915CB7" w14:paraId="3BFEF2C3" w14:textId="77777777" w:rsidTr="00800035">
        <w:tc>
          <w:tcPr>
            <w:tcW w:w="3510" w:type="dxa"/>
            <w:vAlign w:val="center"/>
          </w:tcPr>
          <w:p w14:paraId="79AC026E" w14:textId="77777777" w:rsidR="00915CB7" w:rsidRPr="00372083" w:rsidRDefault="00915CB7" w:rsidP="00800035">
            <w:pPr>
              <w:rPr>
                <w:b/>
                <w:sz w:val="18"/>
                <w:szCs w:val="18"/>
              </w:rPr>
            </w:pPr>
            <w:r>
              <w:rPr>
                <w:sz w:val="18"/>
                <w:szCs w:val="18"/>
              </w:rPr>
              <w:t xml:space="preserve">Risk 2 </w:t>
            </w:r>
            <w:r>
              <w:t xml:space="preserve">…   </w:t>
            </w:r>
          </w:p>
        </w:tc>
        <w:tc>
          <w:tcPr>
            <w:tcW w:w="1080" w:type="dxa"/>
          </w:tcPr>
          <w:p w14:paraId="56E62022" w14:textId="77777777" w:rsidR="00915CB7" w:rsidRPr="00C86F7C" w:rsidRDefault="00915CB7" w:rsidP="00800035">
            <w:pPr>
              <w:rPr>
                <w:rFonts w:cs="Minion Pro"/>
                <w:sz w:val="18"/>
                <w:szCs w:val="18"/>
              </w:rPr>
            </w:pPr>
            <w:r w:rsidRPr="00C86F7C">
              <w:rPr>
                <w:rFonts w:cs="Minion Pro"/>
                <w:sz w:val="18"/>
                <w:szCs w:val="18"/>
              </w:rPr>
              <w:t xml:space="preserve">I = </w:t>
            </w:r>
          </w:p>
          <w:p w14:paraId="556BA107" w14:textId="77777777" w:rsidR="00915CB7" w:rsidRPr="00C86F7C" w:rsidRDefault="00915CB7" w:rsidP="00800035">
            <w:pPr>
              <w:rPr>
                <w:sz w:val="18"/>
                <w:szCs w:val="18"/>
              </w:rPr>
            </w:pPr>
            <w:r w:rsidRPr="00C86F7C">
              <w:rPr>
                <w:rFonts w:cs="Minion Pro"/>
                <w:sz w:val="18"/>
                <w:szCs w:val="18"/>
              </w:rPr>
              <w:t xml:space="preserve">P = </w:t>
            </w:r>
          </w:p>
        </w:tc>
        <w:tc>
          <w:tcPr>
            <w:tcW w:w="1170" w:type="dxa"/>
          </w:tcPr>
          <w:p w14:paraId="1D0D59DE" w14:textId="77777777" w:rsidR="00915CB7" w:rsidRPr="00372083" w:rsidRDefault="00915CB7" w:rsidP="00800035">
            <w:pPr>
              <w:rPr>
                <w:b/>
                <w:sz w:val="18"/>
                <w:szCs w:val="18"/>
              </w:rPr>
            </w:pPr>
          </w:p>
        </w:tc>
        <w:tc>
          <w:tcPr>
            <w:tcW w:w="2610" w:type="dxa"/>
            <w:gridSpan w:val="2"/>
          </w:tcPr>
          <w:p w14:paraId="243D68B3" w14:textId="77777777" w:rsidR="00915CB7" w:rsidRPr="00372083" w:rsidRDefault="00915CB7" w:rsidP="00800035">
            <w:pPr>
              <w:rPr>
                <w:b/>
                <w:sz w:val="18"/>
                <w:szCs w:val="18"/>
              </w:rPr>
            </w:pPr>
          </w:p>
        </w:tc>
        <w:tc>
          <w:tcPr>
            <w:tcW w:w="4770" w:type="dxa"/>
            <w:gridSpan w:val="2"/>
          </w:tcPr>
          <w:p w14:paraId="62E666B4" w14:textId="77777777" w:rsidR="00915CB7" w:rsidRPr="00372083" w:rsidRDefault="00915CB7" w:rsidP="00800035">
            <w:pPr>
              <w:rPr>
                <w:b/>
                <w:sz w:val="18"/>
                <w:szCs w:val="18"/>
              </w:rPr>
            </w:pPr>
          </w:p>
        </w:tc>
      </w:tr>
      <w:tr w:rsidR="00915CB7" w14:paraId="1A2DEC41" w14:textId="77777777" w:rsidTr="00800035">
        <w:tc>
          <w:tcPr>
            <w:tcW w:w="3510" w:type="dxa"/>
            <w:vAlign w:val="center"/>
          </w:tcPr>
          <w:p w14:paraId="3EB407D8" w14:textId="77777777" w:rsidR="00915CB7" w:rsidRPr="00372083" w:rsidRDefault="00915CB7" w:rsidP="00800035">
            <w:pPr>
              <w:rPr>
                <w:b/>
                <w:sz w:val="18"/>
                <w:szCs w:val="18"/>
              </w:rPr>
            </w:pPr>
            <w:r>
              <w:rPr>
                <w:sz w:val="18"/>
                <w:szCs w:val="18"/>
              </w:rPr>
              <w:t xml:space="preserve">Risk </w:t>
            </w:r>
            <w:proofErr w:type="gramStart"/>
            <w:r>
              <w:rPr>
                <w:sz w:val="18"/>
                <w:szCs w:val="18"/>
              </w:rPr>
              <w:t>3</w:t>
            </w:r>
            <w:r w:rsidRPr="009B4F2C">
              <w:rPr>
                <w:sz w:val="18"/>
                <w:szCs w:val="18"/>
              </w:rPr>
              <w:t>:</w:t>
            </w:r>
            <w:r>
              <w:rPr>
                <w:sz w:val="18"/>
                <w:szCs w:val="18"/>
              </w:rPr>
              <w:t xml:space="preserve"> ..</w:t>
            </w:r>
            <w:proofErr w:type="gramEnd"/>
          </w:p>
        </w:tc>
        <w:tc>
          <w:tcPr>
            <w:tcW w:w="1080" w:type="dxa"/>
          </w:tcPr>
          <w:p w14:paraId="1B9DBD9E" w14:textId="77777777" w:rsidR="00915CB7" w:rsidRPr="00C86F7C" w:rsidRDefault="00915CB7" w:rsidP="00800035">
            <w:pPr>
              <w:rPr>
                <w:rFonts w:cs="Minion Pro"/>
                <w:sz w:val="18"/>
                <w:szCs w:val="18"/>
              </w:rPr>
            </w:pPr>
            <w:r w:rsidRPr="00C86F7C">
              <w:rPr>
                <w:rFonts w:cs="Minion Pro"/>
                <w:sz w:val="18"/>
                <w:szCs w:val="18"/>
              </w:rPr>
              <w:t xml:space="preserve">I = </w:t>
            </w:r>
          </w:p>
          <w:p w14:paraId="0D800934" w14:textId="77777777" w:rsidR="00915CB7" w:rsidRPr="00C86F7C" w:rsidRDefault="00915CB7" w:rsidP="00800035">
            <w:pPr>
              <w:rPr>
                <w:sz w:val="18"/>
                <w:szCs w:val="18"/>
              </w:rPr>
            </w:pPr>
            <w:r w:rsidRPr="00C86F7C">
              <w:rPr>
                <w:rFonts w:cs="Minion Pro"/>
                <w:sz w:val="18"/>
                <w:szCs w:val="18"/>
              </w:rPr>
              <w:t xml:space="preserve">P = </w:t>
            </w:r>
          </w:p>
        </w:tc>
        <w:tc>
          <w:tcPr>
            <w:tcW w:w="1170" w:type="dxa"/>
          </w:tcPr>
          <w:p w14:paraId="03EDC937" w14:textId="77777777" w:rsidR="00915CB7" w:rsidRPr="00372083" w:rsidRDefault="00915CB7" w:rsidP="00800035">
            <w:pPr>
              <w:rPr>
                <w:b/>
                <w:sz w:val="18"/>
                <w:szCs w:val="18"/>
              </w:rPr>
            </w:pPr>
          </w:p>
        </w:tc>
        <w:tc>
          <w:tcPr>
            <w:tcW w:w="2610" w:type="dxa"/>
            <w:gridSpan w:val="2"/>
          </w:tcPr>
          <w:p w14:paraId="544CF4BB" w14:textId="77777777" w:rsidR="00915CB7" w:rsidRPr="00372083" w:rsidRDefault="00915CB7" w:rsidP="00800035">
            <w:pPr>
              <w:rPr>
                <w:b/>
                <w:sz w:val="18"/>
                <w:szCs w:val="18"/>
              </w:rPr>
            </w:pPr>
          </w:p>
        </w:tc>
        <w:tc>
          <w:tcPr>
            <w:tcW w:w="4770" w:type="dxa"/>
            <w:gridSpan w:val="2"/>
          </w:tcPr>
          <w:p w14:paraId="27559B27" w14:textId="77777777" w:rsidR="00915CB7" w:rsidRPr="001F64E4" w:rsidRDefault="00915CB7" w:rsidP="00800035"/>
        </w:tc>
      </w:tr>
      <w:tr w:rsidR="00915CB7" w14:paraId="4D0FC4DF" w14:textId="77777777" w:rsidTr="00800035">
        <w:tc>
          <w:tcPr>
            <w:tcW w:w="3510" w:type="dxa"/>
            <w:vAlign w:val="center"/>
          </w:tcPr>
          <w:p w14:paraId="6ECD3F38" w14:textId="77777777" w:rsidR="00915CB7" w:rsidRPr="00372083" w:rsidRDefault="00915CB7" w:rsidP="00800035">
            <w:pPr>
              <w:rPr>
                <w:b/>
                <w:sz w:val="18"/>
                <w:szCs w:val="18"/>
              </w:rPr>
            </w:pPr>
            <w:r>
              <w:rPr>
                <w:sz w:val="18"/>
                <w:szCs w:val="18"/>
              </w:rPr>
              <w:t>Risk 4</w:t>
            </w:r>
            <w:r w:rsidRPr="009B4F2C">
              <w:rPr>
                <w:sz w:val="18"/>
                <w:szCs w:val="18"/>
              </w:rPr>
              <w:t>:</w:t>
            </w:r>
            <w:r>
              <w:rPr>
                <w:sz w:val="18"/>
                <w:szCs w:val="18"/>
              </w:rPr>
              <w:t xml:space="preserve"> ….</w:t>
            </w:r>
          </w:p>
        </w:tc>
        <w:tc>
          <w:tcPr>
            <w:tcW w:w="1080" w:type="dxa"/>
          </w:tcPr>
          <w:p w14:paraId="52FF3DBB" w14:textId="77777777" w:rsidR="00915CB7" w:rsidRPr="00C86F7C" w:rsidRDefault="00915CB7" w:rsidP="00800035">
            <w:pPr>
              <w:rPr>
                <w:rFonts w:cs="Minion Pro"/>
                <w:sz w:val="18"/>
                <w:szCs w:val="18"/>
              </w:rPr>
            </w:pPr>
            <w:r w:rsidRPr="00C86F7C">
              <w:rPr>
                <w:rFonts w:cs="Minion Pro"/>
                <w:sz w:val="18"/>
                <w:szCs w:val="18"/>
              </w:rPr>
              <w:t xml:space="preserve">I = </w:t>
            </w:r>
          </w:p>
          <w:p w14:paraId="24F0087A" w14:textId="77777777" w:rsidR="00915CB7" w:rsidRPr="00C86F7C" w:rsidRDefault="00915CB7" w:rsidP="00800035">
            <w:pPr>
              <w:rPr>
                <w:sz w:val="18"/>
                <w:szCs w:val="18"/>
              </w:rPr>
            </w:pPr>
            <w:r w:rsidRPr="00C86F7C">
              <w:rPr>
                <w:rFonts w:cs="Minion Pro"/>
                <w:sz w:val="18"/>
                <w:szCs w:val="18"/>
              </w:rPr>
              <w:t xml:space="preserve">P = </w:t>
            </w:r>
          </w:p>
        </w:tc>
        <w:tc>
          <w:tcPr>
            <w:tcW w:w="1170" w:type="dxa"/>
          </w:tcPr>
          <w:p w14:paraId="2781E61F" w14:textId="77777777" w:rsidR="00915CB7" w:rsidRPr="00372083" w:rsidRDefault="00915CB7" w:rsidP="00800035">
            <w:pPr>
              <w:rPr>
                <w:b/>
                <w:sz w:val="18"/>
                <w:szCs w:val="18"/>
              </w:rPr>
            </w:pPr>
          </w:p>
        </w:tc>
        <w:tc>
          <w:tcPr>
            <w:tcW w:w="2610" w:type="dxa"/>
            <w:gridSpan w:val="2"/>
          </w:tcPr>
          <w:p w14:paraId="3D65F6C6" w14:textId="77777777" w:rsidR="00915CB7" w:rsidRPr="00372083" w:rsidRDefault="00915CB7" w:rsidP="00800035">
            <w:pPr>
              <w:rPr>
                <w:b/>
                <w:sz w:val="18"/>
                <w:szCs w:val="18"/>
              </w:rPr>
            </w:pPr>
          </w:p>
        </w:tc>
        <w:tc>
          <w:tcPr>
            <w:tcW w:w="4770" w:type="dxa"/>
            <w:gridSpan w:val="2"/>
          </w:tcPr>
          <w:p w14:paraId="0BB8D6A9" w14:textId="77777777" w:rsidR="00915CB7" w:rsidRPr="00372083" w:rsidRDefault="00915CB7" w:rsidP="00800035">
            <w:pPr>
              <w:rPr>
                <w:b/>
                <w:sz w:val="18"/>
                <w:szCs w:val="18"/>
              </w:rPr>
            </w:pPr>
          </w:p>
        </w:tc>
      </w:tr>
      <w:tr w:rsidR="00915CB7" w14:paraId="0179C23B" w14:textId="77777777" w:rsidTr="00800035">
        <w:tc>
          <w:tcPr>
            <w:tcW w:w="3510" w:type="dxa"/>
            <w:vAlign w:val="center"/>
          </w:tcPr>
          <w:p w14:paraId="710070AE" w14:textId="77777777" w:rsidR="00915CB7" w:rsidRDefault="00915CB7" w:rsidP="00800035">
            <w:pPr>
              <w:rPr>
                <w:sz w:val="18"/>
                <w:szCs w:val="18"/>
              </w:rPr>
            </w:pPr>
            <w:r>
              <w:rPr>
                <w:sz w:val="18"/>
                <w:szCs w:val="18"/>
              </w:rPr>
              <w:t>[add additional rows as needed]</w:t>
            </w:r>
          </w:p>
        </w:tc>
        <w:tc>
          <w:tcPr>
            <w:tcW w:w="1080" w:type="dxa"/>
          </w:tcPr>
          <w:p w14:paraId="38EFC2F7" w14:textId="77777777" w:rsidR="00915CB7" w:rsidRPr="00C86F7C" w:rsidRDefault="00915CB7" w:rsidP="00800035">
            <w:pPr>
              <w:rPr>
                <w:rFonts w:cs="Minion Pro"/>
                <w:sz w:val="18"/>
                <w:szCs w:val="18"/>
              </w:rPr>
            </w:pPr>
          </w:p>
        </w:tc>
        <w:tc>
          <w:tcPr>
            <w:tcW w:w="1170" w:type="dxa"/>
          </w:tcPr>
          <w:p w14:paraId="61174C07" w14:textId="77777777" w:rsidR="00915CB7" w:rsidRPr="00372083" w:rsidRDefault="00915CB7" w:rsidP="00800035">
            <w:pPr>
              <w:rPr>
                <w:b/>
                <w:sz w:val="18"/>
                <w:szCs w:val="18"/>
              </w:rPr>
            </w:pPr>
          </w:p>
        </w:tc>
        <w:tc>
          <w:tcPr>
            <w:tcW w:w="2610" w:type="dxa"/>
            <w:gridSpan w:val="2"/>
          </w:tcPr>
          <w:p w14:paraId="55CCA1A0" w14:textId="77777777" w:rsidR="00915CB7" w:rsidRPr="00372083" w:rsidRDefault="00915CB7" w:rsidP="00800035">
            <w:pPr>
              <w:rPr>
                <w:b/>
                <w:sz w:val="18"/>
                <w:szCs w:val="18"/>
              </w:rPr>
            </w:pPr>
          </w:p>
        </w:tc>
        <w:tc>
          <w:tcPr>
            <w:tcW w:w="4770" w:type="dxa"/>
            <w:gridSpan w:val="2"/>
          </w:tcPr>
          <w:p w14:paraId="26616559" w14:textId="77777777" w:rsidR="00915CB7" w:rsidRPr="00372083" w:rsidRDefault="00915CB7" w:rsidP="00800035">
            <w:pPr>
              <w:rPr>
                <w:b/>
                <w:sz w:val="18"/>
                <w:szCs w:val="18"/>
              </w:rPr>
            </w:pPr>
          </w:p>
        </w:tc>
      </w:tr>
      <w:tr w:rsidR="00915CB7" w14:paraId="6A9FA92E" w14:textId="77777777" w:rsidTr="00800035">
        <w:trPr>
          <w:trHeight w:val="593"/>
        </w:trPr>
        <w:tc>
          <w:tcPr>
            <w:tcW w:w="3510" w:type="dxa"/>
            <w:vMerge w:val="restart"/>
          </w:tcPr>
          <w:p w14:paraId="371CFC12" w14:textId="77777777" w:rsidR="00915CB7" w:rsidRDefault="00915CB7" w:rsidP="00800035">
            <w:pPr>
              <w:rPr>
                <w:b/>
                <w:szCs w:val="20"/>
              </w:rPr>
            </w:pPr>
          </w:p>
        </w:tc>
        <w:tc>
          <w:tcPr>
            <w:tcW w:w="9630" w:type="dxa"/>
            <w:gridSpan w:val="6"/>
            <w:shd w:val="clear" w:color="auto" w:fill="0F243E" w:themeFill="text2" w:themeFillShade="80"/>
          </w:tcPr>
          <w:p w14:paraId="6DFEFF93" w14:textId="77777777" w:rsidR="00915CB7" w:rsidRPr="00372083" w:rsidRDefault="00915CB7" w:rsidP="00800035">
            <w:pPr>
              <w:rPr>
                <w:b/>
                <w:sz w:val="18"/>
                <w:szCs w:val="18"/>
              </w:rPr>
            </w:pPr>
            <w:r>
              <w:rPr>
                <w:b/>
                <w:szCs w:val="20"/>
              </w:rPr>
              <w:t>QUESTION</w:t>
            </w:r>
            <w:r w:rsidRPr="00930628">
              <w:rPr>
                <w:b/>
                <w:szCs w:val="20"/>
              </w:rPr>
              <w:t xml:space="preserve"> </w:t>
            </w:r>
            <w:r>
              <w:rPr>
                <w:b/>
                <w:szCs w:val="20"/>
              </w:rPr>
              <w:t>4: What is the overall Project risk c</w:t>
            </w:r>
            <w:r w:rsidRPr="00930628">
              <w:rPr>
                <w:b/>
                <w:szCs w:val="20"/>
              </w:rPr>
              <w:t xml:space="preserve">ategorization? </w:t>
            </w:r>
          </w:p>
        </w:tc>
      </w:tr>
      <w:tr w:rsidR="00915CB7" w14:paraId="1542F83C" w14:textId="77777777" w:rsidTr="00800035">
        <w:tc>
          <w:tcPr>
            <w:tcW w:w="3510" w:type="dxa"/>
            <w:vMerge/>
          </w:tcPr>
          <w:p w14:paraId="0A2A3071" w14:textId="77777777" w:rsidR="00915CB7" w:rsidRPr="00372083" w:rsidRDefault="00915CB7" w:rsidP="00800035">
            <w:pPr>
              <w:rPr>
                <w:sz w:val="18"/>
                <w:szCs w:val="18"/>
                <w:u w:val="single"/>
              </w:rPr>
            </w:pPr>
          </w:p>
        </w:tc>
        <w:tc>
          <w:tcPr>
            <w:tcW w:w="4883" w:type="dxa"/>
            <w:gridSpan w:val="5"/>
          </w:tcPr>
          <w:p w14:paraId="0F9113A7" w14:textId="77777777" w:rsidR="00915CB7" w:rsidRPr="00372083" w:rsidRDefault="00915CB7" w:rsidP="00800035">
            <w:pPr>
              <w:jc w:val="center"/>
              <w:rPr>
                <w:b/>
                <w:sz w:val="18"/>
                <w:szCs w:val="18"/>
              </w:rPr>
            </w:pPr>
            <w:r>
              <w:rPr>
                <w:b/>
                <w:sz w:val="18"/>
                <w:szCs w:val="18"/>
              </w:rPr>
              <w:t xml:space="preserve">Select one (see </w:t>
            </w:r>
            <w:hyperlink r:id="rId32" w:history="1">
              <w:r w:rsidRPr="00AA456F">
                <w:rPr>
                  <w:rStyle w:val="Hyperlink"/>
                  <w:b/>
                  <w:sz w:val="18"/>
                  <w:szCs w:val="18"/>
                </w:rPr>
                <w:t>SESP</w:t>
              </w:r>
            </w:hyperlink>
            <w:r>
              <w:rPr>
                <w:b/>
                <w:sz w:val="18"/>
                <w:szCs w:val="18"/>
              </w:rPr>
              <w:t xml:space="preserve"> for guidance)</w:t>
            </w:r>
          </w:p>
        </w:tc>
        <w:tc>
          <w:tcPr>
            <w:tcW w:w="4747" w:type="dxa"/>
          </w:tcPr>
          <w:p w14:paraId="4BABB4C6" w14:textId="77777777" w:rsidR="00915CB7" w:rsidRPr="00372083" w:rsidRDefault="00915CB7" w:rsidP="00800035">
            <w:pPr>
              <w:jc w:val="center"/>
              <w:rPr>
                <w:b/>
                <w:sz w:val="18"/>
                <w:szCs w:val="18"/>
              </w:rPr>
            </w:pPr>
            <w:r>
              <w:rPr>
                <w:b/>
                <w:sz w:val="18"/>
                <w:szCs w:val="18"/>
              </w:rPr>
              <w:t>Comments</w:t>
            </w:r>
          </w:p>
        </w:tc>
      </w:tr>
      <w:tr w:rsidR="00915CB7" w14:paraId="2DF97D54" w14:textId="77777777" w:rsidTr="00800035">
        <w:trPr>
          <w:trHeight w:val="251"/>
        </w:trPr>
        <w:tc>
          <w:tcPr>
            <w:tcW w:w="3510" w:type="dxa"/>
            <w:vMerge/>
          </w:tcPr>
          <w:p w14:paraId="4539C347" w14:textId="77777777" w:rsidR="00915CB7" w:rsidRDefault="00915CB7" w:rsidP="00800035">
            <w:pPr>
              <w:rPr>
                <w:rFonts w:cs="Minion Pro"/>
                <w:sz w:val="18"/>
                <w:szCs w:val="18"/>
              </w:rPr>
            </w:pPr>
          </w:p>
        </w:tc>
        <w:tc>
          <w:tcPr>
            <w:tcW w:w="4343" w:type="dxa"/>
            <w:gridSpan w:val="3"/>
            <w:shd w:val="clear" w:color="auto" w:fill="auto"/>
          </w:tcPr>
          <w:p w14:paraId="54055E72" w14:textId="77777777" w:rsidR="00915CB7" w:rsidRPr="00C055DB" w:rsidRDefault="00915CB7" w:rsidP="00800035">
            <w:pPr>
              <w:jc w:val="right"/>
              <w:rPr>
                <w:rFonts w:cs="Minion Pro"/>
                <w:b/>
                <w:i/>
                <w:sz w:val="18"/>
                <w:szCs w:val="18"/>
              </w:rPr>
            </w:pPr>
            <w:r w:rsidRPr="00C055DB">
              <w:rPr>
                <w:rFonts w:cs="Minion Pro"/>
                <w:b/>
                <w:i/>
                <w:sz w:val="18"/>
                <w:szCs w:val="18"/>
              </w:rPr>
              <w:t>Low Risk</w:t>
            </w:r>
          </w:p>
        </w:tc>
        <w:tc>
          <w:tcPr>
            <w:tcW w:w="540" w:type="dxa"/>
            <w:gridSpan w:val="2"/>
          </w:tcPr>
          <w:p w14:paraId="6D052B94" w14:textId="77777777" w:rsidR="00915CB7" w:rsidRPr="00372083" w:rsidRDefault="00915CB7" w:rsidP="00800035">
            <w:pPr>
              <w:ind w:left="-2230" w:firstLine="2230"/>
              <w:rPr>
                <w:b/>
                <w:sz w:val="18"/>
                <w:szCs w:val="18"/>
              </w:rPr>
            </w:pPr>
            <w:r>
              <w:rPr>
                <w:rFonts w:ascii="Segoe UI Symbol" w:hAnsi="Segoe UI Symbol" w:cs="Segoe UI Symbol"/>
                <w:b/>
                <w:szCs w:val="20"/>
              </w:rPr>
              <w:t xml:space="preserve"> X</w:t>
            </w:r>
          </w:p>
        </w:tc>
        <w:tc>
          <w:tcPr>
            <w:tcW w:w="4747" w:type="dxa"/>
          </w:tcPr>
          <w:p w14:paraId="7A65C9BE" w14:textId="77777777" w:rsidR="00915CB7" w:rsidRPr="00372083" w:rsidRDefault="00915CB7" w:rsidP="00800035">
            <w:pPr>
              <w:rPr>
                <w:b/>
                <w:sz w:val="18"/>
                <w:szCs w:val="18"/>
              </w:rPr>
            </w:pPr>
            <w:r>
              <w:rPr>
                <w:b/>
                <w:sz w:val="18"/>
                <w:szCs w:val="18"/>
              </w:rPr>
              <w:t xml:space="preserve">This project does not entail any risk for human rights, women </w:t>
            </w:r>
            <w:proofErr w:type="gramStart"/>
            <w:r>
              <w:rPr>
                <w:b/>
                <w:sz w:val="18"/>
                <w:szCs w:val="18"/>
              </w:rPr>
              <w:t>empowerment</w:t>
            </w:r>
            <w:proofErr w:type="gramEnd"/>
            <w:r>
              <w:rPr>
                <w:b/>
                <w:sz w:val="18"/>
                <w:szCs w:val="18"/>
              </w:rPr>
              <w:t xml:space="preserve"> or environmental sustainability. No risk has been identified</w:t>
            </w:r>
          </w:p>
        </w:tc>
      </w:tr>
      <w:tr w:rsidR="00915CB7" w14:paraId="4D4A1D31" w14:textId="77777777" w:rsidTr="00800035">
        <w:tc>
          <w:tcPr>
            <w:tcW w:w="3510" w:type="dxa"/>
            <w:vMerge/>
          </w:tcPr>
          <w:p w14:paraId="5749CA5E" w14:textId="77777777" w:rsidR="00915CB7" w:rsidRDefault="00915CB7" w:rsidP="00800035">
            <w:pPr>
              <w:rPr>
                <w:rFonts w:cs="Minion Pro"/>
                <w:sz w:val="18"/>
                <w:szCs w:val="18"/>
              </w:rPr>
            </w:pPr>
          </w:p>
        </w:tc>
        <w:tc>
          <w:tcPr>
            <w:tcW w:w="4343" w:type="dxa"/>
            <w:gridSpan w:val="3"/>
            <w:shd w:val="clear" w:color="auto" w:fill="auto"/>
          </w:tcPr>
          <w:p w14:paraId="44E56398" w14:textId="77777777" w:rsidR="00915CB7" w:rsidRPr="00C055DB" w:rsidRDefault="00915CB7" w:rsidP="00800035">
            <w:pPr>
              <w:jc w:val="right"/>
              <w:rPr>
                <w:rFonts w:cs="Minion Pro"/>
                <w:b/>
                <w:i/>
                <w:sz w:val="18"/>
                <w:szCs w:val="18"/>
              </w:rPr>
            </w:pPr>
            <w:r w:rsidRPr="00C055DB">
              <w:rPr>
                <w:rFonts w:cs="Minion Pro"/>
                <w:b/>
                <w:i/>
                <w:sz w:val="18"/>
                <w:szCs w:val="18"/>
              </w:rPr>
              <w:t>Moderate Risk</w:t>
            </w:r>
          </w:p>
        </w:tc>
        <w:tc>
          <w:tcPr>
            <w:tcW w:w="540" w:type="dxa"/>
            <w:gridSpan w:val="2"/>
          </w:tcPr>
          <w:p w14:paraId="2F2AAA31" w14:textId="77777777" w:rsidR="00915CB7" w:rsidRPr="00372083" w:rsidRDefault="00915CB7" w:rsidP="00800035">
            <w:pPr>
              <w:ind w:left="-2230" w:firstLine="2230"/>
              <w:rPr>
                <w:b/>
                <w:sz w:val="18"/>
                <w:szCs w:val="18"/>
              </w:rPr>
            </w:pPr>
            <w:r w:rsidRPr="00372083">
              <w:rPr>
                <w:rFonts w:ascii="Segoe UI Symbol" w:hAnsi="Segoe UI Symbol" w:cs="Segoe UI Symbol"/>
                <w:b/>
                <w:szCs w:val="20"/>
              </w:rPr>
              <w:t>☐</w:t>
            </w:r>
          </w:p>
        </w:tc>
        <w:tc>
          <w:tcPr>
            <w:tcW w:w="4747" w:type="dxa"/>
          </w:tcPr>
          <w:p w14:paraId="12CFE9D4" w14:textId="77777777" w:rsidR="00915CB7" w:rsidRPr="00372083" w:rsidRDefault="00915CB7" w:rsidP="00800035">
            <w:pPr>
              <w:rPr>
                <w:b/>
                <w:sz w:val="18"/>
                <w:szCs w:val="18"/>
              </w:rPr>
            </w:pPr>
          </w:p>
        </w:tc>
      </w:tr>
      <w:tr w:rsidR="00915CB7" w14:paraId="40ACBF07" w14:textId="77777777" w:rsidTr="00800035">
        <w:tc>
          <w:tcPr>
            <w:tcW w:w="3510" w:type="dxa"/>
            <w:vMerge/>
          </w:tcPr>
          <w:p w14:paraId="2F4EBCF7" w14:textId="77777777" w:rsidR="00915CB7" w:rsidRDefault="00915CB7" w:rsidP="00800035">
            <w:pPr>
              <w:rPr>
                <w:rFonts w:cs="Minion Pro"/>
                <w:sz w:val="18"/>
                <w:szCs w:val="18"/>
              </w:rPr>
            </w:pPr>
          </w:p>
        </w:tc>
        <w:tc>
          <w:tcPr>
            <w:tcW w:w="4343" w:type="dxa"/>
            <w:gridSpan w:val="3"/>
            <w:shd w:val="clear" w:color="auto" w:fill="auto"/>
          </w:tcPr>
          <w:p w14:paraId="7AB4133D" w14:textId="77777777" w:rsidR="00915CB7" w:rsidRPr="00C055DB" w:rsidRDefault="00915CB7" w:rsidP="00800035">
            <w:pPr>
              <w:jc w:val="right"/>
              <w:rPr>
                <w:rFonts w:cs="Minion Pro"/>
                <w:b/>
                <w:i/>
                <w:sz w:val="18"/>
                <w:szCs w:val="18"/>
              </w:rPr>
            </w:pPr>
            <w:r w:rsidRPr="00C055DB">
              <w:rPr>
                <w:rFonts w:cs="Minion Pro"/>
                <w:b/>
                <w:i/>
                <w:sz w:val="18"/>
                <w:szCs w:val="18"/>
              </w:rPr>
              <w:t>High Risk</w:t>
            </w:r>
          </w:p>
        </w:tc>
        <w:tc>
          <w:tcPr>
            <w:tcW w:w="540" w:type="dxa"/>
            <w:gridSpan w:val="2"/>
          </w:tcPr>
          <w:p w14:paraId="6952FE3F" w14:textId="77777777" w:rsidR="00915CB7" w:rsidRPr="00372083" w:rsidRDefault="00915CB7" w:rsidP="00800035">
            <w:pPr>
              <w:ind w:left="-2230" w:firstLine="2230"/>
              <w:rPr>
                <w:b/>
                <w:sz w:val="18"/>
                <w:szCs w:val="18"/>
              </w:rPr>
            </w:pPr>
            <w:r w:rsidRPr="00372083">
              <w:rPr>
                <w:rFonts w:ascii="Segoe UI Symbol" w:hAnsi="Segoe UI Symbol" w:cs="Segoe UI Symbol"/>
                <w:b/>
                <w:szCs w:val="20"/>
              </w:rPr>
              <w:t>☐</w:t>
            </w:r>
          </w:p>
        </w:tc>
        <w:tc>
          <w:tcPr>
            <w:tcW w:w="4747" w:type="dxa"/>
          </w:tcPr>
          <w:p w14:paraId="2FF0B717" w14:textId="77777777" w:rsidR="00915CB7" w:rsidRPr="00372083" w:rsidRDefault="00915CB7" w:rsidP="00800035">
            <w:pPr>
              <w:rPr>
                <w:b/>
                <w:sz w:val="18"/>
                <w:szCs w:val="18"/>
              </w:rPr>
            </w:pPr>
          </w:p>
        </w:tc>
      </w:tr>
      <w:tr w:rsidR="00915CB7" w:rsidRPr="00EA5477" w14:paraId="4E4C594C" w14:textId="77777777" w:rsidTr="00800035">
        <w:trPr>
          <w:trHeight w:val="782"/>
        </w:trPr>
        <w:tc>
          <w:tcPr>
            <w:tcW w:w="3510" w:type="dxa"/>
            <w:vMerge w:val="restart"/>
            <w:shd w:val="clear" w:color="auto" w:fill="FFFFFF" w:themeFill="background1"/>
          </w:tcPr>
          <w:p w14:paraId="3E2948EF" w14:textId="77777777" w:rsidR="00915CB7" w:rsidRDefault="00915CB7" w:rsidP="00800035">
            <w:pPr>
              <w:ind w:hanging="18"/>
              <w:rPr>
                <w:b/>
                <w:szCs w:val="20"/>
              </w:rPr>
            </w:pPr>
          </w:p>
        </w:tc>
        <w:tc>
          <w:tcPr>
            <w:tcW w:w="4883" w:type="dxa"/>
            <w:gridSpan w:val="5"/>
            <w:shd w:val="clear" w:color="auto" w:fill="0F243E" w:themeFill="text2" w:themeFillShade="80"/>
            <w:vAlign w:val="center"/>
          </w:tcPr>
          <w:p w14:paraId="50DFC70C" w14:textId="77777777" w:rsidR="00915CB7" w:rsidRPr="00EA5477" w:rsidRDefault="00915CB7" w:rsidP="00800035">
            <w:pPr>
              <w:tabs>
                <w:tab w:val="left" w:pos="360"/>
              </w:tabs>
              <w:rPr>
                <w:szCs w:val="20"/>
              </w:rPr>
            </w:pPr>
            <w:r>
              <w:rPr>
                <w:b/>
                <w:szCs w:val="20"/>
              </w:rPr>
              <w:t xml:space="preserve">QUESTION 5: </w:t>
            </w:r>
            <w:r w:rsidRPr="00F536BB">
              <w:rPr>
                <w:b/>
                <w:szCs w:val="20"/>
              </w:rPr>
              <w:t>Based on the identified risks and risk categorization, what requirements of the SES are relevant?</w:t>
            </w:r>
          </w:p>
        </w:tc>
        <w:tc>
          <w:tcPr>
            <w:tcW w:w="4747" w:type="dxa"/>
            <w:shd w:val="clear" w:color="auto" w:fill="0F243E" w:themeFill="text2" w:themeFillShade="80"/>
            <w:vAlign w:val="center"/>
          </w:tcPr>
          <w:p w14:paraId="33E4097A" w14:textId="77777777" w:rsidR="00915CB7" w:rsidRPr="00EA5477" w:rsidRDefault="00915CB7" w:rsidP="00800035">
            <w:pPr>
              <w:tabs>
                <w:tab w:val="left" w:pos="360"/>
              </w:tabs>
              <w:jc w:val="center"/>
              <w:rPr>
                <w:b/>
                <w:szCs w:val="20"/>
              </w:rPr>
            </w:pPr>
          </w:p>
        </w:tc>
      </w:tr>
      <w:tr w:rsidR="00915CB7" w:rsidRPr="00EF0E8F" w14:paraId="519A62E8" w14:textId="77777777" w:rsidTr="00800035">
        <w:trPr>
          <w:trHeight w:val="296"/>
        </w:trPr>
        <w:tc>
          <w:tcPr>
            <w:tcW w:w="3510" w:type="dxa"/>
            <w:vMerge/>
            <w:shd w:val="clear" w:color="auto" w:fill="FFFFFF" w:themeFill="background1"/>
          </w:tcPr>
          <w:p w14:paraId="620A997D" w14:textId="77777777" w:rsidR="00915CB7" w:rsidRPr="00372083" w:rsidRDefault="00915CB7" w:rsidP="00800035">
            <w:pPr>
              <w:rPr>
                <w:sz w:val="18"/>
                <w:szCs w:val="18"/>
                <w:u w:val="single"/>
              </w:rPr>
            </w:pPr>
          </w:p>
        </w:tc>
        <w:tc>
          <w:tcPr>
            <w:tcW w:w="4883" w:type="dxa"/>
            <w:gridSpan w:val="5"/>
          </w:tcPr>
          <w:p w14:paraId="4BAF4B4B" w14:textId="77777777" w:rsidR="00915CB7" w:rsidRPr="00372083" w:rsidRDefault="00915CB7" w:rsidP="00800035">
            <w:pPr>
              <w:tabs>
                <w:tab w:val="left" w:pos="360"/>
              </w:tabs>
              <w:jc w:val="center"/>
              <w:rPr>
                <w:rFonts w:ascii="Menlo Bold" w:hAnsi="Menlo Bold" w:cs="Menlo Bold"/>
                <w:b/>
                <w:szCs w:val="20"/>
              </w:rPr>
            </w:pPr>
            <w:r>
              <w:rPr>
                <w:sz w:val="18"/>
                <w:szCs w:val="18"/>
              </w:rPr>
              <w:t>Check all that apply</w:t>
            </w:r>
          </w:p>
        </w:tc>
        <w:tc>
          <w:tcPr>
            <w:tcW w:w="4747" w:type="dxa"/>
          </w:tcPr>
          <w:p w14:paraId="1EE851E4" w14:textId="77777777" w:rsidR="00915CB7" w:rsidRPr="00772787" w:rsidRDefault="00915CB7" w:rsidP="00800035">
            <w:pPr>
              <w:tabs>
                <w:tab w:val="left" w:pos="360"/>
              </w:tabs>
              <w:jc w:val="center"/>
              <w:rPr>
                <w:b/>
                <w:sz w:val="18"/>
                <w:szCs w:val="18"/>
              </w:rPr>
            </w:pPr>
            <w:r w:rsidRPr="00772787">
              <w:rPr>
                <w:b/>
                <w:sz w:val="18"/>
                <w:szCs w:val="18"/>
              </w:rPr>
              <w:t>Comments</w:t>
            </w:r>
          </w:p>
        </w:tc>
      </w:tr>
      <w:tr w:rsidR="00915CB7" w:rsidRPr="00EF0E8F" w14:paraId="4B5947BE" w14:textId="77777777" w:rsidTr="00800035">
        <w:tc>
          <w:tcPr>
            <w:tcW w:w="3510" w:type="dxa"/>
            <w:vMerge/>
            <w:shd w:val="clear" w:color="auto" w:fill="FFFFFF" w:themeFill="background1"/>
          </w:tcPr>
          <w:p w14:paraId="2AD13846" w14:textId="77777777" w:rsidR="00915CB7" w:rsidRDefault="00915CB7" w:rsidP="00800035">
            <w:pPr>
              <w:tabs>
                <w:tab w:val="left" w:pos="270"/>
              </w:tabs>
              <w:ind w:left="270" w:hanging="270"/>
              <w:rPr>
                <w:sz w:val="18"/>
                <w:szCs w:val="18"/>
              </w:rPr>
            </w:pPr>
          </w:p>
        </w:tc>
        <w:tc>
          <w:tcPr>
            <w:tcW w:w="4343" w:type="dxa"/>
            <w:gridSpan w:val="3"/>
            <w:shd w:val="clear" w:color="auto" w:fill="auto"/>
          </w:tcPr>
          <w:p w14:paraId="37688EAD" w14:textId="77777777" w:rsidR="00915CB7" w:rsidRPr="00C055DB" w:rsidRDefault="00915CB7" w:rsidP="00800035">
            <w:pPr>
              <w:tabs>
                <w:tab w:val="left" w:pos="270"/>
              </w:tabs>
              <w:ind w:left="270" w:hanging="270"/>
              <w:rPr>
                <w:b/>
                <w:i/>
                <w:sz w:val="18"/>
                <w:szCs w:val="18"/>
              </w:rPr>
            </w:pPr>
            <w:r w:rsidRPr="00C055DB">
              <w:rPr>
                <w:b/>
                <w:i/>
                <w:sz w:val="18"/>
                <w:szCs w:val="18"/>
              </w:rPr>
              <w:t>Principle 1: Human Rights</w:t>
            </w:r>
          </w:p>
        </w:tc>
        <w:tc>
          <w:tcPr>
            <w:tcW w:w="540" w:type="dxa"/>
            <w:gridSpan w:val="2"/>
            <w:vAlign w:val="center"/>
          </w:tcPr>
          <w:p w14:paraId="413653FF" w14:textId="77777777" w:rsidR="00915CB7" w:rsidRPr="00EF0E8F" w:rsidRDefault="00915CB7" w:rsidP="00800035">
            <w:pPr>
              <w:tabs>
                <w:tab w:val="left" w:pos="360"/>
              </w:tabs>
              <w:rPr>
                <w:sz w:val="18"/>
                <w:szCs w:val="18"/>
              </w:rPr>
            </w:pPr>
            <w:r w:rsidRPr="00372083">
              <w:rPr>
                <w:rFonts w:ascii="Segoe UI Symbol" w:hAnsi="Segoe UI Symbol" w:cs="Segoe UI Symbol"/>
                <w:b/>
                <w:szCs w:val="20"/>
              </w:rPr>
              <w:t>☐</w:t>
            </w:r>
          </w:p>
        </w:tc>
        <w:tc>
          <w:tcPr>
            <w:tcW w:w="4747" w:type="dxa"/>
          </w:tcPr>
          <w:p w14:paraId="5C412C9C" w14:textId="77777777" w:rsidR="00915CB7" w:rsidRPr="00EF0E8F" w:rsidRDefault="00915CB7" w:rsidP="00800035">
            <w:pPr>
              <w:tabs>
                <w:tab w:val="left" w:pos="360"/>
              </w:tabs>
              <w:rPr>
                <w:sz w:val="18"/>
                <w:szCs w:val="18"/>
              </w:rPr>
            </w:pPr>
          </w:p>
        </w:tc>
      </w:tr>
      <w:tr w:rsidR="00915CB7" w:rsidRPr="00EF0E8F" w14:paraId="7EE5BCC3" w14:textId="77777777" w:rsidTr="00800035">
        <w:tc>
          <w:tcPr>
            <w:tcW w:w="3510" w:type="dxa"/>
            <w:vMerge/>
            <w:shd w:val="clear" w:color="auto" w:fill="FFFFFF" w:themeFill="background1"/>
          </w:tcPr>
          <w:p w14:paraId="3B223384" w14:textId="77777777" w:rsidR="00915CB7" w:rsidRDefault="00915CB7" w:rsidP="00800035">
            <w:pPr>
              <w:tabs>
                <w:tab w:val="left" w:pos="270"/>
              </w:tabs>
              <w:ind w:left="270" w:hanging="270"/>
              <w:rPr>
                <w:sz w:val="18"/>
                <w:szCs w:val="18"/>
              </w:rPr>
            </w:pPr>
          </w:p>
        </w:tc>
        <w:tc>
          <w:tcPr>
            <w:tcW w:w="4343" w:type="dxa"/>
            <w:gridSpan w:val="3"/>
            <w:shd w:val="clear" w:color="auto" w:fill="auto"/>
          </w:tcPr>
          <w:p w14:paraId="2A1F3395" w14:textId="77777777" w:rsidR="00915CB7" w:rsidRPr="00C055DB" w:rsidRDefault="00915CB7" w:rsidP="00800035">
            <w:pPr>
              <w:tabs>
                <w:tab w:val="left" w:pos="270"/>
              </w:tabs>
              <w:ind w:left="270" w:hanging="270"/>
              <w:rPr>
                <w:b/>
                <w:i/>
                <w:sz w:val="18"/>
                <w:szCs w:val="18"/>
              </w:rPr>
            </w:pPr>
            <w:r w:rsidRPr="00C055DB">
              <w:rPr>
                <w:b/>
                <w:i/>
                <w:sz w:val="18"/>
                <w:szCs w:val="18"/>
              </w:rPr>
              <w:t>Principle 2: Gender Equality and Women’s Empowerment</w:t>
            </w:r>
          </w:p>
        </w:tc>
        <w:tc>
          <w:tcPr>
            <w:tcW w:w="540" w:type="dxa"/>
            <w:gridSpan w:val="2"/>
            <w:vAlign w:val="center"/>
          </w:tcPr>
          <w:p w14:paraId="0A0AB2CC" w14:textId="77777777" w:rsidR="00915CB7" w:rsidRPr="00EF0E8F" w:rsidRDefault="00915CB7" w:rsidP="00800035">
            <w:pPr>
              <w:tabs>
                <w:tab w:val="left" w:pos="360"/>
              </w:tabs>
              <w:rPr>
                <w:sz w:val="18"/>
                <w:szCs w:val="18"/>
              </w:rPr>
            </w:pPr>
            <w:r w:rsidRPr="00372083">
              <w:rPr>
                <w:rFonts w:ascii="Segoe UI Symbol" w:hAnsi="Segoe UI Symbol" w:cs="Segoe UI Symbol"/>
                <w:b/>
                <w:szCs w:val="20"/>
              </w:rPr>
              <w:t>☐</w:t>
            </w:r>
          </w:p>
        </w:tc>
        <w:tc>
          <w:tcPr>
            <w:tcW w:w="4747" w:type="dxa"/>
          </w:tcPr>
          <w:p w14:paraId="577A0384" w14:textId="77777777" w:rsidR="00915CB7" w:rsidRPr="00EF0E8F" w:rsidRDefault="00915CB7" w:rsidP="00800035">
            <w:pPr>
              <w:tabs>
                <w:tab w:val="left" w:pos="360"/>
              </w:tabs>
              <w:rPr>
                <w:sz w:val="18"/>
                <w:szCs w:val="18"/>
              </w:rPr>
            </w:pPr>
          </w:p>
        </w:tc>
      </w:tr>
      <w:tr w:rsidR="00915CB7" w:rsidRPr="00EF0E8F" w14:paraId="312F472F" w14:textId="77777777" w:rsidTr="00800035">
        <w:tc>
          <w:tcPr>
            <w:tcW w:w="3510" w:type="dxa"/>
            <w:vMerge/>
            <w:shd w:val="clear" w:color="auto" w:fill="FFFFFF" w:themeFill="background1"/>
          </w:tcPr>
          <w:p w14:paraId="4E876E90" w14:textId="77777777" w:rsidR="00915CB7" w:rsidRDefault="00915CB7" w:rsidP="00800035">
            <w:pPr>
              <w:tabs>
                <w:tab w:val="left" w:pos="270"/>
              </w:tabs>
              <w:ind w:left="270" w:hanging="270"/>
              <w:rPr>
                <w:sz w:val="18"/>
                <w:szCs w:val="18"/>
              </w:rPr>
            </w:pPr>
          </w:p>
        </w:tc>
        <w:tc>
          <w:tcPr>
            <w:tcW w:w="4343" w:type="dxa"/>
            <w:gridSpan w:val="3"/>
            <w:shd w:val="clear" w:color="auto" w:fill="auto"/>
          </w:tcPr>
          <w:p w14:paraId="3CA96F8B" w14:textId="77777777" w:rsidR="00915CB7" w:rsidRPr="00C055DB" w:rsidRDefault="00915CB7" w:rsidP="00800035">
            <w:pPr>
              <w:tabs>
                <w:tab w:val="left" w:pos="270"/>
              </w:tabs>
              <w:ind w:left="270" w:hanging="270"/>
              <w:rPr>
                <w:b/>
                <w:i/>
                <w:sz w:val="18"/>
                <w:szCs w:val="18"/>
              </w:rPr>
            </w:pPr>
            <w:r w:rsidRPr="00C055DB">
              <w:rPr>
                <w:b/>
                <w:i/>
                <w:sz w:val="18"/>
                <w:szCs w:val="18"/>
              </w:rPr>
              <w:t>1.</w:t>
            </w:r>
            <w:r w:rsidRPr="00C055DB">
              <w:rPr>
                <w:b/>
                <w:i/>
                <w:sz w:val="18"/>
                <w:szCs w:val="18"/>
              </w:rPr>
              <w:tab/>
              <w:t>Biodiversity Conservation and Natural Resource Management</w:t>
            </w:r>
          </w:p>
        </w:tc>
        <w:tc>
          <w:tcPr>
            <w:tcW w:w="540" w:type="dxa"/>
            <w:gridSpan w:val="2"/>
            <w:vAlign w:val="center"/>
          </w:tcPr>
          <w:p w14:paraId="4B28EA2F" w14:textId="77777777" w:rsidR="00915CB7" w:rsidRPr="00EF0E8F" w:rsidRDefault="00915CB7" w:rsidP="00800035">
            <w:pPr>
              <w:tabs>
                <w:tab w:val="left" w:pos="360"/>
              </w:tabs>
              <w:rPr>
                <w:sz w:val="18"/>
                <w:szCs w:val="18"/>
              </w:rPr>
            </w:pPr>
            <w:r w:rsidRPr="00372083">
              <w:rPr>
                <w:rFonts w:ascii="Segoe UI Symbol" w:hAnsi="Segoe UI Symbol" w:cs="Segoe UI Symbol"/>
                <w:b/>
                <w:szCs w:val="20"/>
              </w:rPr>
              <w:t>☐</w:t>
            </w:r>
          </w:p>
        </w:tc>
        <w:tc>
          <w:tcPr>
            <w:tcW w:w="4747" w:type="dxa"/>
          </w:tcPr>
          <w:p w14:paraId="7BACD9DF" w14:textId="77777777" w:rsidR="00915CB7" w:rsidRPr="00EF0E8F" w:rsidRDefault="00915CB7" w:rsidP="00800035">
            <w:pPr>
              <w:tabs>
                <w:tab w:val="left" w:pos="360"/>
              </w:tabs>
              <w:rPr>
                <w:sz w:val="18"/>
                <w:szCs w:val="18"/>
              </w:rPr>
            </w:pPr>
          </w:p>
        </w:tc>
      </w:tr>
      <w:tr w:rsidR="00915CB7" w:rsidRPr="00EF0E8F" w14:paraId="5F57EE00" w14:textId="77777777" w:rsidTr="00800035">
        <w:tc>
          <w:tcPr>
            <w:tcW w:w="3510" w:type="dxa"/>
            <w:vMerge/>
            <w:shd w:val="clear" w:color="auto" w:fill="FFFFFF" w:themeFill="background1"/>
          </w:tcPr>
          <w:p w14:paraId="7DCAA39F" w14:textId="77777777" w:rsidR="00915CB7" w:rsidRDefault="00915CB7" w:rsidP="00800035">
            <w:pPr>
              <w:tabs>
                <w:tab w:val="left" w:pos="270"/>
              </w:tabs>
              <w:ind w:left="270" w:hanging="270"/>
              <w:rPr>
                <w:sz w:val="18"/>
                <w:szCs w:val="18"/>
              </w:rPr>
            </w:pPr>
          </w:p>
        </w:tc>
        <w:tc>
          <w:tcPr>
            <w:tcW w:w="4343" w:type="dxa"/>
            <w:gridSpan w:val="3"/>
            <w:shd w:val="clear" w:color="auto" w:fill="auto"/>
          </w:tcPr>
          <w:p w14:paraId="61F40AE3" w14:textId="77777777" w:rsidR="00915CB7" w:rsidRPr="00C055DB" w:rsidRDefault="00915CB7" w:rsidP="00800035">
            <w:pPr>
              <w:tabs>
                <w:tab w:val="left" w:pos="270"/>
              </w:tabs>
              <w:ind w:left="270" w:hanging="270"/>
              <w:rPr>
                <w:b/>
                <w:i/>
                <w:sz w:val="18"/>
                <w:szCs w:val="18"/>
              </w:rPr>
            </w:pPr>
            <w:r w:rsidRPr="00C055DB">
              <w:rPr>
                <w:b/>
                <w:i/>
                <w:sz w:val="18"/>
                <w:szCs w:val="18"/>
              </w:rPr>
              <w:t>2.</w:t>
            </w:r>
            <w:r w:rsidRPr="00C055DB">
              <w:rPr>
                <w:b/>
                <w:i/>
                <w:sz w:val="18"/>
                <w:szCs w:val="18"/>
              </w:rPr>
              <w:tab/>
              <w:t>Climate Change Mitigation and Adaptation</w:t>
            </w:r>
          </w:p>
        </w:tc>
        <w:tc>
          <w:tcPr>
            <w:tcW w:w="540" w:type="dxa"/>
            <w:gridSpan w:val="2"/>
            <w:vAlign w:val="center"/>
          </w:tcPr>
          <w:p w14:paraId="6A5297AE" w14:textId="77777777" w:rsidR="00915CB7" w:rsidRPr="00EF0E8F" w:rsidRDefault="00915CB7" w:rsidP="00800035">
            <w:pPr>
              <w:tabs>
                <w:tab w:val="left" w:pos="360"/>
              </w:tabs>
              <w:rPr>
                <w:sz w:val="18"/>
                <w:szCs w:val="18"/>
              </w:rPr>
            </w:pPr>
            <w:r w:rsidRPr="00372083">
              <w:rPr>
                <w:rFonts w:ascii="Segoe UI Symbol" w:hAnsi="Segoe UI Symbol" w:cs="Segoe UI Symbol"/>
                <w:b/>
                <w:szCs w:val="20"/>
              </w:rPr>
              <w:t>☐</w:t>
            </w:r>
          </w:p>
        </w:tc>
        <w:tc>
          <w:tcPr>
            <w:tcW w:w="4747" w:type="dxa"/>
          </w:tcPr>
          <w:p w14:paraId="7D91D9A8" w14:textId="77777777" w:rsidR="00915CB7" w:rsidRPr="00EF0E8F" w:rsidRDefault="00915CB7" w:rsidP="00800035">
            <w:pPr>
              <w:tabs>
                <w:tab w:val="left" w:pos="360"/>
              </w:tabs>
              <w:rPr>
                <w:sz w:val="18"/>
                <w:szCs w:val="18"/>
              </w:rPr>
            </w:pPr>
          </w:p>
        </w:tc>
      </w:tr>
      <w:tr w:rsidR="00915CB7" w:rsidRPr="00EF0E8F" w14:paraId="2F085D2F" w14:textId="77777777" w:rsidTr="00800035">
        <w:tc>
          <w:tcPr>
            <w:tcW w:w="3510" w:type="dxa"/>
            <w:vMerge/>
            <w:shd w:val="clear" w:color="auto" w:fill="FFFFFF" w:themeFill="background1"/>
          </w:tcPr>
          <w:p w14:paraId="4B526C76" w14:textId="77777777" w:rsidR="00915CB7" w:rsidRDefault="00915CB7" w:rsidP="00800035">
            <w:pPr>
              <w:tabs>
                <w:tab w:val="left" w:pos="270"/>
              </w:tabs>
              <w:ind w:left="270" w:hanging="270"/>
              <w:rPr>
                <w:sz w:val="18"/>
                <w:szCs w:val="18"/>
              </w:rPr>
            </w:pPr>
          </w:p>
        </w:tc>
        <w:tc>
          <w:tcPr>
            <w:tcW w:w="4343" w:type="dxa"/>
            <w:gridSpan w:val="3"/>
            <w:shd w:val="clear" w:color="auto" w:fill="auto"/>
          </w:tcPr>
          <w:p w14:paraId="3417CB60" w14:textId="77777777" w:rsidR="00915CB7" w:rsidRPr="00C055DB" w:rsidRDefault="00915CB7" w:rsidP="00800035">
            <w:pPr>
              <w:tabs>
                <w:tab w:val="left" w:pos="270"/>
              </w:tabs>
              <w:ind w:left="270" w:hanging="270"/>
              <w:rPr>
                <w:b/>
                <w:i/>
                <w:sz w:val="18"/>
                <w:szCs w:val="18"/>
              </w:rPr>
            </w:pPr>
            <w:r w:rsidRPr="00C055DB">
              <w:rPr>
                <w:b/>
                <w:i/>
                <w:sz w:val="18"/>
                <w:szCs w:val="18"/>
              </w:rPr>
              <w:t>3.</w:t>
            </w:r>
            <w:r w:rsidRPr="00C055DB">
              <w:rPr>
                <w:b/>
                <w:i/>
                <w:sz w:val="18"/>
                <w:szCs w:val="18"/>
              </w:rPr>
              <w:tab/>
              <w:t>Community Health, Safety and Working Conditions</w:t>
            </w:r>
          </w:p>
        </w:tc>
        <w:tc>
          <w:tcPr>
            <w:tcW w:w="540" w:type="dxa"/>
            <w:gridSpan w:val="2"/>
            <w:vAlign w:val="center"/>
          </w:tcPr>
          <w:p w14:paraId="0FE1F9EB" w14:textId="77777777" w:rsidR="00915CB7" w:rsidRPr="00EF0E8F" w:rsidRDefault="00915CB7" w:rsidP="00800035">
            <w:pPr>
              <w:tabs>
                <w:tab w:val="left" w:pos="360"/>
              </w:tabs>
              <w:rPr>
                <w:sz w:val="18"/>
                <w:szCs w:val="18"/>
              </w:rPr>
            </w:pPr>
            <w:r w:rsidRPr="00372083">
              <w:rPr>
                <w:rFonts w:ascii="Segoe UI Symbol" w:hAnsi="Segoe UI Symbol" w:cs="Segoe UI Symbol"/>
                <w:b/>
                <w:szCs w:val="20"/>
              </w:rPr>
              <w:t>☐</w:t>
            </w:r>
          </w:p>
        </w:tc>
        <w:tc>
          <w:tcPr>
            <w:tcW w:w="4747" w:type="dxa"/>
          </w:tcPr>
          <w:p w14:paraId="6B3D7041" w14:textId="77777777" w:rsidR="00915CB7" w:rsidRPr="00EF0E8F" w:rsidRDefault="00915CB7" w:rsidP="00800035">
            <w:pPr>
              <w:tabs>
                <w:tab w:val="left" w:pos="360"/>
              </w:tabs>
              <w:rPr>
                <w:sz w:val="18"/>
                <w:szCs w:val="18"/>
              </w:rPr>
            </w:pPr>
          </w:p>
        </w:tc>
      </w:tr>
      <w:tr w:rsidR="00915CB7" w:rsidRPr="00EF0E8F" w14:paraId="0BCFEDA3" w14:textId="77777777" w:rsidTr="00800035">
        <w:tc>
          <w:tcPr>
            <w:tcW w:w="3510" w:type="dxa"/>
            <w:vMerge/>
            <w:shd w:val="clear" w:color="auto" w:fill="FFFFFF" w:themeFill="background1"/>
          </w:tcPr>
          <w:p w14:paraId="6EEB9961" w14:textId="77777777" w:rsidR="00915CB7" w:rsidRDefault="00915CB7" w:rsidP="00800035">
            <w:pPr>
              <w:tabs>
                <w:tab w:val="left" w:pos="270"/>
              </w:tabs>
              <w:ind w:left="270" w:hanging="270"/>
              <w:rPr>
                <w:sz w:val="18"/>
                <w:szCs w:val="18"/>
              </w:rPr>
            </w:pPr>
          </w:p>
        </w:tc>
        <w:tc>
          <w:tcPr>
            <w:tcW w:w="4343" w:type="dxa"/>
            <w:gridSpan w:val="3"/>
            <w:shd w:val="clear" w:color="auto" w:fill="auto"/>
          </w:tcPr>
          <w:p w14:paraId="5F681F1D" w14:textId="77777777" w:rsidR="00915CB7" w:rsidRPr="00C055DB" w:rsidRDefault="00915CB7" w:rsidP="00800035">
            <w:pPr>
              <w:tabs>
                <w:tab w:val="left" w:pos="270"/>
              </w:tabs>
              <w:ind w:left="270" w:hanging="270"/>
              <w:rPr>
                <w:b/>
                <w:i/>
                <w:sz w:val="18"/>
                <w:szCs w:val="18"/>
              </w:rPr>
            </w:pPr>
            <w:r w:rsidRPr="00C055DB">
              <w:rPr>
                <w:b/>
                <w:i/>
                <w:sz w:val="18"/>
                <w:szCs w:val="18"/>
              </w:rPr>
              <w:t>4.</w:t>
            </w:r>
            <w:r w:rsidRPr="00C055DB">
              <w:rPr>
                <w:b/>
                <w:i/>
                <w:sz w:val="18"/>
                <w:szCs w:val="18"/>
              </w:rPr>
              <w:tab/>
              <w:t>Cultural Heritage</w:t>
            </w:r>
          </w:p>
        </w:tc>
        <w:tc>
          <w:tcPr>
            <w:tcW w:w="540" w:type="dxa"/>
            <w:gridSpan w:val="2"/>
            <w:vAlign w:val="center"/>
          </w:tcPr>
          <w:p w14:paraId="387E858F" w14:textId="77777777" w:rsidR="00915CB7" w:rsidRPr="00EF0E8F" w:rsidRDefault="00915CB7" w:rsidP="00800035">
            <w:pPr>
              <w:tabs>
                <w:tab w:val="left" w:pos="360"/>
              </w:tabs>
              <w:rPr>
                <w:sz w:val="18"/>
                <w:szCs w:val="18"/>
              </w:rPr>
            </w:pPr>
            <w:r w:rsidRPr="00372083">
              <w:rPr>
                <w:rFonts w:ascii="Segoe UI Symbol" w:hAnsi="Segoe UI Symbol" w:cs="Segoe UI Symbol"/>
                <w:b/>
                <w:szCs w:val="20"/>
              </w:rPr>
              <w:t>☐</w:t>
            </w:r>
          </w:p>
        </w:tc>
        <w:tc>
          <w:tcPr>
            <w:tcW w:w="4747" w:type="dxa"/>
          </w:tcPr>
          <w:p w14:paraId="68D6999C" w14:textId="77777777" w:rsidR="00915CB7" w:rsidRPr="00EF0E8F" w:rsidRDefault="00915CB7" w:rsidP="00800035">
            <w:pPr>
              <w:tabs>
                <w:tab w:val="left" w:pos="360"/>
              </w:tabs>
              <w:rPr>
                <w:sz w:val="18"/>
                <w:szCs w:val="18"/>
              </w:rPr>
            </w:pPr>
          </w:p>
        </w:tc>
      </w:tr>
      <w:tr w:rsidR="00915CB7" w:rsidRPr="00EF0E8F" w14:paraId="67C255AB" w14:textId="77777777" w:rsidTr="00800035">
        <w:tc>
          <w:tcPr>
            <w:tcW w:w="3510" w:type="dxa"/>
            <w:vMerge/>
            <w:shd w:val="clear" w:color="auto" w:fill="FFFFFF" w:themeFill="background1"/>
          </w:tcPr>
          <w:p w14:paraId="42DC3246" w14:textId="77777777" w:rsidR="00915CB7" w:rsidRDefault="00915CB7" w:rsidP="00800035">
            <w:pPr>
              <w:tabs>
                <w:tab w:val="left" w:pos="270"/>
              </w:tabs>
              <w:ind w:left="270" w:hanging="270"/>
              <w:rPr>
                <w:sz w:val="18"/>
                <w:szCs w:val="18"/>
              </w:rPr>
            </w:pPr>
          </w:p>
        </w:tc>
        <w:tc>
          <w:tcPr>
            <w:tcW w:w="4343" w:type="dxa"/>
            <w:gridSpan w:val="3"/>
            <w:shd w:val="clear" w:color="auto" w:fill="auto"/>
          </w:tcPr>
          <w:p w14:paraId="148179C7" w14:textId="77777777" w:rsidR="00915CB7" w:rsidRPr="00C055DB" w:rsidRDefault="00915CB7" w:rsidP="00800035">
            <w:pPr>
              <w:tabs>
                <w:tab w:val="left" w:pos="270"/>
              </w:tabs>
              <w:ind w:left="270" w:hanging="270"/>
              <w:rPr>
                <w:b/>
                <w:i/>
                <w:sz w:val="18"/>
                <w:szCs w:val="18"/>
              </w:rPr>
            </w:pPr>
            <w:r w:rsidRPr="00C055DB">
              <w:rPr>
                <w:b/>
                <w:i/>
                <w:sz w:val="18"/>
                <w:szCs w:val="18"/>
              </w:rPr>
              <w:t>5.</w:t>
            </w:r>
            <w:r w:rsidRPr="00C055DB">
              <w:rPr>
                <w:b/>
                <w:i/>
                <w:sz w:val="18"/>
                <w:szCs w:val="18"/>
              </w:rPr>
              <w:tab/>
              <w:t>Displacement and Resettlement</w:t>
            </w:r>
          </w:p>
        </w:tc>
        <w:tc>
          <w:tcPr>
            <w:tcW w:w="540" w:type="dxa"/>
            <w:gridSpan w:val="2"/>
            <w:vAlign w:val="center"/>
          </w:tcPr>
          <w:p w14:paraId="462992AC" w14:textId="77777777" w:rsidR="00915CB7" w:rsidRPr="00EF0E8F" w:rsidRDefault="00915CB7" w:rsidP="00800035">
            <w:pPr>
              <w:tabs>
                <w:tab w:val="left" w:pos="360"/>
              </w:tabs>
              <w:rPr>
                <w:sz w:val="18"/>
                <w:szCs w:val="18"/>
              </w:rPr>
            </w:pPr>
            <w:r w:rsidRPr="00372083">
              <w:rPr>
                <w:rFonts w:ascii="Segoe UI Symbol" w:hAnsi="Segoe UI Symbol" w:cs="Segoe UI Symbol"/>
                <w:b/>
                <w:szCs w:val="20"/>
              </w:rPr>
              <w:t>☐</w:t>
            </w:r>
          </w:p>
        </w:tc>
        <w:tc>
          <w:tcPr>
            <w:tcW w:w="4747" w:type="dxa"/>
          </w:tcPr>
          <w:p w14:paraId="43EC9FFC" w14:textId="77777777" w:rsidR="00915CB7" w:rsidRPr="00EF0E8F" w:rsidRDefault="00915CB7" w:rsidP="00800035">
            <w:pPr>
              <w:tabs>
                <w:tab w:val="left" w:pos="360"/>
              </w:tabs>
              <w:rPr>
                <w:sz w:val="18"/>
                <w:szCs w:val="18"/>
              </w:rPr>
            </w:pPr>
          </w:p>
        </w:tc>
      </w:tr>
      <w:tr w:rsidR="00915CB7" w:rsidRPr="00EF0E8F" w14:paraId="60428509" w14:textId="77777777" w:rsidTr="00800035">
        <w:tc>
          <w:tcPr>
            <w:tcW w:w="3510" w:type="dxa"/>
            <w:vMerge/>
            <w:shd w:val="clear" w:color="auto" w:fill="FFFFFF" w:themeFill="background1"/>
          </w:tcPr>
          <w:p w14:paraId="255D7A22" w14:textId="77777777" w:rsidR="00915CB7" w:rsidRDefault="00915CB7" w:rsidP="00800035">
            <w:pPr>
              <w:tabs>
                <w:tab w:val="left" w:pos="270"/>
              </w:tabs>
              <w:ind w:left="270" w:hanging="270"/>
              <w:rPr>
                <w:sz w:val="18"/>
                <w:szCs w:val="18"/>
              </w:rPr>
            </w:pPr>
          </w:p>
        </w:tc>
        <w:tc>
          <w:tcPr>
            <w:tcW w:w="4343" w:type="dxa"/>
            <w:gridSpan w:val="3"/>
            <w:shd w:val="clear" w:color="auto" w:fill="auto"/>
          </w:tcPr>
          <w:p w14:paraId="0E232B3E" w14:textId="77777777" w:rsidR="00915CB7" w:rsidRPr="00C055DB" w:rsidRDefault="00915CB7" w:rsidP="00800035">
            <w:pPr>
              <w:tabs>
                <w:tab w:val="left" w:pos="270"/>
              </w:tabs>
              <w:ind w:left="270" w:hanging="270"/>
              <w:rPr>
                <w:b/>
                <w:i/>
                <w:sz w:val="18"/>
                <w:szCs w:val="18"/>
              </w:rPr>
            </w:pPr>
            <w:r w:rsidRPr="00C055DB">
              <w:rPr>
                <w:b/>
                <w:i/>
                <w:sz w:val="18"/>
                <w:szCs w:val="18"/>
              </w:rPr>
              <w:t>6.</w:t>
            </w:r>
            <w:r w:rsidRPr="00C055DB">
              <w:rPr>
                <w:b/>
                <w:i/>
                <w:sz w:val="18"/>
                <w:szCs w:val="18"/>
              </w:rPr>
              <w:tab/>
              <w:t>Indigenous Peoples</w:t>
            </w:r>
          </w:p>
        </w:tc>
        <w:tc>
          <w:tcPr>
            <w:tcW w:w="540" w:type="dxa"/>
            <w:gridSpan w:val="2"/>
            <w:vAlign w:val="center"/>
          </w:tcPr>
          <w:p w14:paraId="763EA889" w14:textId="77777777" w:rsidR="00915CB7" w:rsidRPr="00EF0E8F" w:rsidRDefault="00915CB7" w:rsidP="00800035">
            <w:pPr>
              <w:tabs>
                <w:tab w:val="left" w:pos="360"/>
              </w:tabs>
              <w:rPr>
                <w:sz w:val="18"/>
                <w:szCs w:val="18"/>
              </w:rPr>
            </w:pPr>
            <w:r w:rsidRPr="00372083">
              <w:rPr>
                <w:rFonts w:ascii="Segoe UI Symbol" w:hAnsi="Segoe UI Symbol" w:cs="Segoe UI Symbol"/>
                <w:b/>
                <w:szCs w:val="20"/>
              </w:rPr>
              <w:t>☐</w:t>
            </w:r>
          </w:p>
        </w:tc>
        <w:tc>
          <w:tcPr>
            <w:tcW w:w="4747" w:type="dxa"/>
          </w:tcPr>
          <w:p w14:paraId="5CD486C1" w14:textId="77777777" w:rsidR="00915CB7" w:rsidRPr="00EF0E8F" w:rsidRDefault="00915CB7" w:rsidP="00800035">
            <w:pPr>
              <w:tabs>
                <w:tab w:val="left" w:pos="360"/>
              </w:tabs>
              <w:rPr>
                <w:sz w:val="18"/>
                <w:szCs w:val="18"/>
              </w:rPr>
            </w:pPr>
          </w:p>
        </w:tc>
      </w:tr>
      <w:tr w:rsidR="00915CB7" w:rsidRPr="00EF0E8F" w14:paraId="753D5E52" w14:textId="77777777" w:rsidTr="00800035">
        <w:tc>
          <w:tcPr>
            <w:tcW w:w="3510" w:type="dxa"/>
            <w:vMerge/>
            <w:shd w:val="clear" w:color="auto" w:fill="FFFFFF" w:themeFill="background1"/>
          </w:tcPr>
          <w:p w14:paraId="72F68BD3" w14:textId="77777777" w:rsidR="00915CB7" w:rsidRDefault="00915CB7" w:rsidP="00800035">
            <w:pPr>
              <w:tabs>
                <w:tab w:val="left" w:pos="270"/>
              </w:tabs>
              <w:ind w:left="270" w:hanging="270"/>
              <w:rPr>
                <w:sz w:val="18"/>
                <w:szCs w:val="18"/>
              </w:rPr>
            </w:pPr>
          </w:p>
        </w:tc>
        <w:tc>
          <w:tcPr>
            <w:tcW w:w="4343" w:type="dxa"/>
            <w:gridSpan w:val="3"/>
            <w:shd w:val="clear" w:color="auto" w:fill="auto"/>
          </w:tcPr>
          <w:p w14:paraId="775F0A85" w14:textId="77777777" w:rsidR="00915CB7" w:rsidRPr="00C055DB" w:rsidRDefault="00915CB7" w:rsidP="00800035">
            <w:pPr>
              <w:tabs>
                <w:tab w:val="left" w:pos="270"/>
              </w:tabs>
              <w:ind w:left="270" w:hanging="270"/>
              <w:rPr>
                <w:b/>
                <w:i/>
                <w:sz w:val="18"/>
                <w:szCs w:val="18"/>
              </w:rPr>
            </w:pPr>
            <w:r w:rsidRPr="00C055DB">
              <w:rPr>
                <w:b/>
                <w:i/>
                <w:sz w:val="18"/>
                <w:szCs w:val="18"/>
              </w:rPr>
              <w:t>7.</w:t>
            </w:r>
            <w:r w:rsidRPr="00C055DB">
              <w:rPr>
                <w:b/>
                <w:i/>
                <w:sz w:val="18"/>
                <w:szCs w:val="18"/>
              </w:rPr>
              <w:tab/>
              <w:t>Pollution Prevention and Resource Efficiency</w:t>
            </w:r>
          </w:p>
        </w:tc>
        <w:tc>
          <w:tcPr>
            <w:tcW w:w="540" w:type="dxa"/>
            <w:gridSpan w:val="2"/>
            <w:vAlign w:val="center"/>
          </w:tcPr>
          <w:p w14:paraId="14238DAD" w14:textId="77777777" w:rsidR="00915CB7" w:rsidRPr="00EF0E8F" w:rsidRDefault="00915CB7" w:rsidP="00800035">
            <w:pPr>
              <w:tabs>
                <w:tab w:val="left" w:pos="360"/>
              </w:tabs>
              <w:rPr>
                <w:sz w:val="18"/>
                <w:szCs w:val="18"/>
              </w:rPr>
            </w:pPr>
            <w:r w:rsidRPr="00372083">
              <w:rPr>
                <w:rFonts w:ascii="Segoe UI Symbol" w:hAnsi="Segoe UI Symbol" w:cs="Segoe UI Symbol"/>
                <w:b/>
                <w:szCs w:val="20"/>
              </w:rPr>
              <w:t>☐</w:t>
            </w:r>
          </w:p>
        </w:tc>
        <w:tc>
          <w:tcPr>
            <w:tcW w:w="4747" w:type="dxa"/>
          </w:tcPr>
          <w:p w14:paraId="32FED4FB" w14:textId="77777777" w:rsidR="00915CB7" w:rsidRPr="00EF0E8F" w:rsidRDefault="00915CB7" w:rsidP="00800035">
            <w:pPr>
              <w:tabs>
                <w:tab w:val="left" w:pos="360"/>
              </w:tabs>
              <w:rPr>
                <w:sz w:val="18"/>
                <w:szCs w:val="18"/>
              </w:rPr>
            </w:pPr>
          </w:p>
        </w:tc>
      </w:tr>
    </w:tbl>
    <w:p w14:paraId="4E587862" w14:textId="77777777" w:rsidR="00915CB7" w:rsidRDefault="00915CB7" w:rsidP="00915CB7">
      <w:pPr>
        <w:tabs>
          <w:tab w:val="left" w:pos="360"/>
        </w:tabs>
        <w:rPr>
          <w:b/>
          <w:i/>
          <w:sz w:val="18"/>
          <w:szCs w:val="18"/>
        </w:rPr>
      </w:pPr>
    </w:p>
    <w:p w14:paraId="330F2689" w14:textId="77777777" w:rsidR="00915CB7" w:rsidRDefault="00915CB7" w:rsidP="00915CB7">
      <w:pPr>
        <w:tabs>
          <w:tab w:val="left" w:pos="360"/>
        </w:tabs>
        <w:rPr>
          <w:sz w:val="18"/>
          <w:szCs w:val="18"/>
        </w:rPr>
      </w:pPr>
    </w:p>
    <w:p w14:paraId="674634ED" w14:textId="77777777" w:rsidR="00915CB7" w:rsidRPr="003843AE" w:rsidRDefault="00915CB7" w:rsidP="00915CB7">
      <w:pPr>
        <w:tabs>
          <w:tab w:val="left" w:pos="360"/>
        </w:tabs>
        <w:rPr>
          <w:sz w:val="18"/>
          <w:szCs w:val="18"/>
        </w:rPr>
      </w:pPr>
    </w:p>
    <w:p w14:paraId="0B695C2A" w14:textId="77777777" w:rsidR="00915CB7" w:rsidRPr="001A0CAF" w:rsidRDefault="00915CB7" w:rsidP="00915CB7">
      <w:pPr>
        <w:spacing w:before="200"/>
        <w:ind w:left="360"/>
        <w:rPr>
          <w:b/>
          <w:color w:val="4F81BD" w:themeColor="accent1"/>
        </w:rPr>
      </w:pPr>
      <w:r w:rsidRPr="00BD03F6">
        <w:rPr>
          <w:b/>
          <w:color w:val="4F81BD" w:themeColor="accent1"/>
        </w:rPr>
        <w:t>Final Sign Off</w:t>
      </w:r>
      <w:r w:rsidRPr="001A0CAF">
        <w:rPr>
          <w:b/>
          <w:color w:val="4F81BD" w:themeColor="accent1"/>
        </w:rPr>
        <w:t xml:space="preserve"> </w:t>
      </w:r>
    </w:p>
    <w:p w14:paraId="64017898" w14:textId="77777777" w:rsidR="00915CB7" w:rsidRDefault="00915CB7" w:rsidP="00915CB7">
      <w:pPr>
        <w:tabs>
          <w:tab w:val="left" w:pos="360"/>
          <w:tab w:val="left" w:pos="4320"/>
        </w:tabs>
        <w:rPr>
          <w:sz w:val="18"/>
          <w:szCs w:val="18"/>
        </w:rPr>
      </w:pPr>
    </w:p>
    <w:tbl>
      <w:tblPr>
        <w:tblStyle w:val="TableGrid"/>
        <w:tblW w:w="0" w:type="auto"/>
        <w:tblLook w:val="04A0" w:firstRow="1" w:lastRow="0" w:firstColumn="1" w:lastColumn="0" w:noHBand="0" w:noVBand="1"/>
      </w:tblPr>
      <w:tblGrid>
        <w:gridCol w:w="2875"/>
        <w:gridCol w:w="1350"/>
        <w:gridCol w:w="8725"/>
      </w:tblGrid>
      <w:tr w:rsidR="00915CB7" w14:paraId="7729B971" w14:textId="77777777" w:rsidTr="3A8CCBBF">
        <w:tc>
          <w:tcPr>
            <w:tcW w:w="2875" w:type="dxa"/>
            <w:shd w:val="clear" w:color="auto" w:fill="C6D9F1" w:themeFill="text2" w:themeFillTint="33"/>
          </w:tcPr>
          <w:p w14:paraId="277C480C" w14:textId="77777777" w:rsidR="00915CB7" w:rsidRPr="00F84586" w:rsidRDefault="00915CB7" w:rsidP="00800035">
            <w:pPr>
              <w:tabs>
                <w:tab w:val="left" w:pos="360"/>
                <w:tab w:val="left" w:pos="4320"/>
              </w:tabs>
              <w:rPr>
                <w:b/>
                <w:i/>
                <w:sz w:val="18"/>
                <w:szCs w:val="18"/>
              </w:rPr>
            </w:pPr>
            <w:r w:rsidRPr="00F84586">
              <w:rPr>
                <w:b/>
                <w:i/>
                <w:sz w:val="18"/>
                <w:szCs w:val="18"/>
              </w:rPr>
              <w:t>Signature</w:t>
            </w:r>
          </w:p>
        </w:tc>
        <w:tc>
          <w:tcPr>
            <w:tcW w:w="1350" w:type="dxa"/>
            <w:shd w:val="clear" w:color="auto" w:fill="C6D9F1" w:themeFill="text2" w:themeFillTint="33"/>
          </w:tcPr>
          <w:p w14:paraId="65E4AC41" w14:textId="77777777" w:rsidR="00915CB7" w:rsidRPr="00F84586" w:rsidRDefault="00915CB7" w:rsidP="00800035">
            <w:pPr>
              <w:tabs>
                <w:tab w:val="left" w:pos="360"/>
                <w:tab w:val="left" w:pos="4320"/>
              </w:tabs>
              <w:rPr>
                <w:b/>
                <w:i/>
                <w:sz w:val="18"/>
                <w:szCs w:val="18"/>
              </w:rPr>
            </w:pPr>
            <w:r w:rsidRPr="00F84586">
              <w:rPr>
                <w:b/>
                <w:i/>
                <w:sz w:val="18"/>
                <w:szCs w:val="18"/>
              </w:rPr>
              <w:t>Date</w:t>
            </w:r>
          </w:p>
        </w:tc>
        <w:tc>
          <w:tcPr>
            <w:tcW w:w="8725" w:type="dxa"/>
            <w:shd w:val="clear" w:color="auto" w:fill="C6D9F1" w:themeFill="text2" w:themeFillTint="33"/>
          </w:tcPr>
          <w:p w14:paraId="10B126C9" w14:textId="77777777" w:rsidR="00915CB7" w:rsidRPr="00F84586" w:rsidRDefault="00915CB7" w:rsidP="00800035">
            <w:pPr>
              <w:tabs>
                <w:tab w:val="left" w:pos="360"/>
                <w:tab w:val="left" w:pos="4320"/>
              </w:tabs>
              <w:rPr>
                <w:b/>
                <w:i/>
                <w:sz w:val="18"/>
                <w:szCs w:val="18"/>
              </w:rPr>
            </w:pPr>
            <w:r w:rsidRPr="00F84586">
              <w:rPr>
                <w:b/>
                <w:i/>
                <w:sz w:val="18"/>
                <w:szCs w:val="18"/>
              </w:rPr>
              <w:t>Description</w:t>
            </w:r>
          </w:p>
        </w:tc>
      </w:tr>
      <w:tr w:rsidR="00915CB7" w14:paraId="6DC1FF25" w14:textId="77777777" w:rsidTr="3A8CCBBF">
        <w:trPr>
          <w:trHeight w:val="629"/>
        </w:trPr>
        <w:tc>
          <w:tcPr>
            <w:tcW w:w="2875" w:type="dxa"/>
          </w:tcPr>
          <w:p w14:paraId="16BC2EBF" w14:textId="77777777" w:rsidR="00915CB7" w:rsidRPr="00BD03F6" w:rsidRDefault="00915CB7" w:rsidP="00800035">
            <w:pPr>
              <w:tabs>
                <w:tab w:val="left" w:pos="360"/>
                <w:tab w:val="left" w:pos="4320"/>
              </w:tabs>
              <w:rPr>
                <w:szCs w:val="20"/>
              </w:rPr>
            </w:pPr>
            <w:r w:rsidRPr="006619FC">
              <w:rPr>
                <w:noProof/>
                <w:szCs w:val="20"/>
              </w:rPr>
              <w:drawing>
                <wp:anchor distT="0" distB="0" distL="114300" distR="114300" simplePos="0" relativeHeight="251659264" behindDoc="0" locked="0" layoutInCell="1" allowOverlap="1" wp14:anchorId="5E3E2661" wp14:editId="11534396">
                  <wp:simplePos x="0" y="0"/>
                  <wp:positionH relativeFrom="column">
                    <wp:posOffset>51435</wp:posOffset>
                  </wp:positionH>
                  <wp:positionV relativeFrom="paragraph">
                    <wp:posOffset>185420</wp:posOffset>
                  </wp:positionV>
                  <wp:extent cx="1038225" cy="354330"/>
                  <wp:effectExtent l="0" t="0" r="9525" b="7620"/>
                  <wp:wrapThrough wrapText="bothSides">
                    <wp:wrapPolygon edited="0">
                      <wp:start x="0" y="0"/>
                      <wp:lineTo x="0" y="20903"/>
                      <wp:lineTo x="21402" y="20903"/>
                      <wp:lineTo x="21402" y="0"/>
                      <wp:lineTo x="0" y="0"/>
                    </wp:wrapPolygon>
                  </wp:wrapThrough>
                  <wp:docPr id="11" name="Picture 11" descr="C:\Users\tugba.varol\Documents\2_GSP\1_Intro\Damiano_Borgogno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gba.varol\Documents\2_GSP\1_Intro\Damiano_Borgogno_Signatur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8225" cy="354330"/>
                          </a:xfrm>
                          <a:prstGeom prst="rect">
                            <a:avLst/>
                          </a:prstGeom>
                          <a:noFill/>
                          <a:ln>
                            <a:noFill/>
                          </a:ln>
                        </pic:spPr>
                      </pic:pic>
                    </a:graphicData>
                  </a:graphic>
                  <wp14:sizeRelH relativeFrom="margin">
                    <wp14:pctWidth>0</wp14:pctWidth>
                  </wp14:sizeRelH>
                </wp:anchor>
              </w:drawing>
            </w:r>
            <w:r w:rsidRPr="3A8CCBBF">
              <w:t>QA Assessor</w:t>
            </w:r>
          </w:p>
        </w:tc>
        <w:tc>
          <w:tcPr>
            <w:tcW w:w="1350" w:type="dxa"/>
            <w:vAlign w:val="center"/>
          </w:tcPr>
          <w:p w14:paraId="4C5A1141" w14:textId="77777777" w:rsidR="00915CB7" w:rsidRPr="00BD03F6" w:rsidRDefault="00915CB7" w:rsidP="00800035">
            <w:pPr>
              <w:tabs>
                <w:tab w:val="left" w:pos="360"/>
                <w:tab w:val="left" w:pos="4320"/>
              </w:tabs>
              <w:rPr>
                <w:szCs w:val="20"/>
              </w:rPr>
            </w:pPr>
            <w:r>
              <w:rPr>
                <w:szCs w:val="20"/>
              </w:rPr>
              <w:t>12/14/2017</w:t>
            </w:r>
          </w:p>
        </w:tc>
        <w:tc>
          <w:tcPr>
            <w:tcW w:w="8725" w:type="dxa"/>
          </w:tcPr>
          <w:p w14:paraId="3654C979" w14:textId="77777777" w:rsidR="00915CB7" w:rsidRPr="00BD03F6" w:rsidRDefault="00915CB7" w:rsidP="00800035">
            <w:pPr>
              <w:pStyle w:val="SESPbodynumbered"/>
              <w:numPr>
                <w:ilvl w:val="0"/>
                <w:numId w:val="0"/>
              </w:numPr>
              <w:tabs>
                <w:tab w:val="clear" w:pos="360"/>
                <w:tab w:val="left" w:pos="720"/>
              </w:tabs>
              <w:spacing w:before="0" w:after="0"/>
            </w:pPr>
            <w:r w:rsidRPr="00BD03F6">
              <w:t>UNDP staff member responsible for the Project</w:t>
            </w:r>
            <w:r w:rsidRPr="00BD03F6">
              <w:rPr>
                <w:lang w:val="en-GB"/>
              </w:rPr>
              <w:t>, typically a UNDP Programme Officer. Final signature confirms they have “checked” to ensure that the SESP is adequately conducted.</w:t>
            </w:r>
          </w:p>
        </w:tc>
      </w:tr>
      <w:tr w:rsidR="00915CB7" w14:paraId="57B68720" w14:textId="77777777" w:rsidTr="3A8CCBBF">
        <w:tc>
          <w:tcPr>
            <w:tcW w:w="2875" w:type="dxa"/>
          </w:tcPr>
          <w:p w14:paraId="466626A0" w14:textId="77777777" w:rsidR="00915CB7" w:rsidRPr="00BD03F6" w:rsidRDefault="00915CB7" w:rsidP="00800035">
            <w:pPr>
              <w:tabs>
                <w:tab w:val="left" w:pos="360"/>
                <w:tab w:val="left" w:pos="4320"/>
              </w:tabs>
              <w:rPr>
                <w:szCs w:val="20"/>
              </w:rPr>
            </w:pPr>
            <w:r w:rsidRPr="00BD03F6">
              <w:rPr>
                <w:szCs w:val="20"/>
              </w:rPr>
              <w:t>QA Approver</w:t>
            </w:r>
          </w:p>
        </w:tc>
        <w:tc>
          <w:tcPr>
            <w:tcW w:w="1350" w:type="dxa"/>
          </w:tcPr>
          <w:p w14:paraId="57E4AF73" w14:textId="77777777" w:rsidR="00915CB7" w:rsidRPr="00BD03F6" w:rsidRDefault="00915CB7" w:rsidP="00800035">
            <w:pPr>
              <w:tabs>
                <w:tab w:val="left" w:pos="360"/>
                <w:tab w:val="left" w:pos="4320"/>
              </w:tabs>
              <w:rPr>
                <w:szCs w:val="20"/>
              </w:rPr>
            </w:pPr>
          </w:p>
        </w:tc>
        <w:tc>
          <w:tcPr>
            <w:tcW w:w="8725" w:type="dxa"/>
          </w:tcPr>
          <w:p w14:paraId="7B2BBB1F" w14:textId="77777777" w:rsidR="00915CB7" w:rsidRPr="00BD03F6" w:rsidRDefault="00915CB7" w:rsidP="00800035">
            <w:pPr>
              <w:tabs>
                <w:tab w:val="left" w:pos="360"/>
                <w:tab w:val="left" w:pos="4320"/>
              </w:tabs>
              <w:rPr>
                <w:szCs w:val="20"/>
              </w:rPr>
            </w:pPr>
            <w:r w:rsidRPr="00BD03F6">
              <w:rPr>
                <w:szCs w:val="20"/>
                <w:lang w:val="en-GB"/>
              </w:rPr>
              <w:t>UNDP senior manager, typically the UNDP Deputy Country Director (DCD), Country Director (CD)</w:t>
            </w:r>
            <w:r w:rsidRPr="00BD03F6">
              <w:rPr>
                <w:b/>
                <w:szCs w:val="20"/>
              </w:rPr>
              <w:t xml:space="preserve">, </w:t>
            </w:r>
            <w:r w:rsidRPr="00BD03F6">
              <w:rPr>
                <w:szCs w:val="20"/>
              </w:rPr>
              <w:t>Deputy Resident Representative (DRR), or Resident Representative (RR). The QA Approver cannot also be the QA Assessor. Final signature confirms they have “cleared” the SESP prior to submittal to the PAC.</w:t>
            </w:r>
          </w:p>
        </w:tc>
      </w:tr>
      <w:tr w:rsidR="00915CB7" w14:paraId="0BF5F560" w14:textId="77777777" w:rsidTr="3A8CCBBF">
        <w:tc>
          <w:tcPr>
            <w:tcW w:w="2875" w:type="dxa"/>
          </w:tcPr>
          <w:p w14:paraId="106AC200" w14:textId="77777777" w:rsidR="00915CB7" w:rsidRPr="00BD03F6" w:rsidRDefault="00915CB7" w:rsidP="00800035">
            <w:pPr>
              <w:tabs>
                <w:tab w:val="left" w:pos="360"/>
                <w:tab w:val="left" w:pos="4320"/>
              </w:tabs>
              <w:rPr>
                <w:szCs w:val="20"/>
              </w:rPr>
            </w:pPr>
            <w:r w:rsidRPr="00BD03F6">
              <w:rPr>
                <w:szCs w:val="20"/>
              </w:rPr>
              <w:t>PAC Chair</w:t>
            </w:r>
          </w:p>
        </w:tc>
        <w:tc>
          <w:tcPr>
            <w:tcW w:w="1350" w:type="dxa"/>
          </w:tcPr>
          <w:p w14:paraId="6AA138A3" w14:textId="77777777" w:rsidR="00915CB7" w:rsidRPr="00BD03F6" w:rsidRDefault="00915CB7" w:rsidP="00800035">
            <w:pPr>
              <w:tabs>
                <w:tab w:val="left" w:pos="360"/>
                <w:tab w:val="left" w:pos="4320"/>
              </w:tabs>
              <w:rPr>
                <w:szCs w:val="20"/>
              </w:rPr>
            </w:pPr>
          </w:p>
        </w:tc>
        <w:tc>
          <w:tcPr>
            <w:tcW w:w="8725" w:type="dxa"/>
          </w:tcPr>
          <w:p w14:paraId="4606BFB9" w14:textId="77777777" w:rsidR="00915CB7" w:rsidRPr="00BD03F6" w:rsidRDefault="00915CB7" w:rsidP="00800035">
            <w:pPr>
              <w:tabs>
                <w:tab w:val="left" w:pos="360"/>
                <w:tab w:val="left" w:pos="4320"/>
              </w:tabs>
              <w:rPr>
                <w:szCs w:val="20"/>
              </w:rPr>
            </w:pPr>
            <w:r w:rsidRPr="00BD03F6">
              <w:rPr>
                <w:szCs w:val="20"/>
              </w:rPr>
              <w:t>UNDP chair</w:t>
            </w:r>
            <w:r>
              <w:rPr>
                <w:szCs w:val="20"/>
              </w:rPr>
              <w:t xml:space="preserve"> of the PAC.  In some </w:t>
            </w:r>
            <w:proofErr w:type="gramStart"/>
            <w:r>
              <w:rPr>
                <w:szCs w:val="20"/>
              </w:rPr>
              <w:t>cases</w:t>
            </w:r>
            <w:proofErr w:type="gramEnd"/>
            <w:r>
              <w:rPr>
                <w:szCs w:val="20"/>
              </w:rPr>
              <w:t xml:space="preserve"> PAC Chair may also be the QA Approver. Final signature confirms that the SESP was considered as part of the project appraisal and considered in recommendations of the PAC. </w:t>
            </w:r>
          </w:p>
        </w:tc>
      </w:tr>
    </w:tbl>
    <w:p w14:paraId="75D31D31" w14:textId="77777777" w:rsidR="00915CB7" w:rsidRDefault="00915CB7" w:rsidP="00915CB7">
      <w:pPr>
        <w:sectPr w:rsidR="00915CB7" w:rsidSect="005746D4">
          <w:headerReference w:type="first" r:id="rId34"/>
          <w:pgSz w:w="15840" w:h="12240" w:orient="landscape"/>
          <w:pgMar w:top="1440" w:right="1440" w:bottom="1440" w:left="1440" w:header="720" w:footer="720" w:gutter="0"/>
          <w:cols w:space="720"/>
          <w:titlePg/>
          <w:docGrid w:linePitch="360"/>
        </w:sectPr>
      </w:pPr>
    </w:p>
    <w:p w14:paraId="3F13DF48" w14:textId="77777777" w:rsidR="00915CB7" w:rsidRPr="007B2FDA" w:rsidRDefault="00915CB7" w:rsidP="00915CB7">
      <w:pPr>
        <w:pStyle w:val="Heading3"/>
      </w:pPr>
      <w:bookmarkStart w:id="46" w:name="_Toc404528202"/>
      <w:r>
        <w:lastRenderedPageBreak/>
        <w:t xml:space="preserve">SESP Attachment 1. </w:t>
      </w:r>
      <w:r w:rsidRPr="003835FA">
        <w:t xml:space="preserve">Social and Environmental </w:t>
      </w:r>
      <w:r w:rsidRPr="0084274F">
        <w:t>Risk Screening Checklist</w:t>
      </w:r>
      <w:bookmarkEnd w:id="46"/>
    </w:p>
    <w:p w14:paraId="78699802" w14:textId="77777777" w:rsidR="00915CB7" w:rsidRDefault="00915CB7" w:rsidP="00915CB7"/>
    <w:p w14:paraId="05F9702D" w14:textId="77777777" w:rsidR="00915CB7" w:rsidRPr="009D2BD0" w:rsidRDefault="00915CB7" w:rsidP="00915CB7">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915CB7" w:rsidRPr="009D2BD0" w14:paraId="670ACFDD" w14:textId="77777777" w:rsidTr="00800035">
        <w:tc>
          <w:tcPr>
            <w:tcW w:w="8635" w:type="dxa"/>
            <w:tcBorders>
              <w:bottom w:val="single" w:sz="4" w:space="0" w:color="auto"/>
            </w:tcBorders>
            <w:shd w:val="clear" w:color="auto" w:fill="8DB3E2" w:themeFill="text2" w:themeFillTint="66"/>
          </w:tcPr>
          <w:p w14:paraId="4D51341B" w14:textId="77777777" w:rsidR="00915CB7" w:rsidRPr="009D2BD0" w:rsidRDefault="00915CB7" w:rsidP="00800035">
            <w:pPr>
              <w:tabs>
                <w:tab w:val="left" w:pos="810"/>
              </w:tabs>
              <w:rPr>
                <w:sz w:val="22"/>
                <w:szCs w:val="22"/>
                <w:u w:val="single"/>
              </w:rPr>
            </w:pPr>
            <w:r>
              <w:rPr>
                <w:b/>
                <w:sz w:val="22"/>
                <w:szCs w:val="22"/>
              </w:rPr>
              <w:t>Checklist</w:t>
            </w:r>
            <w:r w:rsidRPr="009D2BD0">
              <w:rPr>
                <w:b/>
                <w:sz w:val="22"/>
                <w:szCs w:val="22"/>
              </w:rPr>
              <w:t xml:space="preserve"> Potential Social </w:t>
            </w:r>
            <w:r>
              <w:rPr>
                <w:b/>
                <w:sz w:val="22"/>
                <w:szCs w:val="22"/>
              </w:rPr>
              <w:t>a</w:t>
            </w:r>
            <w:r w:rsidRPr="009D2BD0">
              <w:rPr>
                <w:b/>
                <w:sz w:val="22"/>
                <w:szCs w:val="22"/>
              </w:rPr>
              <w:t xml:space="preserve">nd Environmental </w:t>
            </w:r>
            <w:r w:rsidRPr="003843AE">
              <w:rPr>
                <w:b/>
                <w:sz w:val="22"/>
                <w:szCs w:val="22"/>
                <w:u w:val="single"/>
              </w:rPr>
              <w:t>Risks</w:t>
            </w:r>
          </w:p>
        </w:tc>
        <w:tc>
          <w:tcPr>
            <w:tcW w:w="833" w:type="dxa"/>
            <w:tcBorders>
              <w:bottom w:val="single" w:sz="4" w:space="0" w:color="auto"/>
            </w:tcBorders>
            <w:shd w:val="clear" w:color="auto" w:fill="8DB3E2" w:themeFill="text2" w:themeFillTint="66"/>
          </w:tcPr>
          <w:p w14:paraId="3F48CDC5" w14:textId="77777777" w:rsidR="00915CB7" w:rsidRPr="009D2BD0" w:rsidRDefault="00915CB7" w:rsidP="00800035">
            <w:pPr>
              <w:tabs>
                <w:tab w:val="left" w:pos="810"/>
              </w:tabs>
              <w:rPr>
                <w:sz w:val="22"/>
                <w:szCs w:val="22"/>
              </w:rPr>
            </w:pPr>
          </w:p>
        </w:tc>
      </w:tr>
      <w:tr w:rsidR="00915CB7" w:rsidRPr="002E0918" w14:paraId="1830FE85" w14:textId="77777777" w:rsidTr="00800035">
        <w:tc>
          <w:tcPr>
            <w:tcW w:w="8635" w:type="dxa"/>
            <w:tcBorders>
              <w:bottom w:val="single" w:sz="4" w:space="0" w:color="auto"/>
            </w:tcBorders>
            <w:shd w:val="clear" w:color="auto" w:fill="DBE5F1" w:themeFill="accent1" w:themeFillTint="33"/>
          </w:tcPr>
          <w:p w14:paraId="24D52E33" w14:textId="77777777" w:rsidR="00915CB7" w:rsidRPr="002E0918" w:rsidRDefault="00915CB7" w:rsidP="00800035">
            <w:pPr>
              <w:tabs>
                <w:tab w:val="left" w:pos="810"/>
              </w:tabs>
              <w:spacing w:before="120" w:after="120"/>
              <w:rPr>
                <w:b/>
                <w:sz w:val="18"/>
                <w:szCs w:val="18"/>
              </w:rPr>
            </w:pPr>
            <w:r>
              <w:rPr>
                <w:b/>
                <w:sz w:val="18"/>
                <w:szCs w:val="18"/>
              </w:rPr>
              <w:t xml:space="preserve">Principles 1: </w:t>
            </w:r>
            <w:r w:rsidRPr="002E0918">
              <w:rPr>
                <w:b/>
                <w:sz w:val="18"/>
                <w:szCs w:val="18"/>
              </w:rPr>
              <w:t>Human Rights</w:t>
            </w:r>
          </w:p>
        </w:tc>
        <w:tc>
          <w:tcPr>
            <w:tcW w:w="833" w:type="dxa"/>
            <w:tcBorders>
              <w:bottom w:val="single" w:sz="4" w:space="0" w:color="auto"/>
            </w:tcBorders>
            <w:shd w:val="clear" w:color="auto" w:fill="DBE5F1" w:themeFill="accent1" w:themeFillTint="33"/>
          </w:tcPr>
          <w:p w14:paraId="215A16FF" w14:textId="77777777" w:rsidR="00915CB7" w:rsidRPr="002C0581" w:rsidRDefault="00915CB7" w:rsidP="00800035">
            <w:pPr>
              <w:tabs>
                <w:tab w:val="left" w:pos="810"/>
              </w:tabs>
              <w:jc w:val="center"/>
              <w:rPr>
                <w:b/>
                <w:sz w:val="18"/>
                <w:szCs w:val="18"/>
              </w:rPr>
            </w:pPr>
            <w:r w:rsidRPr="002C0581">
              <w:rPr>
                <w:b/>
                <w:sz w:val="16"/>
                <w:szCs w:val="16"/>
              </w:rPr>
              <w:t xml:space="preserve">Answer </w:t>
            </w:r>
            <w:r w:rsidRPr="002C0581">
              <w:rPr>
                <w:b/>
                <w:sz w:val="16"/>
                <w:szCs w:val="16"/>
              </w:rPr>
              <w:br/>
              <w:t>(Yes/No)</w:t>
            </w:r>
          </w:p>
        </w:tc>
      </w:tr>
      <w:tr w:rsidR="00915CB7" w:rsidRPr="002E0918" w14:paraId="0A8118CC" w14:textId="77777777" w:rsidTr="00800035">
        <w:tc>
          <w:tcPr>
            <w:tcW w:w="8635" w:type="dxa"/>
            <w:tcBorders>
              <w:bottom w:val="single" w:sz="4" w:space="0" w:color="auto"/>
            </w:tcBorders>
            <w:shd w:val="clear" w:color="auto" w:fill="auto"/>
          </w:tcPr>
          <w:p w14:paraId="2AA0EB8A" w14:textId="77777777" w:rsidR="00915CB7" w:rsidRDefault="00915CB7" w:rsidP="00800035">
            <w:pPr>
              <w:tabs>
                <w:tab w:val="left" w:pos="900"/>
              </w:tabs>
              <w:spacing w:before="60" w:after="60"/>
              <w:ind w:left="567" w:hanging="567"/>
              <w:rPr>
                <w:sz w:val="18"/>
                <w:szCs w:val="18"/>
              </w:rPr>
            </w:pPr>
            <w:r>
              <w:rPr>
                <w:sz w:val="18"/>
                <w:szCs w:val="18"/>
              </w:rPr>
              <w:t>1.</w:t>
            </w:r>
            <w:r>
              <w:rPr>
                <w:sz w:val="18"/>
                <w:szCs w:val="18"/>
              </w:rPr>
              <w:tab/>
              <w:t>C</w:t>
            </w:r>
            <w:r w:rsidRPr="007E7E97">
              <w:rPr>
                <w:sz w:val="18"/>
                <w:szCs w:val="18"/>
              </w:rPr>
              <w:t xml:space="preserve">ould the </w:t>
            </w:r>
            <w:r>
              <w:rPr>
                <w:sz w:val="18"/>
                <w:szCs w:val="18"/>
              </w:rPr>
              <w:t>P</w:t>
            </w:r>
            <w:r w:rsidRPr="007E7E97">
              <w:rPr>
                <w:sz w:val="18"/>
                <w:szCs w:val="18"/>
              </w:rPr>
              <w:t xml:space="preserve">roject </w:t>
            </w:r>
            <w:r>
              <w:rPr>
                <w:sz w:val="18"/>
                <w:szCs w:val="18"/>
              </w:rPr>
              <w:t>lead to</w:t>
            </w:r>
            <w:r w:rsidRPr="007E7E97">
              <w:rPr>
                <w:sz w:val="18"/>
                <w:szCs w:val="18"/>
              </w:rPr>
              <w:t xml:space="preserve"> adverse impact</w:t>
            </w:r>
            <w:r>
              <w:rPr>
                <w:sz w:val="18"/>
                <w:szCs w:val="18"/>
              </w:rPr>
              <w:t>s</w:t>
            </w:r>
            <w:r w:rsidRPr="007E7E97">
              <w:rPr>
                <w:sz w:val="18"/>
                <w:szCs w:val="18"/>
              </w:rPr>
              <w:t xml:space="preserve"> on </w:t>
            </w:r>
            <w:r>
              <w:rPr>
                <w:sz w:val="18"/>
                <w:szCs w:val="18"/>
              </w:rPr>
              <w:t xml:space="preserve">enjoyment of </w:t>
            </w:r>
            <w:r w:rsidRPr="007E7E97">
              <w:rPr>
                <w:sz w:val="18"/>
                <w:szCs w:val="18"/>
              </w:rPr>
              <w:t xml:space="preserve">the human rights (civil, political, economic, </w:t>
            </w:r>
            <w:proofErr w:type="gramStart"/>
            <w:r w:rsidRPr="007E7E97">
              <w:rPr>
                <w:sz w:val="18"/>
                <w:szCs w:val="18"/>
              </w:rPr>
              <w:t>social</w:t>
            </w:r>
            <w:proofErr w:type="gramEnd"/>
            <w:r w:rsidRPr="007E7E97">
              <w:rPr>
                <w:sz w:val="18"/>
                <w:szCs w:val="18"/>
              </w:rPr>
              <w:t xml:space="preserve"> or cultural) of the affected population and particularly </w:t>
            </w:r>
            <w:r>
              <w:rPr>
                <w:sz w:val="18"/>
                <w:szCs w:val="18"/>
              </w:rPr>
              <w:t xml:space="preserve">of </w:t>
            </w:r>
            <w:r w:rsidRPr="007E7E97">
              <w:rPr>
                <w:sz w:val="18"/>
                <w:szCs w:val="18"/>
              </w:rPr>
              <w:t>marginalized groups</w:t>
            </w:r>
            <w:r>
              <w:rPr>
                <w:sz w:val="18"/>
                <w:szCs w:val="18"/>
              </w:rPr>
              <w:t>?</w:t>
            </w:r>
          </w:p>
        </w:tc>
        <w:tc>
          <w:tcPr>
            <w:tcW w:w="833" w:type="dxa"/>
            <w:tcBorders>
              <w:bottom w:val="single" w:sz="4" w:space="0" w:color="auto"/>
            </w:tcBorders>
            <w:shd w:val="clear" w:color="auto" w:fill="auto"/>
          </w:tcPr>
          <w:p w14:paraId="7A78E1F3" w14:textId="77777777" w:rsidR="00915CB7" w:rsidRPr="002E0918" w:rsidRDefault="00915CB7" w:rsidP="00800035">
            <w:pPr>
              <w:tabs>
                <w:tab w:val="left" w:pos="810"/>
              </w:tabs>
              <w:rPr>
                <w:sz w:val="18"/>
                <w:szCs w:val="18"/>
              </w:rPr>
            </w:pPr>
            <w:r>
              <w:rPr>
                <w:sz w:val="18"/>
                <w:szCs w:val="18"/>
              </w:rPr>
              <w:t>No</w:t>
            </w:r>
          </w:p>
        </w:tc>
      </w:tr>
      <w:tr w:rsidR="00915CB7" w:rsidRPr="002E0918" w14:paraId="27C51B27" w14:textId="77777777" w:rsidTr="00800035">
        <w:tc>
          <w:tcPr>
            <w:tcW w:w="8635" w:type="dxa"/>
            <w:tcBorders>
              <w:bottom w:val="single" w:sz="4" w:space="0" w:color="auto"/>
            </w:tcBorders>
            <w:shd w:val="clear" w:color="auto" w:fill="auto"/>
          </w:tcPr>
          <w:p w14:paraId="15A104C8" w14:textId="77777777" w:rsidR="00915CB7" w:rsidRPr="002E0918" w:rsidRDefault="00915CB7" w:rsidP="00800035">
            <w:pPr>
              <w:tabs>
                <w:tab w:val="left" w:pos="900"/>
              </w:tabs>
              <w:spacing w:before="60" w:after="60"/>
              <w:ind w:left="567" w:hanging="567"/>
              <w:rPr>
                <w:sz w:val="18"/>
                <w:szCs w:val="18"/>
              </w:rPr>
            </w:pPr>
            <w:r>
              <w:rPr>
                <w:sz w:val="18"/>
                <w:szCs w:val="18"/>
              </w:rPr>
              <w:t>2.</w:t>
            </w:r>
            <w:r w:rsidRPr="002E0918">
              <w:rPr>
                <w:sz w:val="18"/>
                <w:szCs w:val="18"/>
              </w:rPr>
              <w:t xml:space="preserve"> </w:t>
            </w:r>
            <w:r w:rsidRPr="002E0918">
              <w:rPr>
                <w:sz w:val="18"/>
                <w:szCs w:val="18"/>
              </w:rPr>
              <w:tab/>
            </w:r>
            <w:r>
              <w:rPr>
                <w:sz w:val="18"/>
                <w:szCs w:val="18"/>
              </w:rPr>
              <w:t xml:space="preserve">Is there a likelihood that the Project would </w:t>
            </w:r>
            <w:r w:rsidRPr="002E0918">
              <w:rPr>
                <w:sz w:val="18"/>
                <w:szCs w:val="18"/>
              </w:rPr>
              <w:t xml:space="preserve">have inequitable </w:t>
            </w:r>
            <w:r>
              <w:rPr>
                <w:sz w:val="18"/>
                <w:szCs w:val="18"/>
              </w:rPr>
              <w:t xml:space="preserve">or discriminatory </w:t>
            </w:r>
            <w:r w:rsidRPr="002E0918">
              <w:rPr>
                <w:sz w:val="18"/>
                <w:szCs w:val="18"/>
              </w:rPr>
              <w:t xml:space="preserve">adverse impacts on </w:t>
            </w:r>
            <w:r>
              <w:rPr>
                <w:sz w:val="18"/>
                <w:szCs w:val="18"/>
              </w:rPr>
              <w:t>affected populations, particularly people living in poverty</w:t>
            </w:r>
            <w:r w:rsidRPr="002E0918">
              <w:rPr>
                <w:sz w:val="18"/>
                <w:szCs w:val="18"/>
              </w:rPr>
              <w:t xml:space="preserve"> or marginalized</w:t>
            </w:r>
            <w:r>
              <w:rPr>
                <w:sz w:val="18"/>
                <w:szCs w:val="18"/>
              </w:rPr>
              <w:t xml:space="preserve"> or excluded individuals or </w:t>
            </w:r>
            <w:r w:rsidRPr="002E0918">
              <w:rPr>
                <w:sz w:val="18"/>
                <w:szCs w:val="18"/>
              </w:rPr>
              <w:t>group</w:t>
            </w:r>
            <w:r>
              <w:rPr>
                <w:sz w:val="18"/>
                <w:szCs w:val="18"/>
              </w:rPr>
              <w:t>s?</w:t>
            </w:r>
            <w:r>
              <w:rPr>
                <w:rStyle w:val="FootnoteReference"/>
                <w:szCs w:val="18"/>
              </w:rPr>
              <w:t xml:space="preserve"> </w:t>
            </w:r>
            <w:r>
              <w:rPr>
                <w:rStyle w:val="FootnoteReference"/>
                <w:szCs w:val="18"/>
              </w:rPr>
              <w:footnoteReference w:id="28"/>
            </w:r>
            <w:r>
              <w:rPr>
                <w:sz w:val="18"/>
                <w:szCs w:val="18"/>
              </w:rPr>
              <w:t xml:space="preserve"> </w:t>
            </w:r>
          </w:p>
        </w:tc>
        <w:tc>
          <w:tcPr>
            <w:tcW w:w="833" w:type="dxa"/>
            <w:tcBorders>
              <w:bottom w:val="single" w:sz="4" w:space="0" w:color="auto"/>
            </w:tcBorders>
            <w:shd w:val="clear" w:color="auto" w:fill="auto"/>
          </w:tcPr>
          <w:p w14:paraId="5D4128BF" w14:textId="77777777" w:rsidR="00915CB7" w:rsidRPr="002E0918" w:rsidRDefault="00915CB7" w:rsidP="00800035">
            <w:pPr>
              <w:tabs>
                <w:tab w:val="left" w:pos="810"/>
              </w:tabs>
              <w:rPr>
                <w:sz w:val="18"/>
                <w:szCs w:val="18"/>
              </w:rPr>
            </w:pPr>
            <w:r>
              <w:rPr>
                <w:sz w:val="18"/>
                <w:szCs w:val="18"/>
              </w:rPr>
              <w:t>No</w:t>
            </w:r>
          </w:p>
        </w:tc>
      </w:tr>
      <w:tr w:rsidR="00915CB7" w:rsidRPr="002E0918" w14:paraId="35EDF7E4" w14:textId="77777777" w:rsidTr="00800035">
        <w:tc>
          <w:tcPr>
            <w:tcW w:w="8635" w:type="dxa"/>
            <w:tcBorders>
              <w:bottom w:val="single" w:sz="4" w:space="0" w:color="auto"/>
            </w:tcBorders>
            <w:shd w:val="clear" w:color="auto" w:fill="auto"/>
          </w:tcPr>
          <w:p w14:paraId="4FAF72FF" w14:textId="77777777" w:rsidR="00915CB7" w:rsidRPr="002E0918" w:rsidRDefault="00915CB7" w:rsidP="00800035">
            <w:pPr>
              <w:tabs>
                <w:tab w:val="left" w:pos="900"/>
              </w:tabs>
              <w:spacing w:before="60" w:after="60"/>
              <w:ind w:left="567" w:hanging="567"/>
              <w:rPr>
                <w:sz w:val="18"/>
                <w:szCs w:val="18"/>
              </w:rPr>
            </w:pPr>
            <w:r>
              <w:rPr>
                <w:sz w:val="18"/>
                <w:szCs w:val="18"/>
              </w:rPr>
              <w:t>3.</w:t>
            </w:r>
            <w:r w:rsidRPr="002E0918">
              <w:rPr>
                <w:sz w:val="18"/>
                <w:szCs w:val="18"/>
              </w:rPr>
              <w:tab/>
            </w:r>
            <w:r>
              <w:rPr>
                <w:sz w:val="18"/>
                <w:szCs w:val="18"/>
              </w:rPr>
              <w:t xml:space="preserve">Could the Project potentially </w:t>
            </w:r>
            <w:r w:rsidRPr="002E0918">
              <w:rPr>
                <w:sz w:val="18"/>
                <w:szCs w:val="18"/>
              </w:rPr>
              <w:t xml:space="preserve">restrict </w:t>
            </w:r>
            <w:r>
              <w:rPr>
                <w:sz w:val="18"/>
                <w:szCs w:val="18"/>
              </w:rPr>
              <w:t xml:space="preserve">availability, quality of and </w:t>
            </w:r>
            <w:r w:rsidRPr="002E0918">
              <w:rPr>
                <w:sz w:val="18"/>
                <w:szCs w:val="18"/>
              </w:rPr>
              <w:t>access to resources or basic services</w:t>
            </w:r>
            <w:r>
              <w:rPr>
                <w:sz w:val="18"/>
                <w:szCs w:val="18"/>
              </w:rPr>
              <w:t xml:space="preserve">, </w:t>
            </w:r>
            <w:proofErr w:type="gramStart"/>
            <w:r>
              <w:rPr>
                <w:sz w:val="18"/>
                <w:szCs w:val="18"/>
              </w:rPr>
              <w:t>in particular to</w:t>
            </w:r>
            <w:proofErr w:type="gramEnd"/>
            <w:r w:rsidRPr="002E0918">
              <w:rPr>
                <w:sz w:val="18"/>
                <w:szCs w:val="18"/>
              </w:rPr>
              <w:t xml:space="preserve"> marginalized </w:t>
            </w:r>
            <w:r>
              <w:rPr>
                <w:sz w:val="18"/>
                <w:szCs w:val="18"/>
              </w:rPr>
              <w:t xml:space="preserve">individuals or </w:t>
            </w:r>
            <w:r w:rsidRPr="002E0918">
              <w:rPr>
                <w:sz w:val="18"/>
                <w:szCs w:val="18"/>
              </w:rPr>
              <w:t>groups?</w:t>
            </w:r>
          </w:p>
        </w:tc>
        <w:tc>
          <w:tcPr>
            <w:tcW w:w="833" w:type="dxa"/>
            <w:tcBorders>
              <w:bottom w:val="single" w:sz="4" w:space="0" w:color="auto"/>
            </w:tcBorders>
            <w:shd w:val="clear" w:color="auto" w:fill="auto"/>
          </w:tcPr>
          <w:p w14:paraId="18DB7396" w14:textId="77777777" w:rsidR="00915CB7" w:rsidRPr="002E0918" w:rsidRDefault="00915CB7" w:rsidP="00800035">
            <w:pPr>
              <w:tabs>
                <w:tab w:val="left" w:pos="810"/>
              </w:tabs>
              <w:rPr>
                <w:sz w:val="18"/>
                <w:szCs w:val="18"/>
              </w:rPr>
            </w:pPr>
            <w:r>
              <w:rPr>
                <w:sz w:val="18"/>
                <w:szCs w:val="18"/>
              </w:rPr>
              <w:t>No</w:t>
            </w:r>
          </w:p>
        </w:tc>
      </w:tr>
      <w:tr w:rsidR="00915CB7" w:rsidRPr="002E0918" w14:paraId="543CFC5A" w14:textId="77777777" w:rsidTr="00800035">
        <w:tc>
          <w:tcPr>
            <w:tcW w:w="8635" w:type="dxa"/>
            <w:tcBorders>
              <w:bottom w:val="single" w:sz="4" w:space="0" w:color="auto"/>
            </w:tcBorders>
            <w:shd w:val="clear" w:color="auto" w:fill="auto"/>
          </w:tcPr>
          <w:p w14:paraId="054BBABA" w14:textId="77777777" w:rsidR="00915CB7" w:rsidRPr="002E0918" w:rsidRDefault="00915CB7" w:rsidP="00800035">
            <w:pPr>
              <w:tabs>
                <w:tab w:val="left" w:pos="900"/>
              </w:tabs>
              <w:spacing w:before="60" w:after="60"/>
              <w:ind w:left="567" w:hanging="567"/>
              <w:rPr>
                <w:sz w:val="18"/>
                <w:szCs w:val="18"/>
              </w:rPr>
            </w:pPr>
            <w:r>
              <w:rPr>
                <w:sz w:val="18"/>
                <w:szCs w:val="18"/>
              </w:rPr>
              <w:t>4.</w:t>
            </w:r>
            <w:r w:rsidRPr="002E0918">
              <w:rPr>
                <w:sz w:val="18"/>
                <w:szCs w:val="18"/>
              </w:rPr>
              <w:tab/>
            </w:r>
            <w:r>
              <w:rPr>
                <w:sz w:val="18"/>
                <w:szCs w:val="18"/>
              </w:rPr>
              <w:t xml:space="preserve">Is there a likelihood that the Project would </w:t>
            </w:r>
            <w:r w:rsidRPr="002E0918">
              <w:rPr>
                <w:sz w:val="18"/>
                <w:szCs w:val="18"/>
              </w:rPr>
              <w:t xml:space="preserve">exclude </w:t>
            </w:r>
            <w:r>
              <w:rPr>
                <w:sz w:val="18"/>
                <w:szCs w:val="18"/>
              </w:rPr>
              <w:t xml:space="preserve">any potentially affected stakeholders, in particular </w:t>
            </w:r>
            <w:r w:rsidRPr="002E0918">
              <w:rPr>
                <w:sz w:val="18"/>
                <w:szCs w:val="18"/>
              </w:rPr>
              <w:t>marginalized groups</w:t>
            </w:r>
            <w:r>
              <w:rPr>
                <w:sz w:val="18"/>
                <w:szCs w:val="18"/>
              </w:rPr>
              <w:t>,</w:t>
            </w:r>
            <w:r w:rsidRPr="002E0918">
              <w:rPr>
                <w:sz w:val="18"/>
                <w:szCs w:val="18"/>
              </w:rPr>
              <w:t xml:space="preserve"> from fully participating in decisions that may affect them?</w:t>
            </w:r>
          </w:p>
        </w:tc>
        <w:tc>
          <w:tcPr>
            <w:tcW w:w="833" w:type="dxa"/>
            <w:tcBorders>
              <w:bottom w:val="single" w:sz="4" w:space="0" w:color="auto"/>
            </w:tcBorders>
            <w:shd w:val="clear" w:color="auto" w:fill="auto"/>
          </w:tcPr>
          <w:p w14:paraId="45471D54" w14:textId="77777777" w:rsidR="00915CB7" w:rsidRPr="002E0918" w:rsidRDefault="00915CB7" w:rsidP="00800035">
            <w:pPr>
              <w:tabs>
                <w:tab w:val="left" w:pos="810"/>
              </w:tabs>
              <w:rPr>
                <w:sz w:val="18"/>
                <w:szCs w:val="18"/>
              </w:rPr>
            </w:pPr>
            <w:r>
              <w:rPr>
                <w:sz w:val="18"/>
                <w:szCs w:val="18"/>
              </w:rPr>
              <w:t>No</w:t>
            </w:r>
          </w:p>
        </w:tc>
      </w:tr>
      <w:tr w:rsidR="00915CB7" w:rsidRPr="002E0918" w14:paraId="6C1ABA7C" w14:textId="77777777" w:rsidTr="00800035">
        <w:tc>
          <w:tcPr>
            <w:tcW w:w="8635" w:type="dxa"/>
            <w:tcBorders>
              <w:bottom w:val="single" w:sz="4" w:space="0" w:color="auto"/>
            </w:tcBorders>
            <w:shd w:val="clear" w:color="auto" w:fill="auto"/>
          </w:tcPr>
          <w:p w14:paraId="42A9E48F" w14:textId="77777777" w:rsidR="00915CB7" w:rsidRPr="002E0918" w:rsidRDefault="00915CB7" w:rsidP="00800035">
            <w:pPr>
              <w:tabs>
                <w:tab w:val="left" w:pos="900"/>
              </w:tabs>
              <w:spacing w:before="60" w:after="60"/>
              <w:ind w:left="567" w:hanging="567"/>
              <w:rPr>
                <w:sz w:val="18"/>
                <w:szCs w:val="18"/>
              </w:rPr>
            </w:pPr>
            <w:r>
              <w:rPr>
                <w:sz w:val="18"/>
                <w:szCs w:val="18"/>
              </w:rPr>
              <w:t>5.</w:t>
            </w:r>
            <w:r w:rsidRPr="002E0918">
              <w:rPr>
                <w:sz w:val="18"/>
                <w:szCs w:val="18"/>
              </w:rPr>
              <w:tab/>
            </w:r>
            <w:r>
              <w:rPr>
                <w:rFonts w:ascii="Calibri"/>
                <w:sz w:val="18"/>
              </w:rPr>
              <w:t xml:space="preserve"> Are there measures or mechanisms in place to respond to local community grievances?</w:t>
            </w:r>
            <w:r w:rsidRPr="00C82C5B" w:rsidDel="000C543E">
              <w:rPr>
                <w:sz w:val="18"/>
                <w:szCs w:val="18"/>
              </w:rPr>
              <w:t xml:space="preserve"> </w:t>
            </w:r>
          </w:p>
        </w:tc>
        <w:tc>
          <w:tcPr>
            <w:tcW w:w="833" w:type="dxa"/>
            <w:tcBorders>
              <w:bottom w:val="single" w:sz="4" w:space="0" w:color="auto"/>
            </w:tcBorders>
            <w:shd w:val="clear" w:color="auto" w:fill="auto"/>
          </w:tcPr>
          <w:p w14:paraId="0AB20FF4" w14:textId="77777777" w:rsidR="00915CB7" w:rsidRPr="002E0918" w:rsidRDefault="00915CB7" w:rsidP="00800035">
            <w:pPr>
              <w:tabs>
                <w:tab w:val="left" w:pos="810"/>
              </w:tabs>
              <w:rPr>
                <w:sz w:val="18"/>
                <w:szCs w:val="18"/>
              </w:rPr>
            </w:pPr>
            <w:r>
              <w:rPr>
                <w:sz w:val="18"/>
                <w:szCs w:val="18"/>
              </w:rPr>
              <w:t>No</w:t>
            </w:r>
          </w:p>
        </w:tc>
      </w:tr>
      <w:tr w:rsidR="00915CB7" w:rsidRPr="002E0918" w14:paraId="3BE9382F" w14:textId="77777777" w:rsidTr="00800035">
        <w:tc>
          <w:tcPr>
            <w:tcW w:w="8635" w:type="dxa"/>
            <w:tcBorders>
              <w:bottom w:val="single" w:sz="4" w:space="0" w:color="auto"/>
            </w:tcBorders>
            <w:shd w:val="clear" w:color="auto" w:fill="auto"/>
          </w:tcPr>
          <w:p w14:paraId="587125C0" w14:textId="77777777" w:rsidR="00915CB7" w:rsidDel="00074D34" w:rsidRDefault="00915CB7" w:rsidP="00800035">
            <w:pPr>
              <w:tabs>
                <w:tab w:val="left" w:pos="900"/>
              </w:tabs>
              <w:spacing w:before="60" w:after="60"/>
              <w:ind w:left="567" w:hanging="567"/>
              <w:rPr>
                <w:sz w:val="18"/>
                <w:szCs w:val="18"/>
              </w:rPr>
            </w:pPr>
            <w:r>
              <w:rPr>
                <w:sz w:val="18"/>
                <w:szCs w:val="18"/>
              </w:rPr>
              <w:t>6.</w:t>
            </w:r>
            <w:r>
              <w:rPr>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07C21696" w14:textId="77777777" w:rsidR="00915CB7" w:rsidRPr="002E0918" w:rsidRDefault="00915CB7" w:rsidP="00800035">
            <w:pPr>
              <w:tabs>
                <w:tab w:val="left" w:pos="810"/>
              </w:tabs>
              <w:rPr>
                <w:sz w:val="18"/>
                <w:szCs w:val="18"/>
              </w:rPr>
            </w:pPr>
            <w:r>
              <w:rPr>
                <w:sz w:val="18"/>
                <w:szCs w:val="18"/>
              </w:rPr>
              <w:t>No</w:t>
            </w:r>
          </w:p>
        </w:tc>
      </w:tr>
      <w:tr w:rsidR="00915CB7" w:rsidRPr="002E0918" w14:paraId="2313E87F" w14:textId="77777777" w:rsidTr="00800035">
        <w:tc>
          <w:tcPr>
            <w:tcW w:w="8635" w:type="dxa"/>
            <w:tcBorders>
              <w:bottom w:val="single" w:sz="4" w:space="0" w:color="auto"/>
            </w:tcBorders>
            <w:shd w:val="clear" w:color="auto" w:fill="auto"/>
          </w:tcPr>
          <w:p w14:paraId="7D1D25AF" w14:textId="77777777" w:rsidR="00915CB7" w:rsidRDefault="00915CB7" w:rsidP="00800035">
            <w:pPr>
              <w:tabs>
                <w:tab w:val="left" w:pos="900"/>
              </w:tabs>
              <w:spacing w:before="60" w:after="60"/>
              <w:ind w:left="567" w:hanging="567"/>
              <w:rPr>
                <w:sz w:val="18"/>
                <w:szCs w:val="18"/>
              </w:rPr>
            </w:pPr>
            <w:r>
              <w:rPr>
                <w:sz w:val="18"/>
                <w:szCs w:val="18"/>
              </w:rPr>
              <w:t>7.</w:t>
            </w:r>
            <w:r>
              <w:rPr>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623B96C5" w14:textId="77777777" w:rsidR="00915CB7" w:rsidRPr="002E0918" w:rsidRDefault="00915CB7" w:rsidP="00800035">
            <w:pPr>
              <w:tabs>
                <w:tab w:val="left" w:pos="810"/>
              </w:tabs>
              <w:rPr>
                <w:sz w:val="18"/>
                <w:szCs w:val="18"/>
              </w:rPr>
            </w:pPr>
            <w:r>
              <w:rPr>
                <w:sz w:val="18"/>
                <w:szCs w:val="18"/>
              </w:rPr>
              <w:t>No</w:t>
            </w:r>
          </w:p>
        </w:tc>
      </w:tr>
      <w:tr w:rsidR="00915CB7" w:rsidRPr="002E0918" w14:paraId="4F602CA4" w14:textId="77777777" w:rsidTr="00800035">
        <w:tc>
          <w:tcPr>
            <w:tcW w:w="8635" w:type="dxa"/>
            <w:tcBorders>
              <w:bottom w:val="single" w:sz="4" w:space="0" w:color="auto"/>
            </w:tcBorders>
            <w:shd w:val="clear" w:color="auto" w:fill="auto"/>
          </w:tcPr>
          <w:p w14:paraId="4DCB1D50" w14:textId="77777777" w:rsidR="00915CB7" w:rsidRDefault="00915CB7" w:rsidP="00800035">
            <w:pPr>
              <w:tabs>
                <w:tab w:val="left" w:pos="900"/>
              </w:tabs>
              <w:spacing w:before="60" w:after="60"/>
              <w:ind w:left="567" w:hanging="567"/>
              <w:rPr>
                <w:sz w:val="18"/>
                <w:szCs w:val="18"/>
              </w:rPr>
            </w:pPr>
            <w:r>
              <w:rPr>
                <w:sz w:val="18"/>
                <w:szCs w:val="18"/>
              </w:rPr>
              <w:t>8.</w:t>
            </w:r>
            <w:r>
              <w:rPr>
                <w:sz w:val="18"/>
                <w:szCs w:val="18"/>
              </w:rPr>
              <w:tab/>
            </w:r>
            <w:r w:rsidRPr="002E0918">
              <w:rPr>
                <w:sz w:val="18"/>
                <w:szCs w:val="18"/>
              </w:rPr>
              <w:t>Have local communities or individuals</w:t>
            </w:r>
            <w:r>
              <w:rPr>
                <w:sz w:val="18"/>
                <w:szCs w:val="18"/>
              </w:rPr>
              <w:t>, given the opportunity,</w:t>
            </w:r>
            <w:r w:rsidRPr="002E0918">
              <w:rPr>
                <w:sz w:val="18"/>
                <w:szCs w:val="18"/>
              </w:rPr>
              <w:t xml:space="preserve"> raised human rights concerns regarding the </w:t>
            </w:r>
            <w:r>
              <w:rPr>
                <w:sz w:val="18"/>
                <w:szCs w:val="18"/>
              </w:rPr>
              <w:t>Project during the stakeholder engagement process</w:t>
            </w:r>
            <w:r w:rsidRPr="002E0918">
              <w:rPr>
                <w:sz w:val="18"/>
                <w:szCs w:val="18"/>
              </w:rPr>
              <w:t>?</w:t>
            </w:r>
          </w:p>
        </w:tc>
        <w:tc>
          <w:tcPr>
            <w:tcW w:w="833" w:type="dxa"/>
            <w:tcBorders>
              <w:bottom w:val="single" w:sz="4" w:space="0" w:color="auto"/>
            </w:tcBorders>
            <w:shd w:val="clear" w:color="auto" w:fill="auto"/>
          </w:tcPr>
          <w:p w14:paraId="0430635A" w14:textId="77777777" w:rsidR="00915CB7" w:rsidRPr="002E0918" w:rsidRDefault="00915CB7" w:rsidP="00800035">
            <w:pPr>
              <w:tabs>
                <w:tab w:val="left" w:pos="810"/>
              </w:tabs>
              <w:rPr>
                <w:sz w:val="18"/>
                <w:szCs w:val="18"/>
              </w:rPr>
            </w:pPr>
            <w:r>
              <w:rPr>
                <w:sz w:val="18"/>
                <w:szCs w:val="18"/>
              </w:rPr>
              <w:t>No</w:t>
            </w:r>
          </w:p>
        </w:tc>
      </w:tr>
      <w:tr w:rsidR="00915CB7" w:rsidRPr="002E0918" w14:paraId="4BAF3E43" w14:textId="77777777" w:rsidTr="00800035">
        <w:tc>
          <w:tcPr>
            <w:tcW w:w="8635" w:type="dxa"/>
            <w:tcBorders>
              <w:bottom w:val="single" w:sz="4" w:space="0" w:color="auto"/>
            </w:tcBorders>
            <w:shd w:val="clear" w:color="auto" w:fill="auto"/>
          </w:tcPr>
          <w:p w14:paraId="379D6B37" w14:textId="77777777" w:rsidR="00915CB7" w:rsidRDefault="00915CB7" w:rsidP="00800035">
            <w:pPr>
              <w:tabs>
                <w:tab w:val="left" w:pos="900"/>
              </w:tabs>
              <w:spacing w:before="60" w:after="60"/>
              <w:ind w:left="567" w:hanging="567"/>
              <w:rPr>
                <w:sz w:val="18"/>
                <w:szCs w:val="18"/>
              </w:rPr>
            </w:pPr>
            <w:r>
              <w:rPr>
                <w:sz w:val="18"/>
                <w:szCs w:val="18"/>
              </w:rPr>
              <w:t>9.</w:t>
            </w:r>
            <w:r>
              <w:rPr>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2D26FC71" w14:textId="77777777" w:rsidR="00915CB7" w:rsidRPr="002E0918" w:rsidRDefault="00915CB7" w:rsidP="00800035">
            <w:pPr>
              <w:tabs>
                <w:tab w:val="left" w:pos="810"/>
              </w:tabs>
              <w:rPr>
                <w:sz w:val="18"/>
                <w:szCs w:val="18"/>
              </w:rPr>
            </w:pPr>
            <w:r>
              <w:rPr>
                <w:sz w:val="18"/>
                <w:szCs w:val="18"/>
              </w:rPr>
              <w:t>No</w:t>
            </w:r>
          </w:p>
        </w:tc>
      </w:tr>
      <w:tr w:rsidR="00915CB7" w:rsidRPr="002E0918" w14:paraId="0ED166D2" w14:textId="77777777" w:rsidTr="00800035">
        <w:tc>
          <w:tcPr>
            <w:tcW w:w="8635" w:type="dxa"/>
            <w:tcBorders>
              <w:bottom w:val="single" w:sz="4" w:space="0" w:color="auto"/>
            </w:tcBorders>
            <w:shd w:val="clear" w:color="auto" w:fill="DBE5F1" w:themeFill="accent1" w:themeFillTint="33"/>
          </w:tcPr>
          <w:p w14:paraId="1CF4678F" w14:textId="77777777" w:rsidR="00915CB7" w:rsidRPr="008E105C" w:rsidRDefault="00915CB7" w:rsidP="00800035">
            <w:pPr>
              <w:tabs>
                <w:tab w:val="left" w:pos="810"/>
              </w:tabs>
              <w:spacing w:before="120" w:after="120"/>
              <w:rPr>
                <w:b/>
                <w:sz w:val="18"/>
                <w:szCs w:val="18"/>
              </w:rPr>
            </w:pPr>
            <w:r>
              <w:rPr>
                <w:b/>
                <w:sz w:val="18"/>
                <w:szCs w:val="18"/>
              </w:rPr>
              <w:t xml:space="preserve">Principle 2: </w:t>
            </w:r>
            <w:r w:rsidRPr="002E0918">
              <w:rPr>
                <w:b/>
                <w:sz w:val="18"/>
                <w:szCs w:val="18"/>
              </w:rPr>
              <w:t>Gender Equality</w:t>
            </w:r>
            <w:r>
              <w:rPr>
                <w:b/>
                <w:sz w:val="18"/>
                <w:szCs w:val="18"/>
              </w:rPr>
              <w:t xml:space="preserve"> and Women’s Empowerment</w:t>
            </w:r>
          </w:p>
        </w:tc>
        <w:tc>
          <w:tcPr>
            <w:tcW w:w="833" w:type="dxa"/>
            <w:tcBorders>
              <w:bottom w:val="single" w:sz="4" w:space="0" w:color="auto"/>
            </w:tcBorders>
            <w:shd w:val="clear" w:color="auto" w:fill="DBE5F1" w:themeFill="accent1" w:themeFillTint="33"/>
          </w:tcPr>
          <w:p w14:paraId="67359CE8" w14:textId="77777777" w:rsidR="00915CB7" w:rsidRPr="008E105C" w:rsidRDefault="00915CB7" w:rsidP="00800035">
            <w:pPr>
              <w:tabs>
                <w:tab w:val="left" w:pos="810"/>
              </w:tabs>
              <w:spacing w:before="120" w:after="120"/>
              <w:rPr>
                <w:b/>
                <w:sz w:val="18"/>
                <w:szCs w:val="18"/>
              </w:rPr>
            </w:pPr>
          </w:p>
        </w:tc>
      </w:tr>
      <w:tr w:rsidR="00915CB7" w:rsidRPr="002E0918" w14:paraId="1CE4E3DE" w14:textId="77777777" w:rsidTr="00800035">
        <w:tc>
          <w:tcPr>
            <w:tcW w:w="8635" w:type="dxa"/>
            <w:tcBorders>
              <w:bottom w:val="single" w:sz="4" w:space="0" w:color="auto"/>
            </w:tcBorders>
            <w:shd w:val="clear" w:color="auto" w:fill="auto"/>
          </w:tcPr>
          <w:p w14:paraId="12624768" w14:textId="77777777" w:rsidR="00915CB7" w:rsidRPr="00423014" w:rsidRDefault="00915CB7" w:rsidP="00800035">
            <w:pPr>
              <w:tabs>
                <w:tab w:val="left" w:pos="900"/>
              </w:tabs>
              <w:spacing w:before="60" w:after="60"/>
              <w:ind w:left="567" w:hanging="567"/>
              <w:rPr>
                <w:sz w:val="18"/>
                <w:szCs w:val="18"/>
              </w:rPr>
            </w:pPr>
            <w:r>
              <w:rPr>
                <w:sz w:val="18"/>
                <w:szCs w:val="18"/>
              </w:rPr>
              <w:t>1.</w:t>
            </w:r>
            <w:r w:rsidRPr="00423014">
              <w:rPr>
                <w:sz w:val="18"/>
                <w:szCs w:val="18"/>
              </w:rPr>
              <w:tab/>
            </w:r>
            <w:r>
              <w:rPr>
                <w:sz w:val="18"/>
                <w:szCs w:val="18"/>
              </w:rPr>
              <w:t>Is there a likelihood that</w:t>
            </w:r>
            <w:r w:rsidRPr="002E0918">
              <w:rPr>
                <w:sz w:val="18"/>
                <w:szCs w:val="18"/>
              </w:rPr>
              <w:t xml:space="preserve"> the proposed </w:t>
            </w:r>
            <w:r>
              <w:rPr>
                <w:sz w:val="18"/>
                <w:szCs w:val="18"/>
              </w:rPr>
              <w:t>Project</w:t>
            </w:r>
            <w:r w:rsidRPr="002E0918">
              <w:rPr>
                <w:sz w:val="18"/>
                <w:szCs w:val="18"/>
              </w:rPr>
              <w:t xml:space="preserve"> </w:t>
            </w:r>
            <w:r>
              <w:rPr>
                <w:sz w:val="18"/>
                <w:szCs w:val="18"/>
              </w:rPr>
              <w:t>would</w:t>
            </w:r>
            <w:r w:rsidRPr="002E0918">
              <w:rPr>
                <w:sz w:val="18"/>
                <w:szCs w:val="18"/>
              </w:rPr>
              <w:t xml:space="preserve"> have adverse impacts on </w:t>
            </w:r>
            <w:r>
              <w:rPr>
                <w:sz w:val="18"/>
                <w:szCs w:val="18"/>
              </w:rPr>
              <w:t>gender equality</w:t>
            </w:r>
            <w:r w:rsidRPr="002E0918">
              <w:rPr>
                <w:sz w:val="18"/>
                <w:szCs w:val="18"/>
              </w:rPr>
              <w:t xml:space="preserve"> </w:t>
            </w:r>
            <w:r>
              <w:rPr>
                <w:sz w:val="18"/>
                <w:szCs w:val="18"/>
              </w:rPr>
              <w:t xml:space="preserve">and/or the situation of </w:t>
            </w:r>
            <w:r w:rsidRPr="002E0918">
              <w:rPr>
                <w:sz w:val="18"/>
                <w:szCs w:val="18"/>
              </w:rPr>
              <w:t xml:space="preserve">women and </w:t>
            </w:r>
            <w:r>
              <w:rPr>
                <w:sz w:val="18"/>
                <w:szCs w:val="18"/>
              </w:rPr>
              <w:t>girls?</w:t>
            </w:r>
            <w:r w:rsidRPr="002E0918">
              <w:rPr>
                <w:sz w:val="18"/>
                <w:szCs w:val="18"/>
              </w:rPr>
              <w:t xml:space="preserve"> </w:t>
            </w:r>
          </w:p>
        </w:tc>
        <w:tc>
          <w:tcPr>
            <w:tcW w:w="833" w:type="dxa"/>
            <w:tcBorders>
              <w:bottom w:val="single" w:sz="4" w:space="0" w:color="auto"/>
            </w:tcBorders>
            <w:shd w:val="clear" w:color="auto" w:fill="auto"/>
          </w:tcPr>
          <w:p w14:paraId="5F5A0E56" w14:textId="77777777" w:rsidR="00915CB7" w:rsidRPr="002E0918" w:rsidRDefault="00915CB7" w:rsidP="00800035">
            <w:pPr>
              <w:tabs>
                <w:tab w:val="left" w:pos="810"/>
              </w:tabs>
              <w:rPr>
                <w:sz w:val="18"/>
                <w:szCs w:val="18"/>
              </w:rPr>
            </w:pPr>
            <w:r>
              <w:rPr>
                <w:sz w:val="18"/>
                <w:szCs w:val="18"/>
              </w:rPr>
              <w:t>No</w:t>
            </w:r>
          </w:p>
        </w:tc>
      </w:tr>
      <w:tr w:rsidR="00915CB7" w:rsidRPr="002E0918" w14:paraId="04A2F06F" w14:textId="77777777" w:rsidTr="00800035">
        <w:tc>
          <w:tcPr>
            <w:tcW w:w="8635" w:type="dxa"/>
            <w:tcBorders>
              <w:bottom w:val="single" w:sz="4" w:space="0" w:color="auto"/>
            </w:tcBorders>
            <w:shd w:val="clear" w:color="auto" w:fill="auto"/>
          </w:tcPr>
          <w:p w14:paraId="14068156" w14:textId="77777777" w:rsidR="00915CB7" w:rsidRPr="00F069F1" w:rsidRDefault="00915CB7" w:rsidP="00800035">
            <w:pPr>
              <w:tabs>
                <w:tab w:val="left" w:pos="900"/>
              </w:tabs>
              <w:spacing w:before="60" w:after="60"/>
              <w:ind w:left="567" w:hanging="567"/>
              <w:rPr>
                <w:sz w:val="18"/>
                <w:szCs w:val="18"/>
              </w:rPr>
            </w:pPr>
            <w:r>
              <w:rPr>
                <w:sz w:val="18"/>
                <w:szCs w:val="18"/>
              </w:rPr>
              <w:t>2.</w:t>
            </w:r>
            <w:r>
              <w:rPr>
                <w:sz w:val="18"/>
                <w:szCs w:val="18"/>
              </w:rPr>
              <w:tab/>
              <w:t xml:space="preserve">Would the Project potentially reproduce </w:t>
            </w:r>
            <w:r w:rsidRPr="00F069F1">
              <w:rPr>
                <w:sz w:val="18"/>
                <w:szCs w:val="18"/>
              </w:rPr>
              <w:t>discriminat</w:t>
            </w:r>
            <w:r>
              <w:rPr>
                <w:sz w:val="18"/>
                <w:szCs w:val="18"/>
              </w:rPr>
              <w:t>ions</w:t>
            </w:r>
            <w:r w:rsidRPr="00F069F1">
              <w:rPr>
                <w:sz w:val="18"/>
                <w:szCs w:val="18"/>
              </w:rPr>
              <w:t xml:space="preserve">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589C70DF" w14:textId="77777777" w:rsidR="00915CB7" w:rsidRPr="002E0918" w:rsidRDefault="00915CB7" w:rsidP="00800035">
            <w:pPr>
              <w:tabs>
                <w:tab w:val="left" w:pos="810"/>
              </w:tabs>
              <w:rPr>
                <w:sz w:val="18"/>
                <w:szCs w:val="18"/>
              </w:rPr>
            </w:pPr>
            <w:r>
              <w:rPr>
                <w:sz w:val="18"/>
                <w:szCs w:val="18"/>
              </w:rPr>
              <w:t>No</w:t>
            </w:r>
          </w:p>
        </w:tc>
      </w:tr>
      <w:tr w:rsidR="00915CB7" w:rsidRPr="002E0918" w14:paraId="01BDD80C" w14:textId="77777777" w:rsidTr="00800035">
        <w:tc>
          <w:tcPr>
            <w:tcW w:w="8635" w:type="dxa"/>
            <w:tcBorders>
              <w:bottom w:val="single" w:sz="4" w:space="0" w:color="auto"/>
            </w:tcBorders>
            <w:shd w:val="clear" w:color="auto" w:fill="auto"/>
          </w:tcPr>
          <w:p w14:paraId="79EE887F" w14:textId="77777777" w:rsidR="00915CB7" w:rsidRDefault="00915CB7" w:rsidP="00800035">
            <w:pPr>
              <w:tabs>
                <w:tab w:val="left" w:pos="900"/>
              </w:tabs>
              <w:spacing w:before="60" w:after="60"/>
              <w:ind w:left="567" w:hanging="567"/>
              <w:rPr>
                <w:sz w:val="18"/>
                <w:szCs w:val="18"/>
              </w:rPr>
            </w:pPr>
            <w:r>
              <w:rPr>
                <w:sz w:val="18"/>
                <w:szCs w:val="18"/>
              </w:rPr>
              <w:t>3.</w:t>
            </w:r>
            <w:r>
              <w:rPr>
                <w:sz w:val="18"/>
                <w:szCs w:val="18"/>
              </w:rPr>
              <w:tab/>
            </w:r>
            <w:r w:rsidRPr="008A7431">
              <w:rPr>
                <w:sz w:val="18"/>
                <w:szCs w:val="18"/>
              </w:rPr>
              <w:t xml:space="preserve">Have women’s groups/leaders raised gender equality concerns regarding the Project during the stakeholder engagement process and has this been </w:t>
            </w:r>
            <w:r>
              <w:rPr>
                <w:sz w:val="18"/>
                <w:szCs w:val="18"/>
              </w:rPr>
              <w:t>included</w:t>
            </w:r>
            <w:r w:rsidRPr="008A7431">
              <w:rPr>
                <w:sz w:val="18"/>
                <w:szCs w:val="18"/>
              </w:rPr>
              <w:t xml:space="preserve"> in the over</w:t>
            </w:r>
            <w:r>
              <w:rPr>
                <w:sz w:val="18"/>
                <w:szCs w:val="18"/>
              </w:rPr>
              <w:t>all P</w:t>
            </w:r>
            <w:r w:rsidRPr="008A7431">
              <w:rPr>
                <w:sz w:val="18"/>
                <w:szCs w:val="18"/>
              </w:rPr>
              <w:t>roject proposal and in the risk assessment?</w:t>
            </w:r>
          </w:p>
        </w:tc>
        <w:tc>
          <w:tcPr>
            <w:tcW w:w="833" w:type="dxa"/>
            <w:tcBorders>
              <w:bottom w:val="single" w:sz="4" w:space="0" w:color="auto"/>
            </w:tcBorders>
            <w:shd w:val="clear" w:color="auto" w:fill="auto"/>
          </w:tcPr>
          <w:p w14:paraId="4EF7567D" w14:textId="77777777" w:rsidR="00915CB7" w:rsidRPr="002E0918" w:rsidRDefault="00915CB7" w:rsidP="00800035">
            <w:pPr>
              <w:tabs>
                <w:tab w:val="left" w:pos="810"/>
              </w:tabs>
              <w:rPr>
                <w:sz w:val="18"/>
                <w:szCs w:val="18"/>
              </w:rPr>
            </w:pPr>
            <w:r>
              <w:rPr>
                <w:sz w:val="18"/>
                <w:szCs w:val="18"/>
              </w:rPr>
              <w:t>No</w:t>
            </w:r>
          </w:p>
        </w:tc>
      </w:tr>
      <w:tr w:rsidR="00915CB7" w:rsidRPr="002E0918" w14:paraId="1FF4D5DD" w14:textId="77777777" w:rsidTr="00800035">
        <w:tc>
          <w:tcPr>
            <w:tcW w:w="8635" w:type="dxa"/>
            <w:tcBorders>
              <w:bottom w:val="single" w:sz="4" w:space="0" w:color="auto"/>
            </w:tcBorders>
            <w:shd w:val="clear" w:color="auto" w:fill="auto"/>
          </w:tcPr>
          <w:p w14:paraId="6B1607A5" w14:textId="77777777" w:rsidR="00915CB7" w:rsidRDefault="00915CB7" w:rsidP="00800035">
            <w:pPr>
              <w:tabs>
                <w:tab w:val="left" w:pos="900"/>
              </w:tabs>
              <w:spacing w:before="60" w:after="60"/>
              <w:ind w:left="567" w:hanging="567"/>
              <w:rPr>
                <w:sz w:val="18"/>
                <w:szCs w:val="18"/>
              </w:rPr>
            </w:pPr>
            <w:r>
              <w:rPr>
                <w:sz w:val="18"/>
                <w:szCs w:val="18"/>
              </w:rPr>
              <w:t>4.</w:t>
            </w:r>
            <w:r>
              <w:rPr>
                <w:sz w:val="18"/>
                <w:szCs w:val="18"/>
              </w:rPr>
              <w:tab/>
            </w:r>
            <w:r w:rsidRPr="00677545">
              <w:rPr>
                <w:sz w:val="18"/>
                <w:szCs w:val="18"/>
              </w:rPr>
              <w:t xml:space="preserve">Would the Project potentially limit women’s ability to use, develop and protect natural resources, </w:t>
            </w:r>
            <w:proofErr w:type="gramStart"/>
            <w:r w:rsidRPr="00677545">
              <w:rPr>
                <w:sz w:val="18"/>
                <w:szCs w:val="18"/>
              </w:rPr>
              <w:t>taking into account</w:t>
            </w:r>
            <w:proofErr w:type="gramEnd"/>
            <w:r w:rsidRPr="00677545">
              <w:rPr>
                <w:sz w:val="18"/>
                <w:szCs w:val="18"/>
              </w:rPr>
              <w:t xml:space="preserve"> different roles and positions of women and men in accessing environmental goods and services?</w:t>
            </w:r>
          </w:p>
          <w:p w14:paraId="47302321" w14:textId="77777777" w:rsidR="00915CB7" w:rsidRPr="003843AE" w:rsidRDefault="00915CB7" w:rsidP="00800035">
            <w:pPr>
              <w:tabs>
                <w:tab w:val="left" w:pos="900"/>
              </w:tabs>
              <w:spacing w:before="60" w:after="60"/>
              <w:ind w:left="567" w:hanging="567"/>
              <w:rPr>
                <w:i/>
                <w:sz w:val="18"/>
                <w:szCs w:val="18"/>
              </w:rPr>
            </w:pPr>
            <w:r>
              <w:rPr>
                <w:sz w:val="18"/>
                <w:szCs w:val="18"/>
              </w:rPr>
              <w:tab/>
            </w:r>
            <w:r w:rsidRPr="003843AE">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1CC07FD5" w14:textId="77777777" w:rsidR="00915CB7" w:rsidRPr="002E0918" w:rsidRDefault="00915CB7" w:rsidP="00800035">
            <w:pPr>
              <w:tabs>
                <w:tab w:val="left" w:pos="810"/>
              </w:tabs>
              <w:rPr>
                <w:sz w:val="18"/>
                <w:szCs w:val="18"/>
              </w:rPr>
            </w:pPr>
            <w:r>
              <w:rPr>
                <w:sz w:val="18"/>
                <w:szCs w:val="18"/>
              </w:rPr>
              <w:t>No</w:t>
            </w:r>
          </w:p>
        </w:tc>
      </w:tr>
      <w:tr w:rsidR="00915CB7" w:rsidRPr="002E0918" w14:paraId="2980C305" w14:textId="77777777" w:rsidTr="00800035">
        <w:tc>
          <w:tcPr>
            <w:tcW w:w="8635" w:type="dxa"/>
            <w:tcBorders>
              <w:bottom w:val="single" w:sz="4" w:space="0" w:color="auto"/>
            </w:tcBorders>
            <w:shd w:val="clear" w:color="auto" w:fill="DBE5F1" w:themeFill="accent1" w:themeFillTint="33"/>
          </w:tcPr>
          <w:p w14:paraId="0EBD3DB4" w14:textId="77777777" w:rsidR="00915CB7" w:rsidRPr="002E0918" w:rsidRDefault="00915CB7" w:rsidP="00800035">
            <w:pPr>
              <w:tabs>
                <w:tab w:val="left" w:pos="810"/>
              </w:tabs>
              <w:spacing w:before="120" w:after="120"/>
              <w:rPr>
                <w:b/>
                <w:sz w:val="18"/>
                <w:szCs w:val="18"/>
              </w:rPr>
            </w:pPr>
            <w:r>
              <w:rPr>
                <w:b/>
                <w:sz w:val="18"/>
                <w:szCs w:val="18"/>
              </w:rPr>
              <w:t xml:space="preserve">Principle 3:  Environmental Sustainability: </w:t>
            </w:r>
            <w:r w:rsidRPr="00D41717">
              <w:rPr>
                <w:sz w:val="18"/>
                <w:szCs w:val="18"/>
              </w:rPr>
              <w:t>Screening</w:t>
            </w:r>
            <w:r>
              <w:rPr>
                <w:b/>
                <w:sz w:val="18"/>
                <w:szCs w:val="18"/>
              </w:rPr>
              <w:t xml:space="preserve"> </w:t>
            </w:r>
            <w:r w:rsidRPr="00D41717">
              <w:rPr>
                <w:sz w:val="18"/>
                <w:szCs w:val="18"/>
              </w:rPr>
              <w:t>questions regarding</w:t>
            </w:r>
            <w:r>
              <w:rPr>
                <w:sz w:val="18"/>
                <w:szCs w:val="18"/>
              </w:rPr>
              <w:t xml:space="preserve"> environmental risks are encompassed by the specific Standard-related questions below</w:t>
            </w:r>
          </w:p>
        </w:tc>
        <w:tc>
          <w:tcPr>
            <w:tcW w:w="833" w:type="dxa"/>
            <w:tcBorders>
              <w:bottom w:val="single" w:sz="4" w:space="0" w:color="auto"/>
            </w:tcBorders>
            <w:shd w:val="clear" w:color="auto" w:fill="DBE5F1" w:themeFill="accent1" w:themeFillTint="33"/>
          </w:tcPr>
          <w:p w14:paraId="0CF4E1A2" w14:textId="77777777" w:rsidR="00915CB7" w:rsidRPr="002E0918" w:rsidRDefault="00915CB7" w:rsidP="00800035">
            <w:pPr>
              <w:tabs>
                <w:tab w:val="left" w:pos="810"/>
              </w:tabs>
              <w:rPr>
                <w:sz w:val="18"/>
                <w:szCs w:val="18"/>
              </w:rPr>
            </w:pPr>
          </w:p>
        </w:tc>
      </w:tr>
      <w:tr w:rsidR="00915CB7" w:rsidRPr="002E0918" w14:paraId="41A74FDF" w14:textId="77777777" w:rsidTr="00800035">
        <w:tc>
          <w:tcPr>
            <w:tcW w:w="8635" w:type="dxa"/>
            <w:tcBorders>
              <w:bottom w:val="single" w:sz="4" w:space="0" w:color="auto"/>
            </w:tcBorders>
            <w:shd w:val="clear" w:color="auto" w:fill="auto"/>
          </w:tcPr>
          <w:p w14:paraId="4BC64F03" w14:textId="77777777" w:rsidR="00915CB7" w:rsidRPr="002E0918" w:rsidRDefault="00915CB7" w:rsidP="00800035">
            <w:pPr>
              <w:tabs>
                <w:tab w:val="left" w:pos="810"/>
              </w:tabs>
              <w:rPr>
                <w:b/>
                <w:sz w:val="18"/>
                <w:szCs w:val="18"/>
              </w:rPr>
            </w:pPr>
          </w:p>
        </w:tc>
        <w:tc>
          <w:tcPr>
            <w:tcW w:w="833" w:type="dxa"/>
            <w:tcBorders>
              <w:bottom w:val="single" w:sz="4" w:space="0" w:color="auto"/>
            </w:tcBorders>
            <w:shd w:val="clear" w:color="auto" w:fill="auto"/>
          </w:tcPr>
          <w:p w14:paraId="11D208C6" w14:textId="77777777" w:rsidR="00915CB7" w:rsidRPr="002E0918" w:rsidRDefault="00915CB7" w:rsidP="00800035">
            <w:pPr>
              <w:tabs>
                <w:tab w:val="left" w:pos="810"/>
              </w:tabs>
              <w:rPr>
                <w:sz w:val="18"/>
                <w:szCs w:val="18"/>
              </w:rPr>
            </w:pPr>
          </w:p>
        </w:tc>
      </w:tr>
      <w:tr w:rsidR="00915CB7" w:rsidRPr="00310835" w14:paraId="7DA2478A" w14:textId="77777777" w:rsidTr="00800035">
        <w:tc>
          <w:tcPr>
            <w:tcW w:w="8635" w:type="dxa"/>
            <w:tcBorders>
              <w:bottom w:val="single" w:sz="4" w:space="0" w:color="auto"/>
            </w:tcBorders>
            <w:shd w:val="clear" w:color="auto" w:fill="DBE5F1" w:themeFill="accent1" w:themeFillTint="33"/>
            <w:vAlign w:val="center"/>
          </w:tcPr>
          <w:p w14:paraId="4AB003D7" w14:textId="77777777" w:rsidR="00915CB7" w:rsidRPr="00310835" w:rsidRDefault="00915CB7" w:rsidP="00800035">
            <w:pPr>
              <w:tabs>
                <w:tab w:val="left" w:pos="570"/>
              </w:tabs>
              <w:spacing w:before="120" w:after="120"/>
              <w:rPr>
                <w:b/>
                <w:sz w:val="18"/>
                <w:szCs w:val="18"/>
              </w:rPr>
            </w:pPr>
            <w:r w:rsidRPr="00310835">
              <w:rPr>
                <w:b/>
                <w:sz w:val="18"/>
                <w:szCs w:val="18"/>
              </w:rPr>
              <w:t>Standard 1: Biodiversity Conservation and Sustainable</w:t>
            </w:r>
            <w:r w:rsidRPr="00092C90">
              <w:rPr>
                <w:b/>
                <w:sz w:val="18"/>
                <w:szCs w:val="18"/>
              </w:rPr>
              <w:t xml:space="preserve"> </w:t>
            </w:r>
            <w:hyperlink w:anchor="SustNatResManGlossary" w:history="1">
              <w:r w:rsidRPr="00092C90">
                <w:rPr>
                  <w:b/>
                  <w:sz w:val="18"/>
                  <w:szCs w:val="18"/>
                </w:rPr>
                <w:t>Natural</w:t>
              </w:r>
            </w:hyperlink>
            <w:r w:rsidRPr="00310835">
              <w:rPr>
                <w:b/>
                <w:sz w:val="18"/>
                <w:szCs w:val="18"/>
              </w:rPr>
              <w:t xml:space="preserve"> Resource Management</w:t>
            </w:r>
          </w:p>
        </w:tc>
        <w:tc>
          <w:tcPr>
            <w:tcW w:w="833" w:type="dxa"/>
            <w:tcBorders>
              <w:bottom w:val="single" w:sz="4" w:space="0" w:color="auto"/>
            </w:tcBorders>
            <w:shd w:val="clear" w:color="auto" w:fill="DBE5F1" w:themeFill="accent1" w:themeFillTint="33"/>
          </w:tcPr>
          <w:p w14:paraId="5D90232C" w14:textId="77777777" w:rsidR="00915CB7" w:rsidRPr="00310835" w:rsidRDefault="00915CB7" w:rsidP="00800035">
            <w:pPr>
              <w:rPr>
                <w:b/>
                <w:sz w:val="18"/>
                <w:szCs w:val="18"/>
              </w:rPr>
            </w:pPr>
          </w:p>
        </w:tc>
      </w:tr>
      <w:tr w:rsidR="00915CB7" w:rsidRPr="00310835" w14:paraId="4C5E52DB" w14:textId="77777777" w:rsidTr="00800035">
        <w:tc>
          <w:tcPr>
            <w:tcW w:w="8635" w:type="dxa"/>
            <w:shd w:val="clear" w:color="auto" w:fill="auto"/>
          </w:tcPr>
          <w:p w14:paraId="559F834D" w14:textId="77777777" w:rsidR="00915CB7" w:rsidRPr="00310835" w:rsidRDefault="00915CB7" w:rsidP="00800035">
            <w:pPr>
              <w:tabs>
                <w:tab w:val="left" w:pos="900"/>
              </w:tabs>
              <w:spacing w:before="60" w:after="60"/>
              <w:ind w:left="567" w:hanging="567"/>
              <w:rPr>
                <w:sz w:val="18"/>
                <w:szCs w:val="18"/>
              </w:rPr>
            </w:pPr>
            <w:r w:rsidRPr="00310835">
              <w:rPr>
                <w:sz w:val="18"/>
                <w:szCs w:val="18"/>
              </w:rPr>
              <w:lastRenderedPageBreak/>
              <w:t xml:space="preserve">1.1 </w:t>
            </w:r>
            <w:r w:rsidRPr="00310835">
              <w:rPr>
                <w:sz w:val="18"/>
                <w:szCs w:val="18"/>
              </w:rPr>
              <w:tab/>
              <w:t xml:space="preserve">Would the </w:t>
            </w:r>
            <w:r>
              <w:rPr>
                <w:sz w:val="18"/>
                <w:szCs w:val="18"/>
              </w:rPr>
              <w:t>Project</w:t>
            </w:r>
            <w:r w:rsidRPr="00310835">
              <w:rPr>
                <w:sz w:val="18"/>
                <w:szCs w:val="18"/>
              </w:rPr>
              <w:t xml:space="preserve"> potentially </w:t>
            </w:r>
            <w:r>
              <w:rPr>
                <w:sz w:val="18"/>
                <w:szCs w:val="18"/>
              </w:rPr>
              <w:t>cause</w:t>
            </w:r>
            <w:r w:rsidRPr="00310835">
              <w:rPr>
                <w:sz w:val="18"/>
                <w:szCs w:val="18"/>
              </w:rPr>
              <w:t xml:space="preserve"> adverse impacts </w:t>
            </w:r>
            <w:r>
              <w:rPr>
                <w:sz w:val="18"/>
                <w:szCs w:val="18"/>
              </w:rPr>
              <w:t>to habitats (</w:t>
            </w:r>
            <w:proofErr w:type="gramStart"/>
            <w:r>
              <w:rPr>
                <w:sz w:val="18"/>
                <w:szCs w:val="18"/>
              </w:rPr>
              <w:t>e.g.</w:t>
            </w:r>
            <w:proofErr w:type="gramEnd"/>
            <w:r>
              <w:rPr>
                <w:sz w:val="18"/>
                <w:szCs w:val="18"/>
              </w:rPr>
              <w:t xml:space="preserve"> modified, natural, and critical habitats)</w:t>
            </w:r>
            <w:r w:rsidRPr="00310835">
              <w:rPr>
                <w:sz w:val="18"/>
                <w:szCs w:val="18"/>
              </w:rPr>
              <w:t xml:space="preserve"> </w:t>
            </w:r>
            <w:r w:rsidRPr="003843AE">
              <w:rPr>
                <w:sz w:val="18"/>
                <w:szCs w:val="18"/>
              </w:rPr>
              <w:t xml:space="preserve">and/or ecosystems and </w:t>
            </w:r>
            <w:r>
              <w:rPr>
                <w:sz w:val="18"/>
                <w:szCs w:val="18"/>
              </w:rPr>
              <w:t>ecosystem services</w:t>
            </w:r>
            <w:r w:rsidRPr="00310835">
              <w:rPr>
                <w:sz w:val="18"/>
                <w:szCs w:val="18"/>
              </w:rPr>
              <w:t>?</w:t>
            </w:r>
            <w:r>
              <w:rPr>
                <w:sz w:val="18"/>
                <w:szCs w:val="18"/>
              </w:rPr>
              <w:br/>
            </w:r>
            <w:r>
              <w:rPr>
                <w:sz w:val="18"/>
                <w:szCs w:val="18"/>
              </w:rPr>
              <w:br/>
            </w:r>
            <w:r w:rsidRPr="003843AE">
              <w:rPr>
                <w:i/>
                <w:sz w:val="18"/>
                <w:szCs w:val="18"/>
              </w:rPr>
              <w:t xml:space="preserve">For example, </w:t>
            </w:r>
            <w:r>
              <w:rPr>
                <w:i/>
                <w:sz w:val="18"/>
                <w:szCs w:val="18"/>
              </w:rPr>
              <w:t xml:space="preserve">through </w:t>
            </w:r>
            <w:r w:rsidRPr="003F130C">
              <w:rPr>
                <w:i/>
                <w:sz w:val="18"/>
                <w:szCs w:val="18"/>
              </w:rPr>
              <w:t>habitat loss, conversion</w:t>
            </w:r>
            <w:r w:rsidRPr="003843AE">
              <w:rPr>
                <w:i/>
                <w:sz w:val="18"/>
                <w:szCs w:val="18"/>
              </w:rPr>
              <w:t xml:space="preserve"> or degradation, fragmentation, hydrological changes</w:t>
            </w:r>
          </w:p>
        </w:tc>
        <w:tc>
          <w:tcPr>
            <w:tcW w:w="833" w:type="dxa"/>
            <w:shd w:val="clear" w:color="auto" w:fill="auto"/>
          </w:tcPr>
          <w:p w14:paraId="637CF8B6" w14:textId="77777777" w:rsidR="00915CB7" w:rsidRPr="00310835" w:rsidRDefault="00915CB7" w:rsidP="00800035">
            <w:pPr>
              <w:rPr>
                <w:sz w:val="18"/>
                <w:szCs w:val="18"/>
              </w:rPr>
            </w:pPr>
            <w:r>
              <w:rPr>
                <w:sz w:val="18"/>
                <w:szCs w:val="18"/>
              </w:rPr>
              <w:t>No</w:t>
            </w:r>
          </w:p>
        </w:tc>
      </w:tr>
      <w:tr w:rsidR="00915CB7" w:rsidRPr="00310835" w14:paraId="2AAF342E" w14:textId="77777777" w:rsidTr="00800035">
        <w:tc>
          <w:tcPr>
            <w:tcW w:w="8635" w:type="dxa"/>
            <w:tcBorders>
              <w:bottom w:val="single" w:sz="4" w:space="0" w:color="auto"/>
            </w:tcBorders>
            <w:shd w:val="clear" w:color="auto" w:fill="auto"/>
          </w:tcPr>
          <w:p w14:paraId="599D753F" w14:textId="77777777" w:rsidR="00915CB7" w:rsidRPr="00310835" w:rsidRDefault="00915CB7" w:rsidP="00800035">
            <w:pPr>
              <w:tabs>
                <w:tab w:val="left" w:pos="900"/>
              </w:tabs>
              <w:autoSpaceDE w:val="0"/>
              <w:autoSpaceDN w:val="0"/>
              <w:adjustRightInd w:val="0"/>
              <w:spacing w:before="60" w:after="60"/>
              <w:ind w:left="567" w:hanging="567"/>
              <w:rPr>
                <w:color w:val="000000"/>
                <w:sz w:val="18"/>
                <w:szCs w:val="18"/>
              </w:rPr>
            </w:pPr>
            <w:r w:rsidRPr="00310835">
              <w:rPr>
                <w:bCs/>
                <w:color w:val="000000"/>
                <w:sz w:val="18"/>
                <w:szCs w:val="18"/>
              </w:rPr>
              <w:t>1.</w:t>
            </w:r>
            <w:r>
              <w:rPr>
                <w:bCs/>
                <w:color w:val="000000"/>
                <w:sz w:val="18"/>
                <w:szCs w:val="18"/>
              </w:rPr>
              <w:t>2</w:t>
            </w:r>
            <w:r w:rsidRPr="00310835">
              <w:rPr>
                <w:bCs/>
                <w:color w:val="000000"/>
                <w:sz w:val="18"/>
                <w:szCs w:val="18"/>
              </w:rPr>
              <w:t xml:space="preserve"> </w:t>
            </w:r>
            <w:r w:rsidRPr="00310835">
              <w:rPr>
                <w:bCs/>
                <w:color w:val="000000"/>
                <w:sz w:val="18"/>
                <w:szCs w:val="18"/>
              </w:rPr>
              <w:tab/>
              <w:t xml:space="preserve">Are any </w:t>
            </w:r>
            <w:r>
              <w:rPr>
                <w:bCs/>
                <w:color w:val="000000"/>
                <w:sz w:val="18"/>
                <w:szCs w:val="18"/>
              </w:rPr>
              <w:t>Project</w:t>
            </w:r>
            <w:r w:rsidRPr="00310835">
              <w:rPr>
                <w:bCs/>
                <w:color w:val="000000"/>
                <w:sz w:val="18"/>
                <w:szCs w:val="18"/>
              </w:rPr>
              <w:t xml:space="preserve"> activities proposed within or adjacent to </w:t>
            </w:r>
            <w:r>
              <w:rPr>
                <w:bCs/>
                <w:color w:val="000000"/>
                <w:sz w:val="18"/>
                <w:szCs w:val="18"/>
              </w:rPr>
              <w:t xml:space="preserve">critical habitats and/or </w:t>
            </w:r>
            <w:r w:rsidRPr="00310835">
              <w:rPr>
                <w:bCs/>
                <w:color w:val="000000"/>
                <w:sz w:val="18"/>
                <w:szCs w:val="18"/>
              </w:rPr>
              <w:t>environmentally sensitive areas, including legally protected area</w:t>
            </w:r>
            <w:r>
              <w:rPr>
                <w:bCs/>
                <w:color w:val="000000"/>
                <w:sz w:val="18"/>
                <w:szCs w:val="18"/>
              </w:rPr>
              <w:t>s</w:t>
            </w:r>
            <w:r w:rsidRPr="00310835">
              <w:rPr>
                <w:bCs/>
                <w:color w:val="000000"/>
                <w:sz w:val="18"/>
                <w:szCs w:val="18"/>
              </w:rPr>
              <w:t xml:space="preserve"> (</w:t>
            </w:r>
            <w:proofErr w:type="gramStart"/>
            <w:r w:rsidRPr="00310835">
              <w:rPr>
                <w:bCs/>
                <w:color w:val="000000"/>
                <w:sz w:val="18"/>
                <w:szCs w:val="18"/>
              </w:rPr>
              <w:t>e.g.</w:t>
            </w:r>
            <w:proofErr w:type="gramEnd"/>
            <w:r w:rsidRPr="00310835">
              <w:rPr>
                <w:bCs/>
                <w:color w:val="000000"/>
                <w:sz w:val="18"/>
                <w:szCs w:val="18"/>
              </w:rPr>
              <w:t xml:space="preserve"> natur</w:t>
            </w:r>
            <w:r>
              <w:rPr>
                <w:bCs/>
                <w:color w:val="000000"/>
                <w:sz w:val="18"/>
                <w:szCs w:val="18"/>
              </w:rPr>
              <w:t>e</w:t>
            </w:r>
            <w:r w:rsidRPr="00310835">
              <w:rPr>
                <w:bCs/>
                <w:color w:val="000000"/>
                <w:sz w:val="18"/>
                <w:szCs w:val="18"/>
              </w:rPr>
              <w:t xml:space="preserve"> reserve, national park), areas proposed for protection, or recognized as such by authoritative sources and/or </w:t>
            </w:r>
            <w:r>
              <w:rPr>
                <w:bCs/>
                <w:color w:val="000000"/>
                <w:sz w:val="18"/>
                <w:szCs w:val="18"/>
              </w:rPr>
              <w:t>i</w:t>
            </w:r>
            <w:r w:rsidRPr="00310835">
              <w:rPr>
                <w:bCs/>
                <w:color w:val="000000"/>
                <w:sz w:val="18"/>
                <w:szCs w:val="18"/>
              </w:rPr>
              <w:t xml:space="preserve">ndigenous </w:t>
            </w:r>
            <w:r>
              <w:rPr>
                <w:bCs/>
                <w:color w:val="000000"/>
                <w:sz w:val="18"/>
                <w:szCs w:val="18"/>
              </w:rPr>
              <w:t>p</w:t>
            </w:r>
            <w:r w:rsidRPr="00310835">
              <w:rPr>
                <w:bCs/>
                <w:color w:val="000000"/>
                <w:sz w:val="18"/>
                <w:szCs w:val="18"/>
              </w:rPr>
              <w:t>eoples or local communities?</w:t>
            </w:r>
          </w:p>
        </w:tc>
        <w:tc>
          <w:tcPr>
            <w:tcW w:w="833" w:type="dxa"/>
            <w:tcBorders>
              <w:bottom w:val="single" w:sz="4" w:space="0" w:color="auto"/>
            </w:tcBorders>
            <w:shd w:val="clear" w:color="auto" w:fill="auto"/>
          </w:tcPr>
          <w:p w14:paraId="08A7DBFD" w14:textId="77777777" w:rsidR="00915CB7" w:rsidRPr="00310835" w:rsidRDefault="00915CB7" w:rsidP="00800035">
            <w:pPr>
              <w:rPr>
                <w:sz w:val="18"/>
                <w:szCs w:val="18"/>
              </w:rPr>
            </w:pPr>
            <w:r>
              <w:rPr>
                <w:sz w:val="18"/>
                <w:szCs w:val="18"/>
              </w:rPr>
              <w:t>No</w:t>
            </w:r>
          </w:p>
        </w:tc>
      </w:tr>
      <w:tr w:rsidR="00915CB7" w:rsidRPr="00310835" w14:paraId="16E006A0" w14:textId="77777777" w:rsidTr="00800035">
        <w:tc>
          <w:tcPr>
            <w:tcW w:w="8635" w:type="dxa"/>
            <w:tcBorders>
              <w:bottom w:val="single" w:sz="4" w:space="0" w:color="auto"/>
            </w:tcBorders>
            <w:shd w:val="clear" w:color="auto" w:fill="auto"/>
          </w:tcPr>
          <w:p w14:paraId="1E719630" w14:textId="77777777" w:rsidR="00915CB7" w:rsidRPr="00310835" w:rsidRDefault="00915CB7" w:rsidP="00800035">
            <w:pPr>
              <w:tabs>
                <w:tab w:val="left" w:pos="900"/>
              </w:tabs>
              <w:spacing w:before="60" w:after="60"/>
              <w:ind w:left="567" w:hanging="567"/>
              <w:rPr>
                <w:sz w:val="18"/>
                <w:szCs w:val="18"/>
              </w:rPr>
            </w:pPr>
            <w:r w:rsidRPr="00310835">
              <w:rPr>
                <w:sz w:val="18"/>
                <w:szCs w:val="18"/>
              </w:rPr>
              <w:t>1.</w:t>
            </w:r>
            <w:r>
              <w:rPr>
                <w:sz w:val="18"/>
                <w:szCs w:val="18"/>
              </w:rPr>
              <w:t>3</w:t>
            </w:r>
            <w:r w:rsidRPr="00310835">
              <w:rPr>
                <w:sz w:val="18"/>
                <w:szCs w:val="18"/>
              </w:rPr>
              <w:tab/>
            </w:r>
            <w:r>
              <w:rPr>
                <w:sz w:val="18"/>
                <w:szCs w:val="18"/>
              </w:rPr>
              <w:t>Does the</w:t>
            </w:r>
            <w:r w:rsidRPr="00310835">
              <w:rPr>
                <w:sz w:val="18"/>
                <w:szCs w:val="18"/>
              </w:rPr>
              <w:t xml:space="preserve"> </w:t>
            </w:r>
            <w:r>
              <w:rPr>
                <w:sz w:val="18"/>
                <w:szCs w:val="18"/>
              </w:rPr>
              <w:t>Project</w:t>
            </w:r>
            <w:r w:rsidRPr="00310835">
              <w:rPr>
                <w:sz w:val="18"/>
                <w:szCs w:val="18"/>
              </w:rPr>
              <w:t xml:space="preserve"> </w:t>
            </w:r>
            <w:r>
              <w:rPr>
                <w:sz w:val="18"/>
                <w:szCs w:val="18"/>
              </w:rPr>
              <w:t>involve</w:t>
            </w:r>
            <w:r w:rsidRPr="00310835">
              <w:rPr>
                <w:sz w:val="18"/>
                <w:szCs w:val="18"/>
              </w:rPr>
              <w:t xml:space="preserve"> change</w:t>
            </w:r>
            <w:r>
              <w:rPr>
                <w:sz w:val="18"/>
                <w:szCs w:val="18"/>
              </w:rPr>
              <w:t>s</w:t>
            </w:r>
            <w:r w:rsidRPr="00310835">
              <w:rPr>
                <w:sz w:val="18"/>
                <w:szCs w:val="18"/>
              </w:rPr>
              <w:t xml:space="preserve"> to the use of lands and resources</w:t>
            </w:r>
            <w:r>
              <w:rPr>
                <w:sz w:val="18"/>
                <w:szCs w:val="18"/>
              </w:rPr>
              <w:t xml:space="preserve"> that may have adverse impacts on habitats, ecosystems, and/or livelihoods? </w:t>
            </w:r>
            <w:r w:rsidRPr="00310835">
              <w:rPr>
                <w:sz w:val="18"/>
                <w:szCs w:val="18"/>
              </w:rPr>
              <w:t>(</w:t>
            </w:r>
            <w:r>
              <w:rPr>
                <w:sz w:val="18"/>
                <w:szCs w:val="18"/>
              </w:rPr>
              <w:t xml:space="preserve">Note: if </w:t>
            </w:r>
            <w:r w:rsidRPr="00310835">
              <w:rPr>
                <w:sz w:val="18"/>
                <w:szCs w:val="18"/>
              </w:rPr>
              <w:t xml:space="preserve">restrictions and/or limitations of access </w:t>
            </w:r>
            <w:r>
              <w:rPr>
                <w:sz w:val="18"/>
                <w:szCs w:val="18"/>
              </w:rPr>
              <w:t xml:space="preserve">to lands </w:t>
            </w:r>
            <w:r w:rsidRPr="00310835">
              <w:rPr>
                <w:sz w:val="18"/>
                <w:szCs w:val="18"/>
              </w:rPr>
              <w:t>would apply, refer to Standard 5)</w:t>
            </w:r>
          </w:p>
        </w:tc>
        <w:tc>
          <w:tcPr>
            <w:tcW w:w="833" w:type="dxa"/>
            <w:tcBorders>
              <w:bottom w:val="single" w:sz="4" w:space="0" w:color="auto"/>
            </w:tcBorders>
            <w:shd w:val="clear" w:color="auto" w:fill="auto"/>
          </w:tcPr>
          <w:p w14:paraId="069B823D" w14:textId="77777777" w:rsidR="00915CB7" w:rsidRPr="00310835" w:rsidRDefault="00915CB7" w:rsidP="00800035">
            <w:pPr>
              <w:rPr>
                <w:sz w:val="18"/>
                <w:szCs w:val="18"/>
              </w:rPr>
            </w:pPr>
            <w:r>
              <w:rPr>
                <w:sz w:val="18"/>
                <w:szCs w:val="18"/>
              </w:rPr>
              <w:t>No</w:t>
            </w:r>
          </w:p>
        </w:tc>
      </w:tr>
      <w:tr w:rsidR="00915CB7" w:rsidRPr="00310835" w14:paraId="1EDBDDFB" w14:textId="77777777" w:rsidTr="00800035">
        <w:tc>
          <w:tcPr>
            <w:tcW w:w="8635" w:type="dxa"/>
            <w:tcBorders>
              <w:bottom w:val="single" w:sz="4" w:space="0" w:color="auto"/>
            </w:tcBorders>
            <w:shd w:val="clear" w:color="auto" w:fill="auto"/>
          </w:tcPr>
          <w:p w14:paraId="2B6ADEE6" w14:textId="77777777" w:rsidR="00915CB7" w:rsidRPr="00310835" w:rsidRDefault="00915CB7" w:rsidP="00800035">
            <w:pPr>
              <w:tabs>
                <w:tab w:val="left" w:pos="900"/>
              </w:tabs>
              <w:spacing w:before="60" w:after="60"/>
              <w:ind w:left="567" w:hanging="567"/>
              <w:rPr>
                <w:sz w:val="18"/>
                <w:szCs w:val="18"/>
              </w:rPr>
            </w:pPr>
            <w:r>
              <w:rPr>
                <w:sz w:val="18"/>
                <w:szCs w:val="18"/>
              </w:rPr>
              <w:t>1.4</w:t>
            </w:r>
            <w:r>
              <w:rPr>
                <w:sz w:val="18"/>
                <w:szCs w:val="18"/>
              </w:rPr>
              <w:tab/>
              <w:t>Would Project activities pose risks to endangered species?</w:t>
            </w:r>
          </w:p>
        </w:tc>
        <w:tc>
          <w:tcPr>
            <w:tcW w:w="833" w:type="dxa"/>
            <w:tcBorders>
              <w:bottom w:val="single" w:sz="4" w:space="0" w:color="auto"/>
            </w:tcBorders>
            <w:shd w:val="clear" w:color="auto" w:fill="auto"/>
          </w:tcPr>
          <w:p w14:paraId="3DF5EEED" w14:textId="77777777" w:rsidR="00915CB7" w:rsidRPr="00310835" w:rsidRDefault="00915CB7" w:rsidP="00800035">
            <w:pPr>
              <w:rPr>
                <w:sz w:val="18"/>
                <w:szCs w:val="18"/>
              </w:rPr>
            </w:pPr>
            <w:r>
              <w:rPr>
                <w:sz w:val="18"/>
                <w:szCs w:val="18"/>
              </w:rPr>
              <w:t>No</w:t>
            </w:r>
          </w:p>
        </w:tc>
      </w:tr>
      <w:tr w:rsidR="00915CB7" w:rsidRPr="00310835" w14:paraId="56CDDA88" w14:textId="77777777" w:rsidTr="00800035">
        <w:tc>
          <w:tcPr>
            <w:tcW w:w="8635" w:type="dxa"/>
            <w:tcBorders>
              <w:bottom w:val="single" w:sz="4" w:space="0" w:color="auto"/>
            </w:tcBorders>
            <w:shd w:val="clear" w:color="auto" w:fill="auto"/>
          </w:tcPr>
          <w:p w14:paraId="73DF9E87" w14:textId="77777777" w:rsidR="00915CB7" w:rsidRPr="00310835" w:rsidRDefault="00915CB7" w:rsidP="00800035">
            <w:pPr>
              <w:tabs>
                <w:tab w:val="left" w:pos="900"/>
              </w:tabs>
              <w:spacing w:before="60" w:after="60"/>
              <w:ind w:left="567" w:hanging="567"/>
              <w:rPr>
                <w:sz w:val="18"/>
                <w:szCs w:val="18"/>
              </w:rPr>
            </w:pPr>
            <w:r w:rsidRPr="00310835">
              <w:rPr>
                <w:sz w:val="18"/>
                <w:szCs w:val="18"/>
              </w:rPr>
              <w:t>1.</w:t>
            </w:r>
            <w:r>
              <w:rPr>
                <w:sz w:val="18"/>
                <w:szCs w:val="18"/>
              </w:rPr>
              <w:t>5</w:t>
            </w:r>
            <w:r w:rsidRPr="00310835">
              <w:rPr>
                <w:sz w:val="18"/>
                <w:szCs w:val="18"/>
              </w:rPr>
              <w:t xml:space="preserve"> </w:t>
            </w:r>
            <w:r w:rsidRPr="00310835">
              <w:rPr>
                <w:sz w:val="18"/>
                <w:szCs w:val="18"/>
              </w:rPr>
              <w:tab/>
              <w:t xml:space="preserve">Would the </w:t>
            </w:r>
            <w:r>
              <w:rPr>
                <w:sz w:val="18"/>
                <w:szCs w:val="18"/>
              </w:rPr>
              <w:t>Project</w:t>
            </w:r>
            <w:r w:rsidRPr="00310835">
              <w:rPr>
                <w:sz w:val="18"/>
                <w:szCs w:val="18"/>
              </w:rPr>
              <w:t xml:space="preserve"> pose a risk of introducing invasive alien species? </w:t>
            </w:r>
          </w:p>
        </w:tc>
        <w:tc>
          <w:tcPr>
            <w:tcW w:w="833" w:type="dxa"/>
            <w:tcBorders>
              <w:bottom w:val="single" w:sz="4" w:space="0" w:color="auto"/>
            </w:tcBorders>
            <w:shd w:val="clear" w:color="auto" w:fill="auto"/>
          </w:tcPr>
          <w:p w14:paraId="64D191A9" w14:textId="77777777" w:rsidR="00915CB7" w:rsidRPr="00310835" w:rsidRDefault="00915CB7" w:rsidP="00800035">
            <w:pPr>
              <w:rPr>
                <w:sz w:val="18"/>
                <w:szCs w:val="18"/>
              </w:rPr>
            </w:pPr>
            <w:r>
              <w:rPr>
                <w:sz w:val="18"/>
                <w:szCs w:val="18"/>
              </w:rPr>
              <w:t>No</w:t>
            </w:r>
          </w:p>
        </w:tc>
      </w:tr>
      <w:tr w:rsidR="00915CB7" w:rsidRPr="00310835" w14:paraId="17569F96" w14:textId="77777777" w:rsidTr="00800035">
        <w:tc>
          <w:tcPr>
            <w:tcW w:w="8635" w:type="dxa"/>
            <w:tcBorders>
              <w:bottom w:val="single" w:sz="4" w:space="0" w:color="auto"/>
            </w:tcBorders>
            <w:shd w:val="clear" w:color="auto" w:fill="auto"/>
          </w:tcPr>
          <w:p w14:paraId="324580F4" w14:textId="77777777" w:rsidR="00915CB7" w:rsidRPr="00310835" w:rsidRDefault="00915CB7" w:rsidP="00800035">
            <w:pPr>
              <w:tabs>
                <w:tab w:val="left" w:pos="900"/>
              </w:tabs>
              <w:spacing w:before="60" w:after="60"/>
              <w:ind w:left="567" w:hanging="567"/>
              <w:rPr>
                <w:sz w:val="18"/>
                <w:szCs w:val="18"/>
              </w:rPr>
            </w:pPr>
            <w:r w:rsidRPr="00310835">
              <w:rPr>
                <w:sz w:val="18"/>
                <w:szCs w:val="18"/>
              </w:rPr>
              <w:t>1.</w:t>
            </w:r>
            <w:r>
              <w:rPr>
                <w:sz w:val="18"/>
                <w:szCs w:val="18"/>
              </w:rPr>
              <w:t>6</w:t>
            </w:r>
            <w:r w:rsidRPr="00310835">
              <w:rPr>
                <w:sz w:val="18"/>
                <w:szCs w:val="18"/>
              </w:rPr>
              <w:tab/>
              <w:t xml:space="preserve">Does the </w:t>
            </w:r>
            <w:r>
              <w:rPr>
                <w:sz w:val="18"/>
                <w:szCs w:val="18"/>
              </w:rPr>
              <w:t>Project</w:t>
            </w:r>
            <w:r w:rsidRPr="00310835">
              <w:rPr>
                <w:sz w:val="18"/>
                <w:szCs w:val="18"/>
              </w:rPr>
              <w:t xml:space="preserve"> involve harvesting of natural forests, plantation development, or reforestation?</w:t>
            </w:r>
          </w:p>
        </w:tc>
        <w:tc>
          <w:tcPr>
            <w:tcW w:w="833" w:type="dxa"/>
            <w:tcBorders>
              <w:bottom w:val="single" w:sz="4" w:space="0" w:color="auto"/>
            </w:tcBorders>
            <w:shd w:val="clear" w:color="auto" w:fill="auto"/>
          </w:tcPr>
          <w:p w14:paraId="2F70D98C" w14:textId="77777777" w:rsidR="00915CB7" w:rsidRPr="00310835" w:rsidRDefault="00915CB7" w:rsidP="00800035">
            <w:pPr>
              <w:rPr>
                <w:sz w:val="18"/>
                <w:szCs w:val="18"/>
              </w:rPr>
            </w:pPr>
            <w:r>
              <w:rPr>
                <w:sz w:val="18"/>
                <w:szCs w:val="18"/>
              </w:rPr>
              <w:t>No</w:t>
            </w:r>
          </w:p>
        </w:tc>
      </w:tr>
      <w:tr w:rsidR="00915CB7" w:rsidRPr="00310835" w14:paraId="04BD18E0" w14:textId="77777777" w:rsidTr="00800035">
        <w:tc>
          <w:tcPr>
            <w:tcW w:w="8635" w:type="dxa"/>
            <w:tcBorders>
              <w:bottom w:val="single" w:sz="4" w:space="0" w:color="auto"/>
            </w:tcBorders>
            <w:shd w:val="clear" w:color="auto" w:fill="auto"/>
          </w:tcPr>
          <w:p w14:paraId="7134FB28" w14:textId="77777777" w:rsidR="00915CB7" w:rsidRPr="00310835" w:rsidRDefault="00915CB7" w:rsidP="00800035">
            <w:pPr>
              <w:tabs>
                <w:tab w:val="left" w:pos="900"/>
              </w:tabs>
              <w:spacing w:before="60" w:after="60"/>
              <w:ind w:left="567" w:hanging="567"/>
              <w:rPr>
                <w:sz w:val="18"/>
                <w:szCs w:val="18"/>
              </w:rPr>
            </w:pPr>
            <w:r w:rsidRPr="00310835">
              <w:rPr>
                <w:sz w:val="18"/>
                <w:szCs w:val="18"/>
              </w:rPr>
              <w:t>1.</w:t>
            </w:r>
            <w:r>
              <w:rPr>
                <w:sz w:val="18"/>
                <w:szCs w:val="18"/>
              </w:rPr>
              <w:t>7</w:t>
            </w:r>
            <w:r w:rsidRPr="00310835">
              <w:rPr>
                <w:sz w:val="18"/>
                <w:szCs w:val="18"/>
              </w:rPr>
              <w:t xml:space="preserve"> </w:t>
            </w:r>
            <w:r w:rsidRPr="00310835">
              <w:rPr>
                <w:sz w:val="18"/>
                <w:szCs w:val="18"/>
              </w:rPr>
              <w:tab/>
              <w:t xml:space="preserve">Does the </w:t>
            </w:r>
            <w:r>
              <w:rPr>
                <w:sz w:val="18"/>
                <w:szCs w:val="18"/>
              </w:rPr>
              <w:t>Project</w:t>
            </w:r>
            <w:r w:rsidRPr="00310835">
              <w:rPr>
                <w:sz w:val="18"/>
                <w:szCs w:val="18"/>
              </w:rPr>
              <w:t xml:space="preserve"> involve the production and/or harvesting of fish populations or other aquatic species?</w:t>
            </w:r>
          </w:p>
        </w:tc>
        <w:tc>
          <w:tcPr>
            <w:tcW w:w="833" w:type="dxa"/>
            <w:tcBorders>
              <w:bottom w:val="single" w:sz="4" w:space="0" w:color="auto"/>
            </w:tcBorders>
            <w:shd w:val="clear" w:color="auto" w:fill="auto"/>
          </w:tcPr>
          <w:p w14:paraId="18941A2E" w14:textId="77777777" w:rsidR="00915CB7" w:rsidRPr="00310835" w:rsidRDefault="00915CB7" w:rsidP="00800035">
            <w:pPr>
              <w:rPr>
                <w:sz w:val="18"/>
                <w:szCs w:val="18"/>
              </w:rPr>
            </w:pPr>
            <w:r>
              <w:rPr>
                <w:sz w:val="18"/>
                <w:szCs w:val="18"/>
              </w:rPr>
              <w:t>No</w:t>
            </w:r>
          </w:p>
        </w:tc>
      </w:tr>
      <w:tr w:rsidR="00915CB7" w:rsidRPr="00310835" w14:paraId="7EE7D434" w14:textId="77777777" w:rsidTr="00800035">
        <w:tc>
          <w:tcPr>
            <w:tcW w:w="8635" w:type="dxa"/>
            <w:tcBorders>
              <w:bottom w:val="single" w:sz="4" w:space="0" w:color="auto"/>
            </w:tcBorders>
            <w:shd w:val="clear" w:color="auto" w:fill="auto"/>
          </w:tcPr>
          <w:p w14:paraId="65700BC2" w14:textId="77777777" w:rsidR="00915CB7" w:rsidRDefault="00915CB7" w:rsidP="00800035">
            <w:pPr>
              <w:tabs>
                <w:tab w:val="left" w:pos="900"/>
              </w:tabs>
              <w:spacing w:before="60" w:after="60"/>
              <w:ind w:left="567" w:hanging="567"/>
              <w:rPr>
                <w:sz w:val="18"/>
                <w:szCs w:val="18"/>
              </w:rPr>
            </w:pPr>
            <w:r w:rsidRPr="00310835">
              <w:rPr>
                <w:sz w:val="18"/>
                <w:szCs w:val="18"/>
              </w:rPr>
              <w:t>1.</w:t>
            </w:r>
            <w:r>
              <w:rPr>
                <w:sz w:val="18"/>
                <w:szCs w:val="18"/>
              </w:rPr>
              <w:t>8</w:t>
            </w:r>
            <w:r w:rsidRPr="00310835">
              <w:rPr>
                <w:sz w:val="18"/>
                <w:szCs w:val="18"/>
              </w:rPr>
              <w:t xml:space="preserve"> </w:t>
            </w:r>
            <w:r w:rsidRPr="00310835">
              <w:rPr>
                <w:sz w:val="18"/>
                <w:szCs w:val="18"/>
              </w:rPr>
              <w:tab/>
              <w:t xml:space="preserve">Does the </w:t>
            </w:r>
            <w:r>
              <w:rPr>
                <w:sz w:val="18"/>
                <w:szCs w:val="18"/>
              </w:rPr>
              <w:t>Project</w:t>
            </w:r>
            <w:r w:rsidRPr="00310835">
              <w:rPr>
                <w:sz w:val="18"/>
                <w:szCs w:val="18"/>
              </w:rPr>
              <w:t xml:space="preserve"> involve significant extraction, diversion or containm</w:t>
            </w:r>
            <w:r>
              <w:rPr>
                <w:sz w:val="18"/>
                <w:szCs w:val="18"/>
              </w:rPr>
              <w:t>ent of surface or ground water?</w:t>
            </w:r>
          </w:p>
          <w:p w14:paraId="16800F22" w14:textId="77777777" w:rsidR="00915CB7" w:rsidRPr="003843AE" w:rsidRDefault="00915CB7" w:rsidP="00800035">
            <w:pPr>
              <w:tabs>
                <w:tab w:val="left" w:pos="900"/>
              </w:tabs>
              <w:spacing w:before="60" w:after="60"/>
              <w:ind w:left="567" w:hanging="567"/>
              <w:rPr>
                <w:i/>
                <w:sz w:val="18"/>
                <w:szCs w:val="18"/>
              </w:rPr>
            </w:pPr>
            <w:r>
              <w:rPr>
                <w:sz w:val="18"/>
                <w:szCs w:val="18"/>
              </w:rPr>
              <w:tab/>
            </w:r>
            <w:r w:rsidRPr="003843AE">
              <w:rPr>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49D15648" w14:textId="77777777" w:rsidR="00915CB7" w:rsidRPr="00310835" w:rsidRDefault="00915CB7" w:rsidP="00800035">
            <w:pPr>
              <w:rPr>
                <w:sz w:val="18"/>
                <w:szCs w:val="18"/>
              </w:rPr>
            </w:pPr>
            <w:r>
              <w:rPr>
                <w:sz w:val="18"/>
                <w:szCs w:val="18"/>
              </w:rPr>
              <w:t>No</w:t>
            </w:r>
          </w:p>
        </w:tc>
      </w:tr>
      <w:tr w:rsidR="00915CB7" w:rsidRPr="00310835" w14:paraId="539CF803" w14:textId="77777777" w:rsidTr="00800035">
        <w:tc>
          <w:tcPr>
            <w:tcW w:w="8635" w:type="dxa"/>
            <w:tcBorders>
              <w:bottom w:val="single" w:sz="4" w:space="0" w:color="auto"/>
            </w:tcBorders>
            <w:shd w:val="clear" w:color="auto" w:fill="auto"/>
          </w:tcPr>
          <w:p w14:paraId="1EC4DD1B" w14:textId="77777777" w:rsidR="00915CB7" w:rsidRPr="00310835" w:rsidRDefault="00915CB7" w:rsidP="00800035">
            <w:pPr>
              <w:tabs>
                <w:tab w:val="left" w:pos="900"/>
              </w:tabs>
              <w:spacing w:before="60" w:after="60"/>
              <w:ind w:left="567" w:hanging="567"/>
              <w:rPr>
                <w:sz w:val="18"/>
                <w:szCs w:val="18"/>
              </w:rPr>
            </w:pPr>
            <w:r w:rsidRPr="00310835">
              <w:rPr>
                <w:sz w:val="18"/>
                <w:szCs w:val="18"/>
              </w:rPr>
              <w:t>1.</w:t>
            </w:r>
            <w:r>
              <w:rPr>
                <w:sz w:val="18"/>
                <w:szCs w:val="18"/>
              </w:rPr>
              <w:t>9</w:t>
            </w:r>
            <w:r w:rsidRPr="00310835">
              <w:rPr>
                <w:sz w:val="18"/>
                <w:szCs w:val="18"/>
              </w:rPr>
              <w:tab/>
              <w:t xml:space="preserve">Does the </w:t>
            </w:r>
            <w:r>
              <w:rPr>
                <w:sz w:val="18"/>
                <w:szCs w:val="18"/>
              </w:rPr>
              <w:t>Project</w:t>
            </w:r>
            <w:r w:rsidRPr="00310835">
              <w:rPr>
                <w:sz w:val="18"/>
                <w:szCs w:val="18"/>
              </w:rPr>
              <w:t xml:space="preserve"> involve utilization of genetic resources? (</w:t>
            </w:r>
            <w:proofErr w:type="gramStart"/>
            <w:r w:rsidRPr="00310835">
              <w:rPr>
                <w:sz w:val="18"/>
                <w:szCs w:val="18"/>
              </w:rPr>
              <w:t>e.g.</w:t>
            </w:r>
            <w:proofErr w:type="gramEnd"/>
            <w:r w:rsidRPr="00310835">
              <w:rPr>
                <w:sz w:val="18"/>
                <w:szCs w:val="18"/>
              </w:rPr>
              <w:t xml:space="preserve"> collection and/or harvesting, commercial development) </w:t>
            </w:r>
          </w:p>
        </w:tc>
        <w:tc>
          <w:tcPr>
            <w:tcW w:w="833" w:type="dxa"/>
            <w:tcBorders>
              <w:bottom w:val="single" w:sz="4" w:space="0" w:color="auto"/>
            </w:tcBorders>
            <w:shd w:val="clear" w:color="auto" w:fill="auto"/>
          </w:tcPr>
          <w:p w14:paraId="0163255C"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2DA1A8AE" w14:textId="77777777" w:rsidTr="00800035">
        <w:tc>
          <w:tcPr>
            <w:tcW w:w="8635" w:type="dxa"/>
            <w:tcBorders>
              <w:bottom w:val="single" w:sz="4" w:space="0" w:color="auto"/>
            </w:tcBorders>
            <w:shd w:val="clear" w:color="auto" w:fill="auto"/>
          </w:tcPr>
          <w:p w14:paraId="47E370C5" w14:textId="77777777" w:rsidR="00915CB7" w:rsidRPr="00310835" w:rsidRDefault="00915CB7" w:rsidP="00800035">
            <w:pPr>
              <w:tabs>
                <w:tab w:val="left" w:pos="900"/>
              </w:tabs>
              <w:spacing w:before="60" w:after="60"/>
              <w:ind w:left="567" w:hanging="567"/>
              <w:rPr>
                <w:b/>
                <w:sz w:val="18"/>
                <w:szCs w:val="18"/>
              </w:rPr>
            </w:pPr>
            <w:r w:rsidRPr="00310835">
              <w:rPr>
                <w:sz w:val="18"/>
                <w:szCs w:val="18"/>
              </w:rPr>
              <w:t>1.1</w:t>
            </w:r>
            <w:r>
              <w:rPr>
                <w:sz w:val="18"/>
                <w:szCs w:val="18"/>
              </w:rPr>
              <w:t>0</w:t>
            </w:r>
            <w:r w:rsidRPr="00310835">
              <w:rPr>
                <w:sz w:val="18"/>
                <w:szCs w:val="18"/>
              </w:rPr>
              <w:tab/>
              <w:t xml:space="preserve">Would the </w:t>
            </w:r>
            <w:r>
              <w:rPr>
                <w:sz w:val="18"/>
                <w:szCs w:val="18"/>
              </w:rPr>
              <w:t>Project</w:t>
            </w:r>
            <w:r w:rsidRPr="00310835">
              <w:rPr>
                <w:sz w:val="18"/>
                <w:szCs w:val="18"/>
              </w:rPr>
              <w:t xml:space="preserve"> </w:t>
            </w:r>
            <w:r>
              <w:rPr>
                <w:sz w:val="18"/>
                <w:szCs w:val="18"/>
              </w:rPr>
              <w:t>generate</w:t>
            </w:r>
            <w:r w:rsidRPr="00310835">
              <w:rPr>
                <w:sz w:val="18"/>
                <w:szCs w:val="18"/>
              </w:rPr>
              <w:t xml:space="preserve"> potential </w:t>
            </w:r>
            <w:r>
              <w:rPr>
                <w:sz w:val="18"/>
                <w:szCs w:val="18"/>
              </w:rPr>
              <w:t xml:space="preserve">adverse </w:t>
            </w:r>
            <w:r w:rsidRPr="00310835">
              <w:rPr>
                <w:sz w:val="18"/>
                <w:szCs w:val="18"/>
              </w:rPr>
              <w:t>transboundary or global environmental concerns?</w:t>
            </w:r>
          </w:p>
        </w:tc>
        <w:tc>
          <w:tcPr>
            <w:tcW w:w="833" w:type="dxa"/>
            <w:tcBorders>
              <w:bottom w:val="single" w:sz="4" w:space="0" w:color="auto"/>
            </w:tcBorders>
            <w:shd w:val="clear" w:color="auto" w:fill="auto"/>
          </w:tcPr>
          <w:p w14:paraId="7B6A0729"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469BD894" w14:textId="77777777" w:rsidTr="00800035">
        <w:tc>
          <w:tcPr>
            <w:tcW w:w="8635" w:type="dxa"/>
            <w:tcBorders>
              <w:bottom w:val="single" w:sz="4" w:space="0" w:color="auto"/>
            </w:tcBorders>
            <w:shd w:val="clear" w:color="auto" w:fill="auto"/>
          </w:tcPr>
          <w:p w14:paraId="2DD0ED8F" w14:textId="77777777" w:rsidR="00915CB7" w:rsidRDefault="00915CB7" w:rsidP="00800035">
            <w:pPr>
              <w:tabs>
                <w:tab w:val="left" w:pos="900"/>
              </w:tabs>
              <w:spacing w:before="60" w:after="60"/>
              <w:ind w:left="567" w:hanging="567"/>
              <w:rPr>
                <w:sz w:val="18"/>
                <w:szCs w:val="18"/>
              </w:rPr>
            </w:pPr>
            <w:r w:rsidRPr="007E6F3A">
              <w:rPr>
                <w:sz w:val="18"/>
                <w:szCs w:val="18"/>
              </w:rPr>
              <w:t>1.1</w:t>
            </w:r>
            <w:r>
              <w:rPr>
                <w:sz w:val="18"/>
                <w:szCs w:val="18"/>
              </w:rPr>
              <w:t>1</w:t>
            </w:r>
            <w:r w:rsidRPr="007E6F3A">
              <w:rPr>
                <w:sz w:val="18"/>
                <w:szCs w:val="18"/>
              </w:rPr>
              <w:tab/>
              <w:t xml:space="preserve">Would the </w:t>
            </w:r>
            <w:r>
              <w:rPr>
                <w:sz w:val="18"/>
                <w:szCs w:val="18"/>
              </w:rPr>
              <w:t>Project</w:t>
            </w:r>
            <w:r w:rsidRPr="007E6F3A">
              <w:rPr>
                <w:sz w:val="18"/>
                <w:szCs w:val="18"/>
              </w:rPr>
              <w:t xml:space="preserve"> result in secondary or consequential development </w:t>
            </w:r>
            <w:r>
              <w:rPr>
                <w:sz w:val="18"/>
                <w:szCs w:val="18"/>
              </w:rPr>
              <w:t xml:space="preserve">activities </w:t>
            </w:r>
            <w:r w:rsidRPr="007E6F3A">
              <w:rPr>
                <w:sz w:val="18"/>
                <w:szCs w:val="18"/>
              </w:rPr>
              <w:t>which could lead to adverse social and environmental effects, or would it generate cumulative impacts with other known existing or planned activities in the area?</w:t>
            </w:r>
          </w:p>
          <w:p w14:paraId="43365254" w14:textId="77777777" w:rsidR="00915CB7" w:rsidRPr="003843AE" w:rsidRDefault="00915CB7" w:rsidP="00800035">
            <w:pPr>
              <w:tabs>
                <w:tab w:val="left" w:pos="900"/>
              </w:tabs>
              <w:spacing w:before="60" w:after="60"/>
              <w:ind w:left="567" w:hanging="567"/>
              <w:rPr>
                <w:i/>
                <w:sz w:val="18"/>
                <w:szCs w:val="18"/>
              </w:rPr>
            </w:pPr>
            <w:r>
              <w:rPr>
                <w:sz w:val="18"/>
                <w:szCs w:val="18"/>
              </w:rPr>
              <w:tab/>
            </w:r>
            <w:r w:rsidRPr="003843AE">
              <w:rPr>
                <w:i/>
                <w:sz w:val="18"/>
                <w:szCs w:val="18"/>
              </w:rPr>
              <w:t>For example, a new road through forested lands will generate direct environmental and social impacts (</w:t>
            </w:r>
            <w:proofErr w:type="gramStart"/>
            <w:r w:rsidRPr="003843AE">
              <w:rPr>
                <w:i/>
                <w:sz w:val="18"/>
                <w:szCs w:val="18"/>
              </w:rPr>
              <w:t>e.g.</w:t>
            </w:r>
            <w:proofErr w:type="gramEnd"/>
            <w:r w:rsidRPr="003843AE">
              <w:rPr>
                <w:i/>
                <w:sz w:val="18"/>
                <w:szCs w:val="18"/>
              </w:rPr>
              <w:t xml:space="preserve"> felling</w:t>
            </w:r>
            <w:r>
              <w:rPr>
                <w:i/>
                <w:sz w:val="18"/>
                <w:szCs w:val="18"/>
              </w:rPr>
              <w:t xml:space="preserve"> of</w:t>
            </w:r>
            <w:r w:rsidRPr="003843AE">
              <w:rPr>
                <w:i/>
                <w:sz w:val="18"/>
                <w:szCs w:val="18"/>
              </w:rPr>
              <w:t xml:space="preserve"> trees, earthworks, potential relocation of inhabitants). </w:t>
            </w:r>
            <w:r w:rsidRPr="000D4E2F">
              <w:rPr>
                <w:i/>
                <w:sz w:val="18"/>
                <w:szCs w:val="18"/>
              </w:rPr>
              <w:t>The new r</w:t>
            </w:r>
            <w:r w:rsidRPr="003843AE">
              <w:rPr>
                <w:i/>
                <w:sz w:val="18"/>
                <w:szCs w:val="18"/>
              </w:rPr>
              <w:t>o</w:t>
            </w:r>
            <w:r>
              <w:rPr>
                <w:i/>
                <w:sz w:val="18"/>
                <w:szCs w:val="18"/>
              </w:rPr>
              <w:t>a</w:t>
            </w:r>
            <w:r w:rsidRPr="003843AE">
              <w:rPr>
                <w:i/>
                <w:sz w:val="18"/>
                <w:szCs w:val="18"/>
              </w:rPr>
              <w:t>d may also facilitate encroach</w:t>
            </w:r>
            <w:r w:rsidRPr="000D4E2F">
              <w:rPr>
                <w:i/>
                <w:sz w:val="18"/>
                <w:szCs w:val="18"/>
              </w:rPr>
              <w:t>ment on lands by illegal settler</w:t>
            </w:r>
            <w:r w:rsidRPr="003843AE">
              <w:rPr>
                <w:i/>
                <w:sz w:val="18"/>
                <w:szCs w:val="18"/>
              </w:rPr>
              <w:t xml:space="preserve">s or generate </w:t>
            </w:r>
            <w:r>
              <w:rPr>
                <w:i/>
                <w:sz w:val="18"/>
                <w:szCs w:val="18"/>
              </w:rPr>
              <w:t xml:space="preserve">unplanned </w:t>
            </w:r>
            <w:r w:rsidRPr="003843AE">
              <w:rPr>
                <w:i/>
                <w:sz w:val="18"/>
                <w:szCs w:val="18"/>
              </w:rPr>
              <w:t xml:space="preserve">commercial development along the route, potentially in sensitive areas. These are indirect, secondary, or induced impacts that need to be considered. Also, if similar developments in the same forested area are planned, then cumulative impacts of multiple activities </w:t>
            </w:r>
            <w:r>
              <w:rPr>
                <w:i/>
                <w:sz w:val="18"/>
                <w:szCs w:val="18"/>
              </w:rPr>
              <w:t xml:space="preserve">(even if not part of the same Project) </w:t>
            </w:r>
            <w:r w:rsidRPr="003843AE">
              <w:rPr>
                <w:i/>
                <w:sz w:val="18"/>
                <w:szCs w:val="18"/>
              </w:rPr>
              <w:t>need to be considered.</w:t>
            </w:r>
          </w:p>
        </w:tc>
        <w:tc>
          <w:tcPr>
            <w:tcW w:w="833" w:type="dxa"/>
            <w:tcBorders>
              <w:bottom w:val="single" w:sz="4" w:space="0" w:color="auto"/>
            </w:tcBorders>
            <w:shd w:val="clear" w:color="auto" w:fill="auto"/>
          </w:tcPr>
          <w:p w14:paraId="16013004"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03FB7713" w14:textId="77777777" w:rsidTr="00800035">
        <w:trPr>
          <w:trHeight w:val="530"/>
        </w:trPr>
        <w:tc>
          <w:tcPr>
            <w:tcW w:w="8635" w:type="dxa"/>
            <w:tcBorders>
              <w:bottom w:val="single" w:sz="4" w:space="0" w:color="auto"/>
            </w:tcBorders>
            <w:shd w:val="clear" w:color="auto" w:fill="DBE5F1" w:themeFill="accent1" w:themeFillTint="33"/>
            <w:vAlign w:val="center"/>
          </w:tcPr>
          <w:p w14:paraId="63D07869" w14:textId="77777777" w:rsidR="00915CB7" w:rsidRPr="00310835" w:rsidRDefault="00915CB7" w:rsidP="00800035">
            <w:pPr>
              <w:tabs>
                <w:tab w:val="left" w:pos="555"/>
              </w:tabs>
              <w:spacing w:before="120" w:after="120"/>
              <w:rPr>
                <w:b/>
                <w:sz w:val="18"/>
                <w:szCs w:val="18"/>
              </w:rPr>
            </w:pPr>
            <w:r w:rsidRPr="00310835">
              <w:rPr>
                <w:b/>
                <w:sz w:val="18"/>
                <w:szCs w:val="18"/>
              </w:rPr>
              <w:t>Standard 2: Climate Change</w:t>
            </w:r>
            <w:r>
              <w:rPr>
                <w:b/>
                <w:sz w:val="18"/>
                <w:szCs w:val="18"/>
              </w:rPr>
              <w:t xml:space="preserve"> Mitigation and Adaptation</w:t>
            </w:r>
          </w:p>
        </w:tc>
        <w:tc>
          <w:tcPr>
            <w:tcW w:w="833" w:type="dxa"/>
            <w:tcBorders>
              <w:bottom w:val="single" w:sz="4" w:space="0" w:color="auto"/>
            </w:tcBorders>
            <w:shd w:val="clear" w:color="auto" w:fill="DBE5F1" w:themeFill="accent1" w:themeFillTint="33"/>
          </w:tcPr>
          <w:p w14:paraId="4FA83B65" w14:textId="77777777" w:rsidR="00915CB7" w:rsidRPr="00310835" w:rsidRDefault="00915CB7" w:rsidP="00800035">
            <w:pPr>
              <w:tabs>
                <w:tab w:val="left" w:pos="585"/>
              </w:tabs>
              <w:spacing w:before="60" w:after="60"/>
              <w:ind w:left="567" w:hanging="567"/>
              <w:rPr>
                <w:sz w:val="18"/>
                <w:szCs w:val="18"/>
              </w:rPr>
            </w:pPr>
          </w:p>
        </w:tc>
      </w:tr>
      <w:tr w:rsidR="00915CB7" w:rsidRPr="00310835" w14:paraId="5318D47B" w14:textId="77777777" w:rsidTr="00800035">
        <w:tc>
          <w:tcPr>
            <w:tcW w:w="8635" w:type="dxa"/>
            <w:tcBorders>
              <w:bottom w:val="single" w:sz="4" w:space="0" w:color="auto"/>
            </w:tcBorders>
            <w:shd w:val="clear" w:color="auto" w:fill="auto"/>
          </w:tcPr>
          <w:p w14:paraId="6113BE29" w14:textId="77777777" w:rsidR="00915CB7" w:rsidRPr="00310835" w:rsidRDefault="00915CB7" w:rsidP="00800035">
            <w:pPr>
              <w:tabs>
                <w:tab w:val="left" w:pos="585"/>
              </w:tabs>
              <w:spacing w:before="60" w:after="60"/>
              <w:ind w:left="567" w:hanging="567"/>
              <w:rPr>
                <w:sz w:val="18"/>
                <w:szCs w:val="18"/>
              </w:rPr>
            </w:pPr>
            <w:r w:rsidRPr="00310835">
              <w:rPr>
                <w:sz w:val="18"/>
                <w:szCs w:val="18"/>
              </w:rPr>
              <w:t xml:space="preserve">2.1 </w:t>
            </w:r>
            <w:r w:rsidRPr="00310835">
              <w:rPr>
                <w:sz w:val="18"/>
                <w:szCs w:val="18"/>
              </w:rPr>
              <w:tab/>
              <w:t xml:space="preserve">Will the proposed </w:t>
            </w:r>
            <w:r>
              <w:rPr>
                <w:sz w:val="18"/>
                <w:szCs w:val="18"/>
              </w:rPr>
              <w:t>Project</w:t>
            </w:r>
            <w:r w:rsidRPr="00310835">
              <w:rPr>
                <w:sz w:val="18"/>
                <w:szCs w:val="18"/>
              </w:rPr>
              <w:t xml:space="preserve"> result in significant</w:t>
            </w:r>
            <w:r w:rsidRPr="00310835">
              <w:rPr>
                <w:sz w:val="18"/>
                <w:szCs w:val="18"/>
                <w:vertAlign w:val="superscript"/>
              </w:rPr>
              <w:footnoteReference w:id="29"/>
            </w:r>
            <w:r w:rsidRPr="00310835">
              <w:rPr>
                <w:sz w:val="18"/>
                <w:szCs w:val="18"/>
                <w:vertAlign w:val="superscript"/>
              </w:rPr>
              <w:t xml:space="preserve"> </w:t>
            </w:r>
            <w:r w:rsidRPr="00310835">
              <w:rPr>
                <w:sz w:val="18"/>
                <w:szCs w:val="18"/>
              </w:rPr>
              <w:t>greenh</w:t>
            </w:r>
            <w:r>
              <w:rPr>
                <w:sz w:val="18"/>
                <w:szCs w:val="18"/>
              </w:rPr>
              <w:t xml:space="preserve">ouse gas emissions or may exacerbate climate change? </w:t>
            </w:r>
          </w:p>
        </w:tc>
        <w:tc>
          <w:tcPr>
            <w:tcW w:w="833" w:type="dxa"/>
            <w:tcBorders>
              <w:bottom w:val="single" w:sz="4" w:space="0" w:color="auto"/>
            </w:tcBorders>
            <w:shd w:val="clear" w:color="auto" w:fill="auto"/>
          </w:tcPr>
          <w:p w14:paraId="4D7315D1"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1EE2A051" w14:textId="77777777" w:rsidTr="00800035">
        <w:tc>
          <w:tcPr>
            <w:tcW w:w="8635" w:type="dxa"/>
            <w:tcBorders>
              <w:bottom w:val="single" w:sz="4" w:space="0" w:color="auto"/>
            </w:tcBorders>
            <w:shd w:val="clear" w:color="auto" w:fill="auto"/>
          </w:tcPr>
          <w:p w14:paraId="7A9C5F8D" w14:textId="77777777" w:rsidR="00915CB7" w:rsidRPr="008E7703" w:rsidRDefault="00915CB7" w:rsidP="00800035">
            <w:pPr>
              <w:tabs>
                <w:tab w:val="left" w:pos="585"/>
              </w:tabs>
              <w:autoSpaceDE w:val="0"/>
              <w:autoSpaceDN w:val="0"/>
              <w:adjustRightInd w:val="0"/>
              <w:spacing w:before="60" w:after="60"/>
              <w:ind w:left="567" w:hanging="567"/>
              <w:rPr>
                <w:sz w:val="18"/>
                <w:szCs w:val="18"/>
              </w:rPr>
            </w:pPr>
            <w:r w:rsidRPr="00310835">
              <w:rPr>
                <w:sz w:val="18"/>
                <w:szCs w:val="18"/>
              </w:rPr>
              <w:t>2.2</w:t>
            </w:r>
            <w:r w:rsidRPr="00310835">
              <w:rPr>
                <w:sz w:val="18"/>
                <w:szCs w:val="18"/>
              </w:rPr>
              <w:tab/>
            </w:r>
            <w:r>
              <w:rPr>
                <w:sz w:val="18"/>
                <w:szCs w:val="18"/>
              </w:rPr>
              <w:t>Would</w:t>
            </w:r>
            <w:r w:rsidRPr="00310835">
              <w:rPr>
                <w:sz w:val="18"/>
                <w:szCs w:val="18"/>
              </w:rPr>
              <w:t xml:space="preserve"> the potential outcomes of the </w:t>
            </w:r>
            <w:r>
              <w:rPr>
                <w:sz w:val="18"/>
                <w:szCs w:val="18"/>
              </w:rPr>
              <w:t>Project</w:t>
            </w:r>
            <w:r w:rsidRPr="00310835">
              <w:rPr>
                <w:sz w:val="18"/>
                <w:szCs w:val="18"/>
              </w:rPr>
              <w:t xml:space="preserve"> </w:t>
            </w:r>
            <w:r>
              <w:rPr>
                <w:sz w:val="18"/>
                <w:szCs w:val="18"/>
              </w:rPr>
              <w:t xml:space="preserve">be </w:t>
            </w:r>
            <w:r w:rsidRPr="00310835">
              <w:rPr>
                <w:sz w:val="18"/>
                <w:szCs w:val="18"/>
              </w:rPr>
              <w:t xml:space="preserve">sensitive or vulnerable to potential impacts of </w:t>
            </w:r>
            <w:r w:rsidRPr="00310835">
              <w:rPr>
                <w:bCs/>
                <w:color w:val="000000"/>
                <w:sz w:val="18"/>
                <w:szCs w:val="18"/>
              </w:rPr>
              <w:t>climate</w:t>
            </w:r>
            <w:r w:rsidRPr="00310835">
              <w:rPr>
                <w:sz w:val="18"/>
                <w:szCs w:val="18"/>
              </w:rPr>
              <w:t xml:space="preserve"> change? </w:t>
            </w:r>
          </w:p>
        </w:tc>
        <w:tc>
          <w:tcPr>
            <w:tcW w:w="833" w:type="dxa"/>
            <w:tcBorders>
              <w:bottom w:val="single" w:sz="4" w:space="0" w:color="auto"/>
            </w:tcBorders>
            <w:shd w:val="clear" w:color="auto" w:fill="auto"/>
          </w:tcPr>
          <w:p w14:paraId="5C0AA180"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4B7AE86F" w14:textId="77777777" w:rsidTr="00800035">
        <w:tc>
          <w:tcPr>
            <w:tcW w:w="8635" w:type="dxa"/>
            <w:tcBorders>
              <w:bottom w:val="single" w:sz="4" w:space="0" w:color="auto"/>
            </w:tcBorders>
            <w:shd w:val="clear" w:color="auto" w:fill="auto"/>
          </w:tcPr>
          <w:p w14:paraId="772CFDB8" w14:textId="77777777" w:rsidR="00915CB7" w:rsidRDefault="00915CB7" w:rsidP="00800035">
            <w:pPr>
              <w:tabs>
                <w:tab w:val="left" w:pos="585"/>
              </w:tabs>
              <w:spacing w:before="60" w:after="60"/>
              <w:ind w:left="567" w:hanging="567"/>
              <w:rPr>
                <w:sz w:val="18"/>
                <w:szCs w:val="18"/>
              </w:rPr>
            </w:pPr>
            <w:r w:rsidRPr="00310835">
              <w:rPr>
                <w:sz w:val="18"/>
                <w:szCs w:val="18"/>
              </w:rPr>
              <w:t>2.3</w:t>
            </w:r>
            <w:r w:rsidRPr="00310835">
              <w:rPr>
                <w:sz w:val="18"/>
                <w:szCs w:val="18"/>
              </w:rPr>
              <w:tab/>
              <w:t xml:space="preserve">Is the proposed </w:t>
            </w:r>
            <w:r>
              <w:rPr>
                <w:sz w:val="18"/>
                <w:szCs w:val="18"/>
              </w:rPr>
              <w:t>Project</w:t>
            </w:r>
            <w:r w:rsidRPr="00310835">
              <w:rPr>
                <w:sz w:val="18"/>
                <w:szCs w:val="18"/>
              </w:rPr>
              <w:t xml:space="preserve"> likely to </w:t>
            </w:r>
            <w:proofErr w:type="gramStart"/>
            <w:r w:rsidRPr="00310835">
              <w:rPr>
                <w:sz w:val="18"/>
                <w:szCs w:val="18"/>
              </w:rPr>
              <w:t>directly or indirectly increase</w:t>
            </w:r>
            <w:proofErr w:type="gramEnd"/>
            <w:r w:rsidRPr="00310835">
              <w:rPr>
                <w:sz w:val="18"/>
                <w:szCs w:val="18"/>
              </w:rPr>
              <w:t xml:space="preserve"> </w:t>
            </w:r>
            <w:r w:rsidRPr="009419D6">
              <w:rPr>
                <w:sz w:val="18"/>
                <w:szCs w:val="18"/>
              </w:rPr>
              <w:t>social and environmental</w:t>
            </w:r>
            <w:r w:rsidRPr="00310835">
              <w:rPr>
                <w:sz w:val="18"/>
                <w:szCs w:val="18"/>
              </w:rPr>
              <w:t xml:space="preserve"> </w:t>
            </w:r>
            <w:hyperlink w:anchor="CCVulnerabilityGlossary" w:history="1">
              <w:r w:rsidRPr="00310835">
                <w:rPr>
                  <w:sz w:val="18"/>
                  <w:szCs w:val="18"/>
                </w:rPr>
                <w:t>vulnerability to climate change</w:t>
              </w:r>
            </w:hyperlink>
            <w:r w:rsidRPr="00310835">
              <w:rPr>
                <w:sz w:val="18"/>
                <w:szCs w:val="18"/>
              </w:rPr>
              <w:t xml:space="preserve"> now or in the future (also k</w:t>
            </w:r>
            <w:r>
              <w:rPr>
                <w:sz w:val="18"/>
                <w:szCs w:val="18"/>
              </w:rPr>
              <w:t>nown as maladaptive practices)?</w:t>
            </w:r>
          </w:p>
          <w:p w14:paraId="140E61D3" w14:textId="77777777" w:rsidR="00915CB7" w:rsidRPr="00310835" w:rsidRDefault="00915CB7" w:rsidP="00800035">
            <w:pPr>
              <w:tabs>
                <w:tab w:val="left" w:pos="630"/>
              </w:tabs>
              <w:spacing w:before="60" w:after="60"/>
              <w:ind w:left="630"/>
              <w:rPr>
                <w:sz w:val="18"/>
                <w:szCs w:val="18"/>
              </w:rPr>
            </w:pPr>
            <w:r w:rsidRPr="00945181">
              <w:rPr>
                <w:i/>
                <w:sz w:val="18"/>
                <w:szCs w:val="18"/>
              </w:rPr>
              <w:t>For example, changes to land use planning may encourage further development of floodplains</w:t>
            </w:r>
            <w:r>
              <w:rPr>
                <w:i/>
                <w:sz w:val="18"/>
                <w:szCs w:val="18"/>
              </w:rPr>
              <w:t>, potentially</w:t>
            </w:r>
            <w:r w:rsidRPr="00945181">
              <w:rPr>
                <w:i/>
                <w:sz w:val="18"/>
                <w:szCs w:val="18"/>
              </w:rPr>
              <w:t xml:space="preserve"> </w:t>
            </w:r>
            <w:r>
              <w:rPr>
                <w:i/>
                <w:sz w:val="18"/>
                <w:szCs w:val="18"/>
              </w:rPr>
              <w:t>increasing</w:t>
            </w:r>
            <w:r w:rsidRPr="00945181">
              <w:rPr>
                <w:i/>
                <w:sz w:val="18"/>
                <w:szCs w:val="18"/>
              </w:rPr>
              <w:t xml:space="preserve"> the population’s vulnerability to c</w:t>
            </w:r>
            <w:r>
              <w:rPr>
                <w:i/>
                <w:sz w:val="18"/>
                <w:szCs w:val="18"/>
              </w:rPr>
              <w:t>l</w:t>
            </w:r>
            <w:r w:rsidRPr="00945181">
              <w:rPr>
                <w:i/>
                <w:sz w:val="18"/>
                <w:szCs w:val="18"/>
              </w:rPr>
              <w:t>imate change, specifically flooding</w:t>
            </w:r>
          </w:p>
        </w:tc>
        <w:tc>
          <w:tcPr>
            <w:tcW w:w="833" w:type="dxa"/>
            <w:tcBorders>
              <w:bottom w:val="single" w:sz="4" w:space="0" w:color="auto"/>
            </w:tcBorders>
            <w:shd w:val="clear" w:color="auto" w:fill="auto"/>
          </w:tcPr>
          <w:p w14:paraId="06CB9760"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78D6FA3A" w14:textId="77777777" w:rsidTr="00800035">
        <w:trPr>
          <w:trHeight w:val="539"/>
        </w:trPr>
        <w:tc>
          <w:tcPr>
            <w:tcW w:w="8635" w:type="dxa"/>
            <w:tcBorders>
              <w:bottom w:val="single" w:sz="4" w:space="0" w:color="auto"/>
            </w:tcBorders>
            <w:shd w:val="clear" w:color="auto" w:fill="DBE5F1" w:themeFill="accent1" w:themeFillTint="33"/>
            <w:vAlign w:val="center"/>
          </w:tcPr>
          <w:p w14:paraId="4533CAC2" w14:textId="77777777" w:rsidR="00915CB7" w:rsidRPr="00310835" w:rsidRDefault="00915CB7" w:rsidP="00800035">
            <w:pPr>
              <w:tabs>
                <w:tab w:val="left" w:pos="0"/>
                <w:tab w:val="left" w:pos="555"/>
              </w:tabs>
              <w:spacing w:before="60" w:after="60"/>
              <w:rPr>
                <w:b/>
                <w:sz w:val="18"/>
                <w:szCs w:val="18"/>
              </w:rPr>
            </w:pPr>
            <w:r w:rsidRPr="00310835">
              <w:rPr>
                <w:b/>
                <w:sz w:val="18"/>
                <w:szCs w:val="18"/>
              </w:rPr>
              <w:t>S</w:t>
            </w:r>
            <w:r>
              <w:rPr>
                <w:b/>
                <w:sz w:val="18"/>
                <w:szCs w:val="18"/>
              </w:rPr>
              <w:t xml:space="preserve">tandard 3: Community Health, </w:t>
            </w:r>
            <w:r w:rsidRPr="00310835">
              <w:rPr>
                <w:b/>
                <w:sz w:val="18"/>
                <w:szCs w:val="18"/>
              </w:rPr>
              <w:t>Safety</w:t>
            </w:r>
            <w:r>
              <w:rPr>
                <w:b/>
                <w:sz w:val="18"/>
                <w:szCs w:val="18"/>
              </w:rPr>
              <w:t xml:space="preserve"> and Working Conditions</w:t>
            </w:r>
          </w:p>
        </w:tc>
        <w:tc>
          <w:tcPr>
            <w:tcW w:w="833" w:type="dxa"/>
            <w:tcBorders>
              <w:bottom w:val="single" w:sz="4" w:space="0" w:color="auto"/>
            </w:tcBorders>
            <w:shd w:val="clear" w:color="auto" w:fill="DBE5F1" w:themeFill="accent1" w:themeFillTint="33"/>
            <w:vAlign w:val="center"/>
          </w:tcPr>
          <w:p w14:paraId="6EF6458C" w14:textId="77777777" w:rsidR="00915CB7" w:rsidRPr="00310835" w:rsidRDefault="00915CB7" w:rsidP="00800035">
            <w:pPr>
              <w:tabs>
                <w:tab w:val="left" w:pos="585"/>
              </w:tabs>
              <w:spacing w:before="60" w:after="60"/>
              <w:ind w:left="567" w:hanging="567"/>
              <w:rPr>
                <w:sz w:val="18"/>
                <w:szCs w:val="18"/>
              </w:rPr>
            </w:pPr>
          </w:p>
        </w:tc>
      </w:tr>
      <w:tr w:rsidR="00915CB7" w:rsidRPr="00310835" w14:paraId="4253B16A" w14:textId="77777777" w:rsidTr="00800035">
        <w:tc>
          <w:tcPr>
            <w:tcW w:w="8635" w:type="dxa"/>
            <w:tcBorders>
              <w:bottom w:val="single" w:sz="4" w:space="0" w:color="auto"/>
            </w:tcBorders>
            <w:shd w:val="clear" w:color="auto" w:fill="auto"/>
          </w:tcPr>
          <w:p w14:paraId="6A4A7256" w14:textId="77777777" w:rsidR="00915CB7" w:rsidRPr="00310835" w:rsidRDefault="00915CB7" w:rsidP="00800035">
            <w:pPr>
              <w:tabs>
                <w:tab w:val="left" w:pos="585"/>
              </w:tabs>
              <w:spacing w:before="60" w:after="60"/>
              <w:ind w:left="567" w:hanging="567"/>
              <w:rPr>
                <w:sz w:val="18"/>
                <w:szCs w:val="18"/>
              </w:rPr>
            </w:pPr>
            <w:r w:rsidRPr="00310835">
              <w:rPr>
                <w:sz w:val="18"/>
                <w:szCs w:val="18"/>
              </w:rPr>
              <w:t>3.1</w:t>
            </w:r>
            <w:r w:rsidRPr="00310835">
              <w:rPr>
                <w:sz w:val="18"/>
                <w:szCs w:val="18"/>
              </w:rPr>
              <w:tab/>
              <w:t xml:space="preserve">Would elements of </w:t>
            </w:r>
            <w:r>
              <w:rPr>
                <w:sz w:val="18"/>
                <w:szCs w:val="18"/>
              </w:rPr>
              <w:t>Project</w:t>
            </w:r>
            <w:r w:rsidRPr="00310835">
              <w:rPr>
                <w:sz w:val="18"/>
                <w:szCs w:val="18"/>
              </w:rPr>
              <w:t xml:space="preserve"> construction, operation, or decommissioning pose potential safety risks to </w:t>
            </w:r>
            <w:r>
              <w:rPr>
                <w:sz w:val="18"/>
                <w:szCs w:val="18"/>
              </w:rPr>
              <w:t xml:space="preserve">local </w:t>
            </w:r>
            <w:r w:rsidRPr="00310835">
              <w:rPr>
                <w:sz w:val="18"/>
                <w:szCs w:val="18"/>
              </w:rPr>
              <w:t>communities?</w:t>
            </w:r>
          </w:p>
        </w:tc>
        <w:tc>
          <w:tcPr>
            <w:tcW w:w="833" w:type="dxa"/>
            <w:tcBorders>
              <w:bottom w:val="single" w:sz="4" w:space="0" w:color="auto"/>
            </w:tcBorders>
            <w:shd w:val="clear" w:color="auto" w:fill="auto"/>
          </w:tcPr>
          <w:p w14:paraId="45114367"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18ACAB53" w14:textId="77777777" w:rsidTr="00800035">
        <w:tc>
          <w:tcPr>
            <w:tcW w:w="8635" w:type="dxa"/>
            <w:tcBorders>
              <w:bottom w:val="single" w:sz="4" w:space="0" w:color="auto"/>
            </w:tcBorders>
            <w:shd w:val="clear" w:color="auto" w:fill="auto"/>
          </w:tcPr>
          <w:p w14:paraId="1FCA1809" w14:textId="77777777" w:rsidR="00915CB7" w:rsidRPr="00310835" w:rsidRDefault="00915CB7" w:rsidP="00800035">
            <w:pPr>
              <w:tabs>
                <w:tab w:val="left" w:pos="585"/>
              </w:tabs>
              <w:spacing w:before="60" w:after="60"/>
              <w:ind w:left="567" w:hanging="567"/>
              <w:rPr>
                <w:sz w:val="18"/>
                <w:szCs w:val="18"/>
              </w:rPr>
            </w:pPr>
            <w:r w:rsidRPr="00310835">
              <w:rPr>
                <w:sz w:val="18"/>
                <w:szCs w:val="18"/>
              </w:rPr>
              <w:t>3.2</w:t>
            </w:r>
            <w:r w:rsidRPr="00310835">
              <w:rPr>
                <w:sz w:val="18"/>
                <w:szCs w:val="18"/>
              </w:rPr>
              <w:tab/>
              <w:t xml:space="preserve">Would the </w:t>
            </w:r>
            <w:r>
              <w:rPr>
                <w:sz w:val="18"/>
                <w:szCs w:val="18"/>
              </w:rPr>
              <w:t>Project</w:t>
            </w:r>
            <w:r w:rsidRPr="00310835">
              <w:rPr>
                <w:sz w:val="18"/>
                <w:szCs w:val="18"/>
              </w:rPr>
              <w:t xml:space="preserve"> pose potential risks to community health and safety due to the transport, storage, and use and/or disposal of hazardous or dangerous materials (</w:t>
            </w:r>
            <w:proofErr w:type="gramStart"/>
            <w:r w:rsidRPr="00310835">
              <w:rPr>
                <w:sz w:val="18"/>
                <w:szCs w:val="18"/>
              </w:rPr>
              <w:t>e.g.</w:t>
            </w:r>
            <w:proofErr w:type="gramEnd"/>
            <w:r w:rsidRPr="00310835">
              <w:rPr>
                <w:sz w:val="18"/>
                <w:szCs w:val="18"/>
              </w:rPr>
              <w:t xml:space="preserve"> explosives, fuel and other chemicals during construction and operation)?</w:t>
            </w:r>
          </w:p>
        </w:tc>
        <w:tc>
          <w:tcPr>
            <w:tcW w:w="833" w:type="dxa"/>
            <w:tcBorders>
              <w:bottom w:val="single" w:sz="4" w:space="0" w:color="auto"/>
            </w:tcBorders>
            <w:shd w:val="clear" w:color="auto" w:fill="auto"/>
          </w:tcPr>
          <w:p w14:paraId="2708D3A8"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0C0D3211" w14:textId="77777777" w:rsidTr="00800035">
        <w:tc>
          <w:tcPr>
            <w:tcW w:w="8635" w:type="dxa"/>
            <w:tcBorders>
              <w:bottom w:val="single" w:sz="4" w:space="0" w:color="auto"/>
            </w:tcBorders>
            <w:shd w:val="clear" w:color="auto" w:fill="auto"/>
          </w:tcPr>
          <w:p w14:paraId="33355A15" w14:textId="77777777" w:rsidR="00915CB7" w:rsidRPr="00310835" w:rsidRDefault="00915CB7" w:rsidP="00800035">
            <w:pPr>
              <w:tabs>
                <w:tab w:val="left" w:pos="585"/>
              </w:tabs>
              <w:spacing w:before="60" w:after="60"/>
              <w:ind w:left="567" w:hanging="567"/>
              <w:rPr>
                <w:sz w:val="18"/>
                <w:szCs w:val="18"/>
              </w:rPr>
            </w:pPr>
            <w:r>
              <w:rPr>
                <w:sz w:val="18"/>
                <w:szCs w:val="18"/>
              </w:rPr>
              <w:t>3.3</w:t>
            </w:r>
            <w:r>
              <w:rPr>
                <w:sz w:val="18"/>
                <w:szCs w:val="18"/>
              </w:rPr>
              <w:tab/>
            </w:r>
            <w:r w:rsidRPr="00310835">
              <w:rPr>
                <w:sz w:val="18"/>
                <w:szCs w:val="18"/>
              </w:rPr>
              <w:t xml:space="preserve">Does the </w:t>
            </w:r>
            <w:r>
              <w:rPr>
                <w:sz w:val="18"/>
                <w:szCs w:val="18"/>
              </w:rPr>
              <w:t>Project</w:t>
            </w:r>
            <w:r w:rsidRPr="00310835">
              <w:rPr>
                <w:sz w:val="18"/>
                <w:szCs w:val="18"/>
              </w:rPr>
              <w:t xml:space="preserve"> involve large-scale infrastructure development (</w:t>
            </w:r>
            <w:proofErr w:type="gramStart"/>
            <w:r w:rsidRPr="00310835">
              <w:rPr>
                <w:sz w:val="18"/>
                <w:szCs w:val="18"/>
              </w:rPr>
              <w:t>e.g.</w:t>
            </w:r>
            <w:proofErr w:type="gramEnd"/>
            <w:r w:rsidRPr="00310835">
              <w:rPr>
                <w:sz w:val="18"/>
                <w:szCs w:val="18"/>
              </w:rPr>
              <w:t xml:space="preserve"> dams, roads, buildings)?</w:t>
            </w:r>
          </w:p>
        </w:tc>
        <w:tc>
          <w:tcPr>
            <w:tcW w:w="833" w:type="dxa"/>
            <w:tcBorders>
              <w:bottom w:val="single" w:sz="4" w:space="0" w:color="auto"/>
            </w:tcBorders>
            <w:shd w:val="clear" w:color="auto" w:fill="auto"/>
          </w:tcPr>
          <w:p w14:paraId="20CDA3AF"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120EADC6" w14:textId="77777777" w:rsidTr="00800035">
        <w:tc>
          <w:tcPr>
            <w:tcW w:w="8635" w:type="dxa"/>
            <w:tcBorders>
              <w:bottom w:val="single" w:sz="4" w:space="0" w:color="auto"/>
            </w:tcBorders>
            <w:shd w:val="clear" w:color="auto" w:fill="auto"/>
          </w:tcPr>
          <w:p w14:paraId="71466035" w14:textId="77777777" w:rsidR="00915CB7" w:rsidRPr="00310835" w:rsidRDefault="00915CB7" w:rsidP="00800035">
            <w:pPr>
              <w:tabs>
                <w:tab w:val="left" w:pos="585"/>
              </w:tabs>
              <w:spacing w:before="60" w:after="60"/>
              <w:ind w:left="567" w:hanging="567"/>
              <w:rPr>
                <w:sz w:val="18"/>
                <w:szCs w:val="18"/>
              </w:rPr>
            </w:pPr>
            <w:r w:rsidRPr="00310835">
              <w:rPr>
                <w:sz w:val="18"/>
                <w:szCs w:val="18"/>
              </w:rPr>
              <w:lastRenderedPageBreak/>
              <w:t>3.4</w:t>
            </w:r>
            <w:r w:rsidRPr="00310835">
              <w:rPr>
                <w:sz w:val="18"/>
                <w:szCs w:val="18"/>
              </w:rPr>
              <w:tab/>
              <w:t xml:space="preserve">Would failure of structural elements of the </w:t>
            </w:r>
            <w:r>
              <w:rPr>
                <w:sz w:val="18"/>
                <w:szCs w:val="18"/>
              </w:rPr>
              <w:t>Project</w:t>
            </w:r>
            <w:r w:rsidRPr="00310835">
              <w:rPr>
                <w:sz w:val="18"/>
                <w:szCs w:val="18"/>
              </w:rPr>
              <w:t xml:space="preserve"> pose risks to communities?</w:t>
            </w:r>
            <w:r>
              <w:rPr>
                <w:sz w:val="18"/>
                <w:szCs w:val="18"/>
              </w:rPr>
              <w:t xml:space="preserve"> (</w:t>
            </w:r>
            <w:proofErr w:type="gramStart"/>
            <w:r>
              <w:rPr>
                <w:sz w:val="18"/>
                <w:szCs w:val="18"/>
              </w:rPr>
              <w:t>e.g.</w:t>
            </w:r>
            <w:proofErr w:type="gramEnd"/>
            <w:r>
              <w:rPr>
                <w:sz w:val="18"/>
                <w:szCs w:val="18"/>
              </w:rPr>
              <w:t xml:space="preserve"> collapse of buildings or infrastructure)</w:t>
            </w:r>
          </w:p>
        </w:tc>
        <w:tc>
          <w:tcPr>
            <w:tcW w:w="833" w:type="dxa"/>
            <w:tcBorders>
              <w:bottom w:val="single" w:sz="4" w:space="0" w:color="auto"/>
            </w:tcBorders>
            <w:shd w:val="clear" w:color="auto" w:fill="auto"/>
          </w:tcPr>
          <w:p w14:paraId="33E5CDA3"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054F7A67" w14:textId="77777777" w:rsidTr="00800035">
        <w:tc>
          <w:tcPr>
            <w:tcW w:w="8635" w:type="dxa"/>
            <w:tcBorders>
              <w:bottom w:val="single" w:sz="4" w:space="0" w:color="auto"/>
            </w:tcBorders>
            <w:shd w:val="clear" w:color="auto" w:fill="auto"/>
          </w:tcPr>
          <w:p w14:paraId="582D4A50" w14:textId="77777777" w:rsidR="00915CB7" w:rsidRPr="00310835" w:rsidRDefault="00915CB7" w:rsidP="00800035">
            <w:pPr>
              <w:tabs>
                <w:tab w:val="left" w:pos="585"/>
              </w:tabs>
              <w:spacing w:before="60" w:after="60"/>
              <w:ind w:left="567" w:hanging="567"/>
              <w:rPr>
                <w:sz w:val="18"/>
                <w:szCs w:val="18"/>
              </w:rPr>
            </w:pPr>
            <w:r w:rsidRPr="00310835">
              <w:rPr>
                <w:sz w:val="18"/>
                <w:szCs w:val="18"/>
              </w:rPr>
              <w:t>3.5</w:t>
            </w:r>
            <w:r w:rsidRPr="00310835">
              <w:rPr>
                <w:sz w:val="18"/>
                <w:szCs w:val="18"/>
              </w:rPr>
              <w:tab/>
              <w:t xml:space="preserve">Would the proposed </w:t>
            </w:r>
            <w:r>
              <w:rPr>
                <w:sz w:val="18"/>
                <w:szCs w:val="18"/>
              </w:rPr>
              <w:t>Project</w:t>
            </w:r>
            <w:r w:rsidRPr="00310835">
              <w:rPr>
                <w:sz w:val="18"/>
                <w:szCs w:val="18"/>
              </w:rPr>
              <w:t xml:space="preserve"> be susceptible to or lead to increased vulnerability to earthquakes, subsidence, landslides, erosion, flooding </w:t>
            </w:r>
            <w:r>
              <w:rPr>
                <w:sz w:val="18"/>
                <w:szCs w:val="18"/>
              </w:rPr>
              <w:t>or extreme climatic conditions?</w:t>
            </w:r>
          </w:p>
        </w:tc>
        <w:tc>
          <w:tcPr>
            <w:tcW w:w="833" w:type="dxa"/>
            <w:tcBorders>
              <w:bottom w:val="single" w:sz="4" w:space="0" w:color="auto"/>
            </w:tcBorders>
            <w:shd w:val="clear" w:color="auto" w:fill="auto"/>
          </w:tcPr>
          <w:p w14:paraId="5C88C08B"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0ACE03EE" w14:textId="77777777" w:rsidTr="00800035">
        <w:tc>
          <w:tcPr>
            <w:tcW w:w="8635" w:type="dxa"/>
            <w:tcBorders>
              <w:bottom w:val="single" w:sz="4" w:space="0" w:color="auto"/>
            </w:tcBorders>
            <w:shd w:val="clear" w:color="auto" w:fill="auto"/>
          </w:tcPr>
          <w:p w14:paraId="55177617" w14:textId="77777777" w:rsidR="00915CB7" w:rsidRPr="00310835" w:rsidRDefault="00915CB7" w:rsidP="00800035">
            <w:pPr>
              <w:tabs>
                <w:tab w:val="left" w:pos="585"/>
              </w:tabs>
              <w:spacing w:before="60" w:after="60"/>
              <w:ind w:left="567" w:hanging="567"/>
              <w:rPr>
                <w:sz w:val="18"/>
                <w:szCs w:val="18"/>
              </w:rPr>
            </w:pPr>
            <w:r w:rsidRPr="00310835">
              <w:rPr>
                <w:sz w:val="18"/>
                <w:szCs w:val="18"/>
              </w:rPr>
              <w:t>3.6</w:t>
            </w:r>
            <w:r w:rsidRPr="00310835">
              <w:rPr>
                <w:sz w:val="18"/>
                <w:szCs w:val="18"/>
              </w:rPr>
              <w:tab/>
              <w:t xml:space="preserve">Would the </w:t>
            </w:r>
            <w:r>
              <w:rPr>
                <w:sz w:val="18"/>
                <w:szCs w:val="18"/>
              </w:rPr>
              <w:t>Project</w:t>
            </w:r>
            <w:r w:rsidRPr="00310835">
              <w:rPr>
                <w:sz w:val="18"/>
                <w:szCs w:val="18"/>
              </w:rPr>
              <w:t xml:space="preserve"> result in potential increased health risks (</w:t>
            </w:r>
            <w:proofErr w:type="gramStart"/>
            <w:r w:rsidRPr="00310835">
              <w:rPr>
                <w:sz w:val="18"/>
                <w:szCs w:val="18"/>
              </w:rPr>
              <w:t>e.g.</w:t>
            </w:r>
            <w:proofErr w:type="gramEnd"/>
            <w:r w:rsidRPr="00310835">
              <w:rPr>
                <w:sz w:val="18"/>
                <w:szCs w:val="18"/>
              </w:rPr>
              <w:t xml:space="preserve"> from water-borne or other vector-borne diseases or communicable infections such as HIV/AIDS)?</w:t>
            </w:r>
          </w:p>
        </w:tc>
        <w:tc>
          <w:tcPr>
            <w:tcW w:w="833" w:type="dxa"/>
            <w:tcBorders>
              <w:bottom w:val="single" w:sz="4" w:space="0" w:color="auto"/>
            </w:tcBorders>
            <w:shd w:val="clear" w:color="auto" w:fill="auto"/>
          </w:tcPr>
          <w:p w14:paraId="001A44CC"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7F1D12B4" w14:textId="77777777" w:rsidTr="00800035">
        <w:tc>
          <w:tcPr>
            <w:tcW w:w="8635" w:type="dxa"/>
            <w:tcBorders>
              <w:bottom w:val="single" w:sz="4" w:space="0" w:color="auto"/>
            </w:tcBorders>
            <w:shd w:val="clear" w:color="auto" w:fill="auto"/>
          </w:tcPr>
          <w:p w14:paraId="1C796F52" w14:textId="77777777" w:rsidR="00915CB7" w:rsidRPr="00310835" w:rsidRDefault="00915CB7" w:rsidP="00800035">
            <w:pPr>
              <w:tabs>
                <w:tab w:val="left" w:pos="585"/>
              </w:tabs>
              <w:spacing w:before="60" w:after="60"/>
              <w:ind w:left="567" w:hanging="567"/>
              <w:rPr>
                <w:sz w:val="18"/>
                <w:szCs w:val="18"/>
              </w:rPr>
            </w:pPr>
            <w:r w:rsidRPr="00310835">
              <w:rPr>
                <w:sz w:val="18"/>
                <w:szCs w:val="18"/>
              </w:rPr>
              <w:t>3.7</w:t>
            </w:r>
            <w:r w:rsidRPr="00310835">
              <w:rPr>
                <w:sz w:val="18"/>
                <w:szCs w:val="18"/>
              </w:rPr>
              <w:tab/>
              <w:t xml:space="preserve">Does the </w:t>
            </w:r>
            <w:r>
              <w:rPr>
                <w:sz w:val="18"/>
                <w:szCs w:val="18"/>
              </w:rPr>
              <w:t>Project</w:t>
            </w:r>
            <w:r w:rsidRPr="00310835">
              <w:rPr>
                <w:sz w:val="18"/>
                <w:szCs w:val="18"/>
              </w:rPr>
              <w:t xml:space="preserve"> pose potential risks and vulnerabilities related to occupational health and safety due to physical, chemical, biological, and radiological hazards during </w:t>
            </w:r>
            <w:r>
              <w:rPr>
                <w:sz w:val="18"/>
                <w:szCs w:val="18"/>
              </w:rPr>
              <w:t>Project</w:t>
            </w:r>
            <w:r w:rsidRPr="00310835">
              <w:rPr>
                <w:sz w:val="18"/>
                <w:szCs w:val="18"/>
              </w:rPr>
              <w:t xml:space="preserve"> construction, operation, or decommissioning?</w:t>
            </w:r>
          </w:p>
        </w:tc>
        <w:tc>
          <w:tcPr>
            <w:tcW w:w="833" w:type="dxa"/>
            <w:tcBorders>
              <w:bottom w:val="single" w:sz="4" w:space="0" w:color="auto"/>
            </w:tcBorders>
            <w:shd w:val="clear" w:color="auto" w:fill="auto"/>
          </w:tcPr>
          <w:p w14:paraId="79B064EF"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2E7B51DE" w14:textId="77777777" w:rsidTr="00800035">
        <w:tc>
          <w:tcPr>
            <w:tcW w:w="8635" w:type="dxa"/>
            <w:tcBorders>
              <w:bottom w:val="single" w:sz="4" w:space="0" w:color="auto"/>
            </w:tcBorders>
            <w:shd w:val="clear" w:color="auto" w:fill="auto"/>
          </w:tcPr>
          <w:p w14:paraId="19637EF3" w14:textId="77777777" w:rsidR="00915CB7" w:rsidRPr="00310835" w:rsidRDefault="00915CB7" w:rsidP="00800035">
            <w:pPr>
              <w:tabs>
                <w:tab w:val="left" w:pos="585"/>
              </w:tabs>
              <w:spacing w:before="60" w:after="60"/>
              <w:ind w:left="567" w:hanging="567"/>
              <w:rPr>
                <w:sz w:val="18"/>
                <w:szCs w:val="18"/>
              </w:rPr>
            </w:pPr>
            <w:r w:rsidRPr="00310835">
              <w:rPr>
                <w:sz w:val="18"/>
                <w:szCs w:val="18"/>
              </w:rPr>
              <w:t>3.8</w:t>
            </w:r>
            <w:r w:rsidRPr="00310835">
              <w:rPr>
                <w:sz w:val="18"/>
                <w:szCs w:val="18"/>
              </w:rPr>
              <w:tab/>
              <w:t xml:space="preserve">Does the </w:t>
            </w:r>
            <w:r>
              <w:rPr>
                <w:sz w:val="18"/>
                <w:szCs w:val="18"/>
              </w:rPr>
              <w:t>Project</w:t>
            </w:r>
            <w:r w:rsidRPr="00310835">
              <w:rPr>
                <w:sz w:val="18"/>
                <w:szCs w:val="18"/>
              </w:rPr>
              <w:t xml:space="preserve"> involve support for employment or livelihoods that may fail to comply with national and international labor standards (</w:t>
            </w:r>
            <w:proofErr w:type="gramStart"/>
            <w:r w:rsidRPr="00310835">
              <w:rPr>
                <w:sz w:val="18"/>
                <w:szCs w:val="18"/>
              </w:rPr>
              <w:t>i.e.</w:t>
            </w:r>
            <w:proofErr w:type="gramEnd"/>
            <w:r w:rsidRPr="00310835">
              <w:rPr>
                <w:sz w:val="18"/>
                <w:szCs w:val="18"/>
              </w:rPr>
              <w:t xml:space="preserve"> principles and standards of ILO fundamental conventions)?</w:t>
            </w:r>
            <w:r>
              <w:rPr>
                <w:sz w:val="18"/>
                <w:szCs w:val="18"/>
              </w:rPr>
              <w:t xml:space="preserve"> </w:t>
            </w:r>
            <w:r w:rsidRPr="00310835">
              <w:rPr>
                <w:sz w:val="18"/>
                <w:szCs w:val="18"/>
              </w:rPr>
              <w:t xml:space="preserve"> </w:t>
            </w:r>
          </w:p>
        </w:tc>
        <w:tc>
          <w:tcPr>
            <w:tcW w:w="833" w:type="dxa"/>
            <w:tcBorders>
              <w:bottom w:val="single" w:sz="4" w:space="0" w:color="auto"/>
            </w:tcBorders>
            <w:shd w:val="clear" w:color="auto" w:fill="auto"/>
          </w:tcPr>
          <w:p w14:paraId="1909F7FD"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7A4D0BE4" w14:textId="77777777" w:rsidTr="00800035">
        <w:tc>
          <w:tcPr>
            <w:tcW w:w="8635" w:type="dxa"/>
            <w:tcBorders>
              <w:bottom w:val="single" w:sz="4" w:space="0" w:color="auto"/>
            </w:tcBorders>
            <w:shd w:val="clear" w:color="auto" w:fill="auto"/>
          </w:tcPr>
          <w:p w14:paraId="4C008AE3" w14:textId="77777777" w:rsidR="00915CB7" w:rsidRPr="00310835" w:rsidRDefault="00915CB7" w:rsidP="00800035">
            <w:pPr>
              <w:tabs>
                <w:tab w:val="left" w:pos="585"/>
              </w:tabs>
              <w:spacing w:before="60" w:after="60"/>
              <w:ind w:left="567" w:hanging="567"/>
              <w:rPr>
                <w:sz w:val="18"/>
                <w:szCs w:val="18"/>
              </w:rPr>
            </w:pPr>
            <w:r w:rsidRPr="00310835">
              <w:rPr>
                <w:sz w:val="18"/>
                <w:szCs w:val="18"/>
              </w:rPr>
              <w:t>3.9</w:t>
            </w:r>
            <w:r w:rsidRPr="00310835">
              <w:rPr>
                <w:sz w:val="18"/>
                <w:szCs w:val="18"/>
              </w:rPr>
              <w:tab/>
              <w:t xml:space="preserve">Does the </w:t>
            </w:r>
            <w:r>
              <w:rPr>
                <w:sz w:val="18"/>
                <w:szCs w:val="18"/>
              </w:rPr>
              <w:t>Project</w:t>
            </w:r>
            <w:r w:rsidRPr="00310835">
              <w:rPr>
                <w:sz w:val="18"/>
                <w:szCs w:val="18"/>
              </w:rPr>
              <w:t xml:space="preserve"> engage security personnel that may pose a potential risk to health and safety</w:t>
            </w:r>
            <w:r>
              <w:rPr>
                <w:sz w:val="18"/>
                <w:szCs w:val="18"/>
              </w:rPr>
              <w:t xml:space="preserve"> of communities and/or individuals</w:t>
            </w:r>
            <w:r w:rsidRPr="00310835">
              <w:rPr>
                <w:sz w:val="18"/>
                <w:szCs w:val="18"/>
              </w:rPr>
              <w:t xml:space="preserve"> (</w:t>
            </w:r>
            <w:proofErr w:type="gramStart"/>
            <w:r w:rsidRPr="00310835">
              <w:rPr>
                <w:sz w:val="18"/>
                <w:szCs w:val="18"/>
              </w:rPr>
              <w:t>e.g.</w:t>
            </w:r>
            <w:proofErr w:type="gramEnd"/>
            <w:r w:rsidRPr="00310835">
              <w:rPr>
                <w:sz w:val="18"/>
                <w:szCs w:val="18"/>
              </w:rPr>
              <w:t xml:space="preserve"> due to a lack of adequate training or accountability)?</w:t>
            </w:r>
          </w:p>
        </w:tc>
        <w:tc>
          <w:tcPr>
            <w:tcW w:w="833" w:type="dxa"/>
            <w:tcBorders>
              <w:bottom w:val="single" w:sz="4" w:space="0" w:color="auto"/>
            </w:tcBorders>
            <w:shd w:val="clear" w:color="auto" w:fill="auto"/>
          </w:tcPr>
          <w:p w14:paraId="4BDD0D1E"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6910CC8C" w14:textId="77777777" w:rsidTr="00800035">
        <w:trPr>
          <w:trHeight w:val="503"/>
        </w:trPr>
        <w:tc>
          <w:tcPr>
            <w:tcW w:w="8635" w:type="dxa"/>
            <w:tcBorders>
              <w:bottom w:val="single" w:sz="4" w:space="0" w:color="auto"/>
            </w:tcBorders>
            <w:shd w:val="clear" w:color="auto" w:fill="DBE5F1" w:themeFill="accent1" w:themeFillTint="33"/>
            <w:vAlign w:val="center"/>
          </w:tcPr>
          <w:p w14:paraId="78CE1B6B" w14:textId="77777777" w:rsidR="00915CB7" w:rsidRPr="00310835" w:rsidRDefault="00915CB7" w:rsidP="00800035">
            <w:pPr>
              <w:tabs>
                <w:tab w:val="left" w:pos="0"/>
                <w:tab w:val="left" w:pos="555"/>
              </w:tabs>
              <w:spacing w:before="60" w:after="60"/>
              <w:rPr>
                <w:b/>
                <w:sz w:val="18"/>
                <w:szCs w:val="18"/>
              </w:rPr>
            </w:pPr>
            <w:r w:rsidRPr="00310835">
              <w:rPr>
                <w:b/>
                <w:sz w:val="18"/>
                <w:szCs w:val="18"/>
              </w:rPr>
              <w:t>Standard 4: Cultural Heritage</w:t>
            </w:r>
          </w:p>
        </w:tc>
        <w:tc>
          <w:tcPr>
            <w:tcW w:w="833" w:type="dxa"/>
            <w:tcBorders>
              <w:bottom w:val="single" w:sz="4" w:space="0" w:color="auto"/>
            </w:tcBorders>
            <w:shd w:val="clear" w:color="auto" w:fill="DBE5F1" w:themeFill="accent1" w:themeFillTint="33"/>
            <w:vAlign w:val="center"/>
          </w:tcPr>
          <w:p w14:paraId="15FEBFCD" w14:textId="77777777" w:rsidR="00915CB7" w:rsidRPr="00310835" w:rsidRDefault="00915CB7" w:rsidP="00800035">
            <w:pPr>
              <w:tabs>
                <w:tab w:val="left" w:pos="585"/>
              </w:tabs>
              <w:spacing w:before="60" w:after="60"/>
              <w:ind w:left="567" w:hanging="567"/>
              <w:rPr>
                <w:sz w:val="18"/>
                <w:szCs w:val="18"/>
              </w:rPr>
            </w:pPr>
          </w:p>
        </w:tc>
      </w:tr>
      <w:tr w:rsidR="00915CB7" w:rsidRPr="00310835" w14:paraId="11EE17DC" w14:textId="77777777" w:rsidTr="00800035">
        <w:tc>
          <w:tcPr>
            <w:tcW w:w="8635" w:type="dxa"/>
            <w:tcBorders>
              <w:bottom w:val="single" w:sz="4" w:space="0" w:color="auto"/>
            </w:tcBorders>
            <w:shd w:val="clear" w:color="auto" w:fill="auto"/>
          </w:tcPr>
          <w:p w14:paraId="44841616" w14:textId="77777777" w:rsidR="00915CB7" w:rsidRPr="00310835" w:rsidRDefault="00915CB7" w:rsidP="00800035">
            <w:pPr>
              <w:tabs>
                <w:tab w:val="left" w:pos="585"/>
              </w:tabs>
              <w:spacing w:before="60" w:after="60"/>
              <w:ind w:left="567" w:hanging="567"/>
              <w:rPr>
                <w:sz w:val="18"/>
                <w:szCs w:val="18"/>
              </w:rPr>
            </w:pPr>
            <w:r w:rsidRPr="00310835">
              <w:rPr>
                <w:sz w:val="18"/>
                <w:szCs w:val="18"/>
              </w:rPr>
              <w:t>4.1</w:t>
            </w:r>
            <w:r w:rsidRPr="00310835">
              <w:rPr>
                <w:sz w:val="18"/>
                <w:szCs w:val="18"/>
              </w:rPr>
              <w:tab/>
              <w:t xml:space="preserve">Will the proposed </w:t>
            </w:r>
            <w:r>
              <w:rPr>
                <w:sz w:val="18"/>
                <w:szCs w:val="18"/>
              </w:rPr>
              <w:t>Project</w:t>
            </w:r>
            <w:r w:rsidRPr="00310835">
              <w:rPr>
                <w:sz w:val="18"/>
                <w:szCs w:val="18"/>
              </w:rPr>
              <w:t xml:space="preserve"> result in interventions that would potentially </w:t>
            </w:r>
            <w:r>
              <w:rPr>
                <w:sz w:val="18"/>
                <w:szCs w:val="18"/>
              </w:rPr>
              <w:t>adversely impact</w:t>
            </w:r>
            <w:r w:rsidRPr="00310835">
              <w:rPr>
                <w:sz w:val="18"/>
                <w:szCs w:val="18"/>
              </w:rPr>
              <w:t xml:space="preserve"> sites, structures, or objects with historical, cultural, artistic, </w:t>
            </w:r>
            <w:r>
              <w:rPr>
                <w:sz w:val="18"/>
                <w:szCs w:val="18"/>
              </w:rPr>
              <w:t xml:space="preserve">traditional </w:t>
            </w:r>
            <w:r w:rsidRPr="00310835">
              <w:rPr>
                <w:sz w:val="18"/>
                <w:szCs w:val="18"/>
              </w:rPr>
              <w:t>or religious values or intangible forms of culture (</w:t>
            </w:r>
            <w:proofErr w:type="gramStart"/>
            <w:r w:rsidRPr="00310835">
              <w:rPr>
                <w:sz w:val="18"/>
                <w:szCs w:val="18"/>
              </w:rPr>
              <w:t>e.g.</w:t>
            </w:r>
            <w:proofErr w:type="gramEnd"/>
            <w:r w:rsidRPr="00310835">
              <w:rPr>
                <w:sz w:val="18"/>
                <w:szCs w:val="18"/>
              </w:rPr>
              <w:t xml:space="preserve"> knowledge, innovations, practices)?</w:t>
            </w:r>
            <w:r>
              <w:rPr>
                <w:sz w:val="18"/>
                <w:szCs w:val="18"/>
              </w:rPr>
              <w:t xml:space="preserve"> (Note: Projects intended to protect and conserve Cultural Heritage may also have inadvertent adverse impacts)</w:t>
            </w:r>
          </w:p>
        </w:tc>
        <w:tc>
          <w:tcPr>
            <w:tcW w:w="833" w:type="dxa"/>
            <w:tcBorders>
              <w:bottom w:val="single" w:sz="4" w:space="0" w:color="auto"/>
            </w:tcBorders>
            <w:shd w:val="clear" w:color="auto" w:fill="auto"/>
          </w:tcPr>
          <w:p w14:paraId="1A50342B"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5C43A92F" w14:textId="77777777" w:rsidTr="00800035">
        <w:tc>
          <w:tcPr>
            <w:tcW w:w="8635" w:type="dxa"/>
            <w:tcBorders>
              <w:bottom w:val="single" w:sz="4" w:space="0" w:color="auto"/>
            </w:tcBorders>
            <w:shd w:val="clear" w:color="auto" w:fill="auto"/>
          </w:tcPr>
          <w:p w14:paraId="76161C46" w14:textId="77777777" w:rsidR="00915CB7" w:rsidRPr="00310835" w:rsidRDefault="00915CB7" w:rsidP="00800035">
            <w:pPr>
              <w:tabs>
                <w:tab w:val="left" w:pos="585"/>
              </w:tabs>
              <w:spacing w:before="60" w:after="60"/>
              <w:ind w:left="567" w:hanging="567"/>
              <w:rPr>
                <w:b/>
                <w:sz w:val="18"/>
                <w:szCs w:val="18"/>
              </w:rPr>
            </w:pPr>
            <w:r w:rsidRPr="00310835">
              <w:rPr>
                <w:sz w:val="18"/>
                <w:szCs w:val="18"/>
              </w:rPr>
              <w:t>4.2</w:t>
            </w:r>
            <w:r w:rsidRPr="00310835">
              <w:rPr>
                <w:sz w:val="18"/>
                <w:szCs w:val="18"/>
              </w:rPr>
              <w:tab/>
              <w:t xml:space="preserve">Does the </w:t>
            </w:r>
            <w:r>
              <w:rPr>
                <w:sz w:val="18"/>
                <w:szCs w:val="18"/>
              </w:rPr>
              <w:t>Project</w:t>
            </w:r>
            <w:r w:rsidRPr="00310835">
              <w:rPr>
                <w:sz w:val="18"/>
                <w:szCs w:val="18"/>
              </w:rPr>
              <w:t xml:space="preserve"> propose utilizing tangible and/or intangible forms of cultural heritage for commercial or other purposes?</w:t>
            </w:r>
          </w:p>
        </w:tc>
        <w:tc>
          <w:tcPr>
            <w:tcW w:w="833" w:type="dxa"/>
            <w:tcBorders>
              <w:bottom w:val="single" w:sz="4" w:space="0" w:color="auto"/>
            </w:tcBorders>
            <w:shd w:val="clear" w:color="auto" w:fill="auto"/>
          </w:tcPr>
          <w:p w14:paraId="4947A2F7"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3703BA85" w14:textId="77777777" w:rsidTr="00800035">
        <w:trPr>
          <w:trHeight w:val="566"/>
        </w:trPr>
        <w:tc>
          <w:tcPr>
            <w:tcW w:w="8635" w:type="dxa"/>
            <w:tcBorders>
              <w:bottom w:val="single" w:sz="4" w:space="0" w:color="auto"/>
            </w:tcBorders>
            <w:shd w:val="clear" w:color="auto" w:fill="DBE5F1" w:themeFill="accent1" w:themeFillTint="33"/>
            <w:vAlign w:val="center"/>
          </w:tcPr>
          <w:p w14:paraId="2ABE468B" w14:textId="77777777" w:rsidR="00915CB7" w:rsidRPr="00310835" w:rsidRDefault="00915CB7" w:rsidP="00800035">
            <w:pPr>
              <w:tabs>
                <w:tab w:val="left" w:pos="0"/>
                <w:tab w:val="left" w:pos="555"/>
              </w:tabs>
              <w:spacing w:before="60" w:after="60"/>
              <w:rPr>
                <w:b/>
                <w:sz w:val="18"/>
                <w:szCs w:val="18"/>
              </w:rPr>
            </w:pPr>
            <w:r w:rsidRPr="00310835">
              <w:rPr>
                <w:b/>
                <w:sz w:val="18"/>
                <w:szCs w:val="18"/>
              </w:rPr>
              <w:t xml:space="preserve">Standard 5: </w:t>
            </w:r>
            <w:r>
              <w:rPr>
                <w:b/>
                <w:sz w:val="18"/>
                <w:szCs w:val="18"/>
              </w:rPr>
              <w:t>Displacement and Resettlement</w:t>
            </w:r>
          </w:p>
        </w:tc>
        <w:tc>
          <w:tcPr>
            <w:tcW w:w="833" w:type="dxa"/>
            <w:tcBorders>
              <w:bottom w:val="single" w:sz="4" w:space="0" w:color="auto"/>
            </w:tcBorders>
            <w:shd w:val="clear" w:color="auto" w:fill="DBE5F1" w:themeFill="accent1" w:themeFillTint="33"/>
            <w:vAlign w:val="center"/>
          </w:tcPr>
          <w:p w14:paraId="60A50D7F" w14:textId="77777777" w:rsidR="00915CB7" w:rsidRPr="00310835" w:rsidRDefault="00915CB7" w:rsidP="00800035">
            <w:pPr>
              <w:tabs>
                <w:tab w:val="left" w:pos="585"/>
              </w:tabs>
              <w:spacing w:before="60" w:after="60"/>
              <w:ind w:left="567" w:hanging="567"/>
              <w:rPr>
                <w:sz w:val="18"/>
                <w:szCs w:val="18"/>
              </w:rPr>
            </w:pPr>
          </w:p>
        </w:tc>
      </w:tr>
      <w:tr w:rsidR="00915CB7" w:rsidRPr="00310835" w14:paraId="1AE077DA" w14:textId="77777777" w:rsidTr="00800035">
        <w:tc>
          <w:tcPr>
            <w:tcW w:w="8635" w:type="dxa"/>
            <w:tcBorders>
              <w:bottom w:val="single" w:sz="4" w:space="0" w:color="auto"/>
            </w:tcBorders>
            <w:shd w:val="clear" w:color="auto" w:fill="auto"/>
          </w:tcPr>
          <w:p w14:paraId="2517640C" w14:textId="77777777" w:rsidR="00915CB7" w:rsidRPr="00310835" w:rsidRDefault="00915CB7" w:rsidP="00800035">
            <w:pPr>
              <w:tabs>
                <w:tab w:val="left" w:pos="585"/>
              </w:tabs>
              <w:spacing w:before="60" w:after="60"/>
              <w:ind w:left="567" w:hanging="567"/>
              <w:rPr>
                <w:b/>
                <w:sz w:val="18"/>
                <w:szCs w:val="18"/>
              </w:rPr>
            </w:pPr>
            <w:r w:rsidRPr="00310835">
              <w:rPr>
                <w:sz w:val="18"/>
                <w:szCs w:val="18"/>
              </w:rPr>
              <w:t>5.1</w:t>
            </w:r>
            <w:r w:rsidRPr="00310835">
              <w:rPr>
                <w:sz w:val="18"/>
                <w:szCs w:val="18"/>
              </w:rPr>
              <w:tab/>
              <w:t xml:space="preserve">Would the </w:t>
            </w:r>
            <w:r>
              <w:rPr>
                <w:sz w:val="18"/>
                <w:szCs w:val="18"/>
              </w:rPr>
              <w:t>Project</w:t>
            </w:r>
            <w:r w:rsidRPr="00310835">
              <w:rPr>
                <w:sz w:val="18"/>
                <w:szCs w:val="18"/>
              </w:rPr>
              <w:t xml:space="preserve"> potentially involve </w:t>
            </w:r>
            <w:r>
              <w:rPr>
                <w:sz w:val="18"/>
                <w:szCs w:val="18"/>
              </w:rPr>
              <w:t xml:space="preserve">temporary or permanent and </w:t>
            </w:r>
            <w:r w:rsidRPr="00310835">
              <w:rPr>
                <w:sz w:val="18"/>
                <w:szCs w:val="18"/>
              </w:rPr>
              <w:t>full or partial physical displacement?</w:t>
            </w:r>
          </w:p>
        </w:tc>
        <w:tc>
          <w:tcPr>
            <w:tcW w:w="833" w:type="dxa"/>
            <w:tcBorders>
              <w:bottom w:val="single" w:sz="4" w:space="0" w:color="auto"/>
            </w:tcBorders>
            <w:shd w:val="clear" w:color="auto" w:fill="auto"/>
          </w:tcPr>
          <w:p w14:paraId="0D65F123"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1E1A4BB0" w14:textId="77777777" w:rsidTr="00800035">
        <w:tc>
          <w:tcPr>
            <w:tcW w:w="8635" w:type="dxa"/>
            <w:tcBorders>
              <w:bottom w:val="single" w:sz="4" w:space="0" w:color="auto"/>
            </w:tcBorders>
            <w:shd w:val="clear" w:color="auto" w:fill="auto"/>
          </w:tcPr>
          <w:p w14:paraId="30629926" w14:textId="77777777" w:rsidR="00915CB7" w:rsidRPr="00310835" w:rsidRDefault="00915CB7" w:rsidP="00800035">
            <w:pPr>
              <w:tabs>
                <w:tab w:val="left" w:pos="585"/>
              </w:tabs>
              <w:spacing w:before="60" w:after="60"/>
              <w:ind w:left="567" w:hanging="567"/>
              <w:rPr>
                <w:b/>
                <w:sz w:val="18"/>
                <w:szCs w:val="18"/>
              </w:rPr>
            </w:pPr>
            <w:r w:rsidRPr="00310835">
              <w:rPr>
                <w:sz w:val="18"/>
                <w:szCs w:val="18"/>
              </w:rPr>
              <w:t>5.2</w:t>
            </w:r>
            <w:r w:rsidRPr="00310835">
              <w:rPr>
                <w:sz w:val="18"/>
                <w:szCs w:val="18"/>
              </w:rPr>
              <w:tab/>
              <w:t xml:space="preserve">Would the </w:t>
            </w:r>
            <w:r>
              <w:rPr>
                <w:sz w:val="18"/>
                <w:szCs w:val="18"/>
              </w:rPr>
              <w:t>Project</w:t>
            </w:r>
            <w:r w:rsidRPr="00310835">
              <w:rPr>
                <w:sz w:val="18"/>
                <w:szCs w:val="18"/>
              </w:rPr>
              <w:t xml:space="preserve"> possibly result in economic displacement (</w:t>
            </w:r>
            <w:proofErr w:type="gramStart"/>
            <w:r w:rsidRPr="00310835">
              <w:rPr>
                <w:sz w:val="18"/>
                <w:szCs w:val="18"/>
              </w:rPr>
              <w:t>e.g.</w:t>
            </w:r>
            <w:proofErr w:type="gramEnd"/>
            <w:r w:rsidRPr="00310835">
              <w:rPr>
                <w:sz w:val="18"/>
                <w:szCs w:val="18"/>
              </w:rPr>
              <w:t xml:space="preserve"> loss of assets or access to resources due to land acquisition or access restrictions – even in the absence of physical relocation)?</w:t>
            </w:r>
            <w:r>
              <w:rPr>
                <w:sz w:val="18"/>
                <w:szCs w:val="18"/>
              </w:rPr>
              <w:t xml:space="preserve"> </w:t>
            </w:r>
          </w:p>
        </w:tc>
        <w:tc>
          <w:tcPr>
            <w:tcW w:w="833" w:type="dxa"/>
            <w:tcBorders>
              <w:bottom w:val="single" w:sz="4" w:space="0" w:color="auto"/>
            </w:tcBorders>
            <w:shd w:val="clear" w:color="auto" w:fill="auto"/>
          </w:tcPr>
          <w:p w14:paraId="519A0E10"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359AB4E5" w14:textId="77777777" w:rsidTr="00800035">
        <w:tc>
          <w:tcPr>
            <w:tcW w:w="8635" w:type="dxa"/>
            <w:tcBorders>
              <w:bottom w:val="single" w:sz="4" w:space="0" w:color="auto"/>
            </w:tcBorders>
            <w:shd w:val="clear" w:color="auto" w:fill="auto"/>
          </w:tcPr>
          <w:p w14:paraId="71D66A8A" w14:textId="77777777" w:rsidR="00915CB7" w:rsidRPr="00310835" w:rsidRDefault="00915CB7" w:rsidP="00800035">
            <w:pPr>
              <w:tabs>
                <w:tab w:val="left" w:pos="585"/>
              </w:tabs>
              <w:spacing w:before="60" w:after="60"/>
              <w:ind w:left="567" w:hanging="567"/>
              <w:rPr>
                <w:sz w:val="18"/>
                <w:szCs w:val="18"/>
              </w:rPr>
            </w:pPr>
            <w:r w:rsidRPr="00310835">
              <w:rPr>
                <w:sz w:val="18"/>
                <w:szCs w:val="18"/>
              </w:rPr>
              <w:t>5.3</w:t>
            </w:r>
            <w:r w:rsidRPr="00310835">
              <w:rPr>
                <w:sz w:val="18"/>
                <w:szCs w:val="18"/>
              </w:rPr>
              <w:tab/>
            </w:r>
            <w:r>
              <w:rPr>
                <w:sz w:val="18"/>
                <w:szCs w:val="18"/>
              </w:rPr>
              <w:t>Is there a risk that</w:t>
            </w:r>
            <w:r w:rsidRPr="001D5AF4">
              <w:rPr>
                <w:sz w:val="18"/>
                <w:szCs w:val="18"/>
              </w:rPr>
              <w:t xml:space="preserve"> the </w:t>
            </w:r>
            <w:r>
              <w:rPr>
                <w:sz w:val="18"/>
                <w:szCs w:val="18"/>
              </w:rPr>
              <w:t>Project</w:t>
            </w:r>
            <w:r w:rsidRPr="001D5AF4">
              <w:rPr>
                <w:sz w:val="18"/>
                <w:szCs w:val="18"/>
              </w:rPr>
              <w:t xml:space="preserve"> </w:t>
            </w:r>
            <w:r>
              <w:rPr>
                <w:sz w:val="18"/>
                <w:szCs w:val="18"/>
              </w:rPr>
              <w:t xml:space="preserve">would lead </w:t>
            </w:r>
            <w:r w:rsidRPr="001D5AF4">
              <w:rPr>
                <w:sz w:val="18"/>
                <w:szCs w:val="18"/>
              </w:rPr>
              <w:t>to forced evictions</w:t>
            </w:r>
            <w:r>
              <w:rPr>
                <w:sz w:val="18"/>
                <w:szCs w:val="18"/>
              </w:rPr>
              <w:t>?</w:t>
            </w:r>
            <w:r>
              <w:rPr>
                <w:rStyle w:val="FootnoteReference"/>
                <w:szCs w:val="18"/>
              </w:rPr>
              <w:footnoteReference w:id="30"/>
            </w:r>
          </w:p>
        </w:tc>
        <w:tc>
          <w:tcPr>
            <w:tcW w:w="833" w:type="dxa"/>
            <w:tcBorders>
              <w:bottom w:val="single" w:sz="4" w:space="0" w:color="auto"/>
            </w:tcBorders>
            <w:shd w:val="clear" w:color="auto" w:fill="auto"/>
          </w:tcPr>
          <w:p w14:paraId="49C21489"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23F84103" w14:textId="77777777" w:rsidTr="00800035">
        <w:tc>
          <w:tcPr>
            <w:tcW w:w="8635" w:type="dxa"/>
            <w:tcBorders>
              <w:bottom w:val="single" w:sz="4" w:space="0" w:color="auto"/>
            </w:tcBorders>
            <w:shd w:val="clear" w:color="auto" w:fill="auto"/>
          </w:tcPr>
          <w:p w14:paraId="0B1A88F7" w14:textId="77777777" w:rsidR="00915CB7" w:rsidRPr="00310835" w:rsidRDefault="00915CB7" w:rsidP="00800035">
            <w:pPr>
              <w:tabs>
                <w:tab w:val="left" w:pos="585"/>
              </w:tabs>
              <w:spacing w:before="60" w:after="60"/>
              <w:ind w:left="567" w:hanging="567"/>
              <w:rPr>
                <w:sz w:val="18"/>
                <w:szCs w:val="18"/>
              </w:rPr>
            </w:pPr>
            <w:r w:rsidRPr="00310835">
              <w:rPr>
                <w:sz w:val="18"/>
                <w:szCs w:val="18"/>
              </w:rPr>
              <w:t>5.4</w:t>
            </w:r>
            <w:r w:rsidRPr="00310835">
              <w:rPr>
                <w:sz w:val="18"/>
                <w:szCs w:val="18"/>
              </w:rPr>
              <w:tab/>
              <w:t xml:space="preserve">Would the proposed </w:t>
            </w:r>
            <w:r>
              <w:rPr>
                <w:sz w:val="18"/>
                <w:szCs w:val="18"/>
              </w:rPr>
              <w:t>Project</w:t>
            </w:r>
            <w:r w:rsidRPr="00310835">
              <w:rPr>
                <w:sz w:val="18"/>
                <w:szCs w:val="18"/>
              </w:rPr>
              <w:t xml:space="preserve"> possibly affect land tenure arrangements and/or </w:t>
            </w:r>
            <w:proofErr w:type="gramStart"/>
            <w:r w:rsidRPr="00310835">
              <w:rPr>
                <w:sz w:val="18"/>
                <w:szCs w:val="18"/>
              </w:rPr>
              <w:t>community based</w:t>
            </w:r>
            <w:proofErr w:type="gramEnd"/>
            <w:r w:rsidRPr="00310835">
              <w:rPr>
                <w:sz w:val="18"/>
                <w:szCs w:val="18"/>
              </w:rPr>
              <w:t xml:space="preserve"> property rights/customary rights to land</w:t>
            </w:r>
            <w:r>
              <w:rPr>
                <w:sz w:val="18"/>
                <w:szCs w:val="18"/>
              </w:rPr>
              <w:t>, territories</w:t>
            </w:r>
            <w:r w:rsidRPr="00310835">
              <w:rPr>
                <w:sz w:val="18"/>
                <w:szCs w:val="18"/>
              </w:rPr>
              <w:t xml:space="preserve"> and/or resources? </w:t>
            </w:r>
          </w:p>
        </w:tc>
        <w:tc>
          <w:tcPr>
            <w:tcW w:w="833" w:type="dxa"/>
            <w:tcBorders>
              <w:bottom w:val="single" w:sz="4" w:space="0" w:color="auto"/>
            </w:tcBorders>
            <w:shd w:val="clear" w:color="auto" w:fill="auto"/>
          </w:tcPr>
          <w:p w14:paraId="1405220E"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7D1113FC" w14:textId="77777777" w:rsidTr="00800035">
        <w:trPr>
          <w:trHeight w:val="584"/>
        </w:trPr>
        <w:tc>
          <w:tcPr>
            <w:tcW w:w="8635" w:type="dxa"/>
            <w:tcBorders>
              <w:bottom w:val="single" w:sz="4" w:space="0" w:color="auto"/>
            </w:tcBorders>
            <w:shd w:val="clear" w:color="auto" w:fill="DBE5F1" w:themeFill="accent1" w:themeFillTint="33"/>
            <w:vAlign w:val="center"/>
          </w:tcPr>
          <w:p w14:paraId="05E2E656" w14:textId="77777777" w:rsidR="00915CB7" w:rsidRPr="00310835" w:rsidRDefault="00915CB7" w:rsidP="00800035">
            <w:pPr>
              <w:tabs>
                <w:tab w:val="left" w:pos="0"/>
                <w:tab w:val="left" w:pos="555"/>
              </w:tabs>
              <w:spacing w:before="60" w:after="60"/>
              <w:rPr>
                <w:b/>
                <w:sz w:val="18"/>
                <w:szCs w:val="18"/>
              </w:rPr>
            </w:pPr>
            <w:r w:rsidRPr="00310835">
              <w:rPr>
                <w:b/>
                <w:sz w:val="18"/>
                <w:szCs w:val="18"/>
              </w:rPr>
              <w:t>Standard 6: Indigenous Peoples</w:t>
            </w:r>
          </w:p>
        </w:tc>
        <w:tc>
          <w:tcPr>
            <w:tcW w:w="833" w:type="dxa"/>
            <w:tcBorders>
              <w:bottom w:val="single" w:sz="4" w:space="0" w:color="auto"/>
            </w:tcBorders>
            <w:shd w:val="clear" w:color="auto" w:fill="DBE5F1" w:themeFill="accent1" w:themeFillTint="33"/>
            <w:vAlign w:val="center"/>
          </w:tcPr>
          <w:p w14:paraId="6CAB2757" w14:textId="77777777" w:rsidR="00915CB7" w:rsidRPr="00310835" w:rsidRDefault="00915CB7" w:rsidP="00800035">
            <w:pPr>
              <w:tabs>
                <w:tab w:val="left" w:pos="585"/>
              </w:tabs>
              <w:spacing w:before="60" w:after="60"/>
              <w:ind w:left="567" w:hanging="567"/>
              <w:rPr>
                <w:sz w:val="18"/>
                <w:szCs w:val="18"/>
              </w:rPr>
            </w:pPr>
          </w:p>
        </w:tc>
      </w:tr>
      <w:tr w:rsidR="00915CB7" w:rsidRPr="00310835" w14:paraId="3D1A0C98" w14:textId="77777777" w:rsidTr="00800035">
        <w:tc>
          <w:tcPr>
            <w:tcW w:w="8635" w:type="dxa"/>
            <w:tcBorders>
              <w:bottom w:val="single" w:sz="4" w:space="0" w:color="auto"/>
            </w:tcBorders>
            <w:shd w:val="clear" w:color="auto" w:fill="auto"/>
          </w:tcPr>
          <w:p w14:paraId="1338B398" w14:textId="77777777" w:rsidR="00915CB7" w:rsidRPr="00310835" w:rsidRDefault="00915CB7" w:rsidP="00800035">
            <w:pPr>
              <w:tabs>
                <w:tab w:val="left" w:pos="585"/>
              </w:tabs>
              <w:spacing w:before="60" w:after="60"/>
              <w:ind w:left="567" w:hanging="567"/>
              <w:rPr>
                <w:sz w:val="18"/>
                <w:szCs w:val="18"/>
              </w:rPr>
            </w:pPr>
            <w:r w:rsidRPr="00310835">
              <w:rPr>
                <w:sz w:val="18"/>
                <w:szCs w:val="18"/>
              </w:rPr>
              <w:t>6.1</w:t>
            </w:r>
            <w:r w:rsidRPr="00310835">
              <w:rPr>
                <w:sz w:val="18"/>
                <w:szCs w:val="18"/>
              </w:rPr>
              <w:tab/>
            </w:r>
            <w:r>
              <w:rPr>
                <w:sz w:val="18"/>
                <w:szCs w:val="18"/>
              </w:rPr>
              <w:t>Are indigenous peoples present in the Project area (including Project area of influence)?</w:t>
            </w:r>
          </w:p>
        </w:tc>
        <w:tc>
          <w:tcPr>
            <w:tcW w:w="833" w:type="dxa"/>
            <w:tcBorders>
              <w:bottom w:val="single" w:sz="4" w:space="0" w:color="auto"/>
            </w:tcBorders>
            <w:shd w:val="clear" w:color="auto" w:fill="auto"/>
          </w:tcPr>
          <w:p w14:paraId="014E8A3E"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7C32834B" w14:textId="77777777" w:rsidTr="00800035">
        <w:tc>
          <w:tcPr>
            <w:tcW w:w="8635" w:type="dxa"/>
            <w:tcBorders>
              <w:bottom w:val="single" w:sz="4" w:space="0" w:color="auto"/>
            </w:tcBorders>
            <w:shd w:val="clear" w:color="auto" w:fill="auto"/>
          </w:tcPr>
          <w:p w14:paraId="2B61F32C" w14:textId="77777777" w:rsidR="00915CB7" w:rsidRPr="00310835" w:rsidRDefault="00915CB7" w:rsidP="00800035">
            <w:pPr>
              <w:tabs>
                <w:tab w:val="left" w:pos="585"/>
              </w:tabs>
              <w:spacing w:before="60" w:after="60"/>
              <w:ind w:left="567" w:hanging="567"/>
              <w:rPr>
                <w:sz w:val="18"/>
                <w:szCs w:val="18"/>
              </w:rPr>
            </w:pPr>
            <w:r>
              <w:rPr>
                <w:sz w:val="18"/>
                <w:szCs w:val="18"/>
              </w:rPr>
              <w:t>6.2</w:t>
            </w:r>
            <w:r>
              <w:rPr>
                <w:sz w:val="18"/>
                <w:szCs w:val="18"/>
              </w:rPr>
              <w:tab/>
            </w:r>
            <w:r w:rsidRPr="00310835">
              <w:rPr>
                <w:sz w:val="18"/>
                <w:szCs w:val="18"/>
              </w:rPr>
              <w:t xml:space="preserve">Is it likely that the </w:t>
            </w:r>
            <w:r>
              <w:rPr>
                <w:sz w:val="18"/>
                <w:szCs w:val="18"/>
              </w:rPr>
              <w:t>Project</w:t>
            </w:r>
            <w:r w:rsidRPr="00310835">
              <w:rPr>
                <w:sz w:val="18"/>
                <w:szCs w:val="18"/>
              </w:rPr>
              <w:t xml:space="preserve"> or portions of the </w:t>
            </w:r>
            <w:r>
              <w:rPr>
                <w:sz w:val="18"/>
                <w:szCs w:val="18"/>
              </w:rPr>
              <w:t>Project will be located on lands and territories claimed by indigenous p</w:t>
            </w:r>
            <w:r w:rsidRPr="00310835">
              <w:rPr>
                <w:sz w:val="18"/>
                <w:szCs w:val="18"/>
              </w:rPr>
              <w:t>eoples?</w:t>
            </w:r>
          </w:p>
        </w:tc>
        <w:tc>
          <w:tcPr>
            <w:tcW w:w="833" w:type="dxa"/>
            <w:tcBorders>
              <w:bottom w:val="single" w:sz="4" w:space="0" w:color="auto"/>
            </w:tcBorders>
            <w:shd w:val="clear" w:color="auto" w:fill="auto"/>
          </w:tcPr>
          <w:p w14:paraId="67BA96A7"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6D855791" w14:textId="77777777" w:rsidTr="00800035">
        <w:tc>
          <w:tcPr>
            <w:tcW w:w="8635" w:type="dxa"/>
            <w:tcBorders>
              <w:bottom w:val="single" w:sz="4" w:space="0" w:color="auto"/>
            </w:tcBorders>
            <w:shd w:val="clear" w:color="auto" w:fill="auto"/>
          </w:tcPr>
          <w:p w14:paraId="38E3D366" w14:textId="77777777" w:rsidR="00915CB7" w:rsidRPr="00310835" w:rsidRDefault="00915CB7" w:rsidP="00800035">
            <w:pPr>
              <w:tabs>
                <w:tab w:val="left" w:pos="585"/>
              </w:tabs>
              <w:spacing w:before="60" w:after="60"/>
              <w:ind w:left="567" w:hanging="567"/>
              <w:rPr>
                <w:sz w:val="18"/>
                <w:szCs w:val="18"/>
              </w:rPr>
            </w:pPr>
            <w:r>
              <w:rPr>
                <w:sz w:val="18"/>
                <w:szCs w:val="18"/>
              </w:rPr>
              <w:t>6.3</w:t>
            </w:r>
            <w:r w:rsidRPr="00310835">
              <w:rPr>
                <w:sz w:val="18"/>
                <w:szCs w:val="18"/>
              </w:rPr>
              <w:tab/>
              <w:t xml:space="preserve">Would the proposed </w:t>
            </w:r>
            <w:r>
              <w:rPr>
                <w:sz w:val="18"/>
                <w:szCs w:val="18"/>
              </w:rPr>
              <w:t>Project</w:t>
            </w:r>
            <w:r w:rsidRPr="00310835">
              <w:rPr>
                <w:sz w:val="18"/>
                <w:szCs w:val="18"/>
              </w:rPr>
              <w:t xml:space="preserve"> potentially affect the ri</w:t>
            </w:r>
            <w:r>
              <w:rPr>
                <w:sz w:val="18"/>
                <w:szCs w:val="18"/>
              </w:rPr>
              <w:t xml:space="preserve">ghts, </w:t>
            </w:r>
            <w:proofErr w:type="gramStart"/>
            <w:r>
              <w:rPr>
                <w:sz w:val="18"/>
                <w:szCs w:val="18"/>
              </w:rPr>
              <w:t>lands</w:t>
            </w:r>
            <w:proofErr w:type="gramEnd"/>
            <w:r>
              <w:rPr>
                <w:sz w:val="18"/>
                <w:szCs w:val="18"/>
              </w:rPr>
              <w:t xml:space="preserve"> and territories of indigenous p</w:t>
            </w:r>
            <w:r w:rsidRPr="00310835">
              <w:rPr>
                <w:sz w:val="18"/>
                <w:szCs w:val="18"/>
              </w:rPr>
              <w:t xml:space="preserve">eoples (regardless of whether Indigenous Peoples </w:t>
            </w:r>
            <w:r>
              <w:rPr>
                <w:sz w:val="18"/>
                <w:szCs w:val="18"/>
              </w:rPr>
              <w:t>possess the legal titles to such areas</w:t>
            </w:r>
            <w:r w:rsidRPr="00310835">
              <w:rPr>
                <w:sz w:val="18"/>
                <w:szCs w:val="18"/>
              </w:rPr>
              <w:t>)?</w:t>
            </w:r>
            <w:r>
              <w:rPr>
                <w:sz w:val="18"/>
                <w:szCs w:val="18"/>
              </w:rPr>
              <w:t xml:space="preserve"> </w:t>
            </w:r>
          </w:p>
        </w:tc>
        <w:tc>
          <w:tcPr>
            <w:tcW w:w="833" w:type="dxa"/>
            <w:tcBorders>
              <w:bottom w:val="single" w:sz="4" w:space="0" w:color="auto"/>
            </w:tcBorders>
            <w:shd w:val="clear" w:color="auto" w:fill="auto"/>
          </w:tcPr>
          <w:p w14:paraId="1731D356"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02822606" w14:textId="77777777" w:rsidTr="00800035">
        <w:tc>
          <w:tcPr>
            <w:tcW w:w="8635" w:type="dxa"/>
            <w:tcBorders>
              <w:bottom w:val="single" w:sz="4" w:space="0" w:color="auto"/>
            </w:tcBorders>
            <w:shd w:val="clear" w:color="auto" w:fill="auto"/>
          </w:tcPr>
          <w:p w14:paraId="2F7D40E6" w14:textId="77777777" w:rsidR="00915CB7" w:rsidRDefault="00915CB7" w:rsidP="00800035">
            <w:pPr>
              <w:tabs>
                <w:tab w:val="left" w:pos="585"/>
              </w:tabs>
              <w:spacing w:before="60" w:after="60"/>
              <w:ind w:left="567" w:hanging="567"/>
              <w:rPr>
                <w:sz w:val="18"/>
                <w:szCs w:val="18"/>
              </w:rPr>
            </w:pPr>
            <w:r>
              <w:rPr>
                <w:sz w:val="18"/>
                <w:szCs w:val="18"/>
              </w:rPr>
              <w:t>6.4</w:t>
            </w:r>
            <w:r>
              <w:rPr>
                <w:sz w:val="18"/>
                <w:szCs w:val="18"/>
              </w:rPr>
              <w:tab/>
              <w:t xml:space="preserve">Has there been an absence of culturally appropriate consultations carried out with the objective of achieving FPIC on matters that may affect the rights and interests, lands, resources, </w:t>
            </w:r>
            <w:proofErr w:type="gramStart"/>
            <w:r>
              <w:rPr>
                <w:sz w:val="18"/>
                <w:szCs w:val="18"/>
              </w:rPr>
              <w:t>territories</w:t>
            </w:r>
            <w:proofErr w:type="gramEnd"/>
            <w:r>
              <w:rPr>
                <w:sz w:val="18"/>
                <w:szCs w:val="18"/>
              </w:rPr>
              <w:t xml:space="preserve"> and traditional livelihoods of the indigenous peoples concerned?</w:t>
            </w:r>
          </w:p>
        </w:tc>
        <w:tc>
          <w:tcPr>
            <w:tcW w:w="833" w:type="dxa"/>
            <w:tcBorders>
              <w:bottom w:val="single" w:sz="4" w:space="0" w:color="auto"/>
            </w:tcBorders>
            <w:shd w:val="clear" w:color="auto" w:fill="auto"/>
          </w:tcPr>
          <w:p w14:paraId="732F8EB2"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12B846A9" w14:textId="77777777" w:rsidTr="00800035">
        <w:tc>
          <w:tcPr>
            <w:tcW w:w="8635" w:type="dxa"/>
            <w:tcBorders>
              <w:bottom w:val="single" w:sz="4" w:space="0" w:color="auto"/>
            </w:tcBorders>
            <w:shd w:val="clear" w:color="auto" w:fill="auto"/>
          </w:tcPr>
          <w:p w14:paraId="55F96242" w14:textId="77777777" w:rsidR="00915CB7" w:rsidRPr="00310835" w:rsidRDefault="00915CB7" w:rsidP="00800035">
            <w:pPr>
              <w:tabs>
                <w:tab w:val="left" w:pos="585"/>
              </w:tabs>
              <w:spacing w:before="60" w:after="60"/>
              <w:ind w:left="567" w:hanging="567"/>
              <w:rPr>
                <w:sz w:val="18"/>
                <w:szCs w:val="18"/>
              </w:rPr>
            </w:pPr>
            <w:r>
              <w:rPr>
                <w:sz w:val="18"/>
                <w:szCs w:val="18"/>
              </w:rPr>
              <w:t>6.4</w:t>
            </w:r>
            <w:r w:rsidRPr="00310835">
              <w:rPr>
                <w:sz w:val="18"/>
                <w:szCs w:val="18"/>
              </w:rPr>
              <w:tab/>
              <w:t xml:space="preserve">Does the proposed </w:t>
            </w:r>
            <w:r>
              <w:rPr>
                <w:sz w:val="18"/>
                <w:szCs w:val="18"/>
              </w:rPr>
              <w:t>Project</w:t>
            </w:r>
            <w:r w:rsidRPr="00310835">
              <w:rPr>
                <w:sz w:val="18"/>
                <w:szCs w:val="18"/>
              </w:rPr>
              <w:t xml:space="preserve"> involve </w:t>
            </w:r>
            <w:r>
              <w:rPr>
                <w:sz w:val="18"/>
                <w:szCs w:val="18"/>
              </w:rPr>
              <w:t xml:space="preserve">the </w:t>
            </w:r>
            <w:r w:rsidRPr="00310835">
              <w:rPr>
                <w:sz w:val="18"/>
                <w:szCs w:val="18"/>
              </w:rPr>
              <w:t xml:space="preserve">utilization and/or commercial development of natural resources on lands and territories claimed by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5B3B7304"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5151A885" w14:textId="77777777" w:rsidTr="00800035">
        <w:tc>
          <w:tcPr>
            <w:tcW w:w="8635" w:type="dxa"/>
            <w:tcBorders>
              <w:bottom w:val="single" w:sz="4" w:space="0" w:color="auto"/>
            </w:tcBorders>
            <w:shd w:val="clear" w:color="auto" w:fill="auto"/>
          </w:tcPr>
          <w:p w14:paraId="427B6B94" w14:textId="77777777" w:rsidR="00915CB7" w:rsidRPr="00310835" w:rsidRDefault="00915CB7" w:rsidP="00800035">
            <w:pPr>
              <w:tabs>
                <w:tab w:val="left" w:pos="585"/>
              </w:tabs>
              <w:spacing w:before="60" w:after="60"/>
              <w:ind w:left="567" w:hanging="567"/>
              <w:rPr>
                <w:sz w:val="18"/>
                <w:szCs w:val="18"/>
              </w:rPr>
            </w:pPr>
            <w:r w:rsidRPr="00310835">
              <w:rPr>
                <w:sz w:val="18"/>
                <w:szCs w:val="18"/>
              </w:rPr>
              <w:lastRenderedPageBreak/>
              <w:t>6</w:t>
            </w:r>
            <w:r>
              <w:rPr>
                <w:sz w:val="18"/>
                <w:szCs w:val="18"/>
              </w:rPr>
              <w:t>.5</w:t>
            </w:r>
            <w:r w:rsidRPr="00310835">
              <w:rPr>
                <w:sz w:val="18"/>
                <w:szCs w:val="18"/>
              </w:rPr>
              <w:tab/>
              <w:t xml:space="preserve">Is there a potential for </w:t>
            </w:r>
            <w:r>
              <w:rPr>
                <w:sz w:val="18"/>
                <w:szCs w:val="18"/>
              </w:rPr>
              <w:t xml:space="preserve">forced eviction or </w:t>
            </w:r>
            <w:r w:rsidRPr="00310835">
              <w:rPr>
                <w:sz w:val="18"/>
                <w:szCs w:val="18"/>
              </w:rPr>
              <w:t xml:space="preserve">the whole or partial physical or economic displacement of </w:t>
            </w:r>
            <w:r>
              <w:rPr>
                <w:sz w:val="18"/>
                <w:szCs w:val="18"/>
              </w:rPr>
              <w:t>i</w:t>
            </w:r>
            <w:r w:rsidRPr="00310835">
              <w:rPr>
                <w:sz w:val="18"/>
                <w:szCs w:val="18"/>
              </w:rPr>
              <w:t xml:space="preserve">ndigenous </w:t>
            </w:r>
            <w:r>
              <w:rPr>
                <w:sz w:val="18"/>
                <w:szCs w:val="18"/>
              </w:rPr>
              <w:t>p</w:t>
            </w:r>
            <w:r w:rsidRPr="00310835">
              <w:rPr>
                <w:sz w:val="18"/>
                <w:szCs w:val="18"/>
              </w:rPr>
              <w:t>eoples</w:t>
            </w:r>
            <w:r>
              <w:rPr>
                <w:sz w:val="18"/>
                <w:szCs w:val="18"/>
              </w:rPr>
              <w:t>, including through access restrictions to lands, territories, and resources</w:t>
            </w:r>
            <w:r w:rsidRPr="00310835">
              <w:rPr>
                <w:sz w:val="18"/>
                <w:szCs w:val="18"/>
              </w:rPr>
              <w:t>?</w:t>
            </w:r>
          </w:p>
        </w:tc>
        <w:tc>
          <w:tcPr>
            <w:tcW w:w="833" w:type="dxa"/>
            <w:tcBorders>
              <w:bottom w:val="single" w:sz="4" w:space="0" w:color="auto"/>
            </w:tcBorders>
            <w:shd w:val="clear" w:color="auto" w:fill="auto"/>
          </w:tcPr>
          <w:p w14:paraId="13DAF0B9"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1084830F" w14:textId="77777777" w:rsidTr="00800035">
        <w:tc>
          <w:tcPr>
            <w:tcW w:w="8635" w:type="dxa"/>
            <w:tcBorders>
              <w:bottom w:val="single" w:sz="4" w:space="0" w:color="auto"/>
            </w:tcBorders>
            <w:shd w:val="clear" w:color="auto" w:fill="auto"/>
          </w:tcPr>
          <w:p w14:paraId="44BAE2D0" w14:textId="77777777" w:rsidR="00915CB7" w:rsidRPr="00310835" w:rsidRDefault="00915CB7" w:rsidP="00800035">
            <w:pPr>
              <w:tabs>
                <w:tab w:val="left" w:pos="585"/>
              </w:tabs>
              <w:spacing w:before="60" w:after="60"/>
              <w:ind w:left="567" w:hanging="567"/>
              <w:rPr>
                <w:sz w:val="18"/>
                <w:szCs w:val="18"/>
              </w:rPr>
            </w:pPr>
            <w:r>
              <w:rPr>
                <w:sz w:val="18"/>
                <w:szCs w:val="18"/>
              </w:rPr>
              <w:t>6.6</w:t>
            </w:r>
            <w:r w:rsidRPr="00310835">
              <w:rPr>
                <w:sz w:val="18"/>
                <w:szCs w:val="18"/>
              </w:rPr>
              <w:tab/>
            </w:r>
            <w:r>
              <w:rPr>
                <w:sz w:val="18"/>
                <w:szCs w:val="18"/>
              </w:rPr>
              <w:t>Would the</w:t>
            </w:r>
            <w:r w:rsidRPr="00310835">
              <w:rPr>
                <w:sz w:val="18"/>
                <w:szCs w:val="18"/>
              </w:rPr>
              <w:t xml:space="preserve"> </w:t>
            </w:r>
            <w:r>
              <w:rPr>
                <w:sz w:val="18"/>
                <w:szCs w:val="18"/>
              </w:rPr>
              <w:t>Project</w:t>
            </w:r>
            <w:r w:rsidRPr="00310835">
              <w:rPr>
                <w:sz w:val="18"/>
                <w:szCs w:val="18"/>
              </w:rPr>
              <w:t xml:space="preserve"> </w:t>
            </w:r>
            <w:r>
              <w:rPr>
                <w:sz w:val="18"/>
                <w:szCs w:val="18"/>
              </w:rPr>
              <w:t>adversely</w:t>
            </w:r>
            <w:r w:rsidRPr="00310835">
              <w:rPr>
                <w:sz w:val="18"/>
                <w:szCs w:val="18"/>
              </w:rPr>
              <w:t xml:space="preserve"> affect the development priorities of </w:t>
            </w:r>
            <w:r>
              <w:rPr>
                <w:sz w:val="18"/>
                <w:szCs w:val="18"/>
              </w:rPr>
              <w:t>i</w:t>
            </w:r>
            <w:r w:rsidRPr="00310835">
              <w:rPr>
                <w:sz w:val="18"/>
                <w:szCs w:val="18"/>
              </w:rPr>
              <w:t xml:space="preserve">ndigenous </w:t>
            </w:r>
            <w:r>
              <w:rPr>
                <w:sz w:val="18"/>
                <w:szCs w:val="18"/>
              </w:rPr>
              <w:t>p</w:t>
            </w:r>
            <w:r w:rsidRPr="00310835">
              <w:rPr>
                <w:sz w:val="18"/>
                <w:szCs w:val="18"/>
              </w:rPr>
              <w:t>eoples as defined by them?</w:t>
            </w:r>
          </w:p>
        </w:tc>
        <w:tc>
          <w:tcPr>
            <w:tcW w:w="833" w:type="dxa"/>
            <w:tcBorders>
              <w:bottom w:val="single" w:sz="4" w:space="0" w:color="auto"/>
            </w:tcBorders>
            <w:shd w:val="clear" w:color="auto" w:fill="auto"/>
          </w:tcPr>
          <w:p w14:paraId="509C2000"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3DD31DBD" w14:textId="77777777" w:rsidTr="00800035">
        <w:tc>
          <w:tcPr>
            <w:tcW w:w="8635" w:type="dxa"/>
            <w:tcBorders>
              <w:bottom w:val="single" w:sz="4" w:space="0" w:color="auto"/>
            </w:tcBorders>
            <w:shd w:val="clear" w:color="auto" w:fill="auto"/>
          </w:tcPr>
          <w:p w14:paraId="46A48EDF" w14:textId="77777777" w:rsidR="00915CB7" w:rsidRPr="00310835" w:rsidRDefault="00915CB7" w:rsidP="00800035">
            <w:pPr>
              <w:tabs>
                <w:tab w:val="left" w:pos="585"/>
              </w:tabs>
              <w:spacing w:before="60" w:after="60"/>
              <w:ind w:left="567" w:hanging="567"/>
              <w:rPr>
                <w:sz w:val="18"/>
                <w:szCs w:val="18"/>
              </w:rPr>
            </w:pPr>
            <w:r>
              <w:rPr>
                <w:sz w:val="18"/>
                <w:szCs w:val="18"/>
              </w:rPr>
              <w:t>6.7</w:t>
            </w:r>
            <w:r w:rsidRPr="00310835">
              <w:rPr>
                <w:sz w:val="18"/>
                <w:szCs w:val="18"/>
              </w:rPr>
              <w:tab/>
              <w:t xml:space="preserve">Would the </w:t>
            </w:r>
            <w:r>
              <w:rPr>
                <w:sz w:val="18"/>
                <w:szCs w:val="18"/>
              </w:rPr>
              <w:t>Project</w:t>
            </w:r>
            <w:r w:rsidRPr="00310835">
              <w:rPr>
                <w:sz w:val="18"/>
                <w:szCs w:val="18"/>
              </w:rPr>
              <w:t xml:space="preserve"> potentially affect the </w:t>
            </w:r>
            <w:r>
              <w:rPr>
                <w:sz w:val="18"/>
                <w:szCs w:val="18"/>
              </w:rPr>
              <w:t xml:space="preserve">traditional </w:t>
            </w:r>
            <w:r w:rsidRPr="00310835">
              <w:rPr>
                <w:sz w:val="18"/>
                <w:szCs w:val="18"/>
              </w:rPr>
              <w:t xml:space="preserve">livelihoods, physical and cultural survival of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3209D23C"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2F6CF13E" w14:textId="77777777" w:rsidTr="00800035">
        <w:tc>
          <w:tcPr>
            <w:tcW w:w="8635" w:type="dxa"/>
            <w:tcBorders>
              <w:bottom w:val="single" w:sz="4" w:space="0" w:color="auto"/>
            </w:tcBorders>
            <w:shd w:val="clear" w:color="auto" w:fill="auto"/>
          </w:tcPr>
          <w:p w14:paraId="6728C29C" w14:textId="77777777" w:rsidR="00915CB7" w:rsidRPr="00310835" w:rsidRDefault="00915CB7" w:rsidP="00800035">
            <w:pPr>
              <w:tabs>
                <w:tab w:val="left" w:pos="585"/>
              </w:tabs>
              <w:spacing w:before="60" w:after="60"/>
              <w:ind w:left="567" w:hanging="567"/>
              <w:rPr>
                <w:sz w:val="18"/>
                <w:szCs w:val="18"/>
              </w:rPr>
            </w:pPr>
            <w:r>
              <w:rPr>
                <w:sz w:val="18"/>
                <w:szCs w:val="18"/>
              </w:rPr>
              <w:t>6.8</w:t>
            </w:r>
            <w:r w:rsidRPr="00310835">
              <w:rPr>
                <w:sz w:val="18"/>
                <w:szCs w:val="18"/>
              </w:rPr>
              <w:tab/>
              <w:t xml:space="preserve">Would the </w:t>
            </w:r>
            <w:r>
              <w:rPr>
                <w:sz w:val="18"/>
                <w:szCs w:val="18"/>
              </w:rPr>
              <w:t>Project</w:t>
            </w:r>
            <w:r w:rsidRPr="00310835">
              <w:rPr>
                <w:sz w:val="18"/>
                <w:szCs w:val="18"/>
              </w:rPr>
              <w:t xml:space="preserve"> potentially affect the Cultural Heritage of </w:t>
            </w:r>
            <w:r>
              <w:rPr>
                <w:sz w:val="18"/>
                <w:szCs w:val="18"/>
              </w:rPr>
              <w:t>i</w:t>
            </w:r>
            <w:r w:rsidRPr="00310835">
              <w:rPr>
                <w:sz w:val="18"/>
                <w:szCs w:val="18"/>
              </w:rPr>
              <w:t xml:space="preserve">ndigenous </w:t>
            </w:r>
            <w:r>
              <w:rPr>
                <w:sz w:val="18"/>
                <w:szCs w:val="18"/>
              </w:rPr>
              <w:t>p</w:t>
            </w:r>
            <w:r w:rsidRPr="00310835">
              <w:rPr>
                <w:sz w:val="18"/>
                <w:szCs w:val="18"/>
              </w:rPr>
              <w:t>eoples, including through the commercialization or use of their traditional knowledge and practices?</w:t>
            </w:r>
          </w:p>
        </w:tc>
        <w:tc>
          <w:tcPr>
            <w:tcW w:w="833" w:type="dxa"/>
            <w:tcBorders>
              <w:bottom w:val="single" w:sz="4" w:space="0" w:color="auto"/>
            </w:tcBorders>
            <w:shd w:val="clear" w:color="auto" w:fill="auto"/>
          </w:tcPr>
          <w:p w14:paraId="21BECA8B"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1E3DB923" w14:textId="77777777" w:rsidTr="00800035">
        <w:trPr>
          <w:trHeight w:val="602"/>
        </w:trPr>
        <w:tc>
          <w:tcPr>
            <w:tcW w:w="8635" w:type="dxa"/>
            <w:tcBorders>
              <w:bottom w:val="single" w:sz="4" w:space="0" w:color="auto"/>
            </w:tcBorders>
            <w:shd w:val="clear" w:color="auto" w:fill="DBE5F1" w:themeFill="accent1" w:themeFillTint="33"/>
            <w:vAlign w:val="center"/>
          </w:tcPr>
          <w:p w14:paraId="016F9A97" w14:textId="77777777" w:rsidR="00915CB7" w:rsidRPr="00310835" w:rsidRDefault="00915CB7" w:rsidP="00800035">
            <w:pPr>
              <w:tabs>
                <w:tab w:val="left" w:pos="570"/>
              </w:tabs>
              <w:spacing w:before="120"/>
              <w:rPr>
                <w:b/>
                <w:sz w:val="18"/>
                <w:szCs w:val="18"/>
              </w:rPr>
            </w:pPr>
            <w:r w:rsidRPr="00310835">
              <w:rPr>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14:paraId="318A35C6" w14:textId="77777777" w:rsidR="00915CB7" w:rsidRPr="00310835" w:rsidRDefault="00915CB7" w:rsidP="00800035">
            <w:pPr>
              <w:rPr>
                <w:b/>
                <w:i/>
                <w:sz w:val="18"/>
                <w:szCs w:val="18"/>
              </w:rPr>
            </w:pPr>
          </w:p>
        </w:tc>
      </w:tr>
      <w:tr w:rsidR="00915CB7" w:rsidRPr="00310835" w14:paraId="08027ECD" w14:textId="77777777" w:rsidTr="00800035">
        <w:tc>
          <w:tcPr>
            <w:tcW w:w="8635" w:type="dxa"/>
            <w:shd w:val="clear" w:color="auto" w:fill="auto"/>
          </w:tcPr>
          <w:p w14:paraId="40F42847" w14:textId="77777777" w:rsidR="00915CB7" w:rsidRPr="00310835" w:rsidRDefault="00915CB7" w:rsidP="00800035">
            <w:pPr>
              <w:tabs>
                <w:tab w:val="left" w:pos="585"/>
              </w:tabs>
              <w:spacing w:before="60" w:after="60"/>
              <w:ind w:left="567" w:hanging="567"/>
              <w:rPr>
                <w:sz w:val="18"/>
                <w:szCs w:val="18"/>
              </w:rPr>
            </w:pPr>
            <w:r w:rsidRPr="00310835">
              <w:rPr>
                <w:sz w:val="18"/>
                <w:szCs w:val="18"/>
              </w:rPr>
              <w:t>7.1</w:t>
            </w:r>
            <w:r w:rsidRPr="00310835">
              <w:rPr>
                <w:sz w:val="18"/>
                <w:szCs w:val="18"/>
              </w:rPr>
              <w:tab/>
              <w:t xml:space="preserve">Would the </w:t>
            </w:r>
            <w:r>
              <w:rPr>
                <w:sz w:val="18"/>
                <w:szCs w:val="18"/>
              </w:rPr>
              <w:t>Project</w:t>
            </w:r>
            <w:r w:rsidRPr="00310835">
              <w:rPr>
                <w:sz w:val="18"/>
                <w:szCs w:val="18"/>
              </w:rPr>
              <w:t xml:space="preserve"> potentially result in the release of pollutants to the environment due to routine or non-routine circumstances with the potential for adverse local, regional, and/or </w:t>
            </w:r>
            <w:hyperlink w:anchor="TransboundaryImpactsGlossary" w:history="1">
              <w:r w:rsidRPr="00310835">
                <w:rPr>
                  <w:sz w:val="18"/>
                  <w:szCs w:val="18"/>
                </w:rPr>
                <w:t>transboundary impacts</w:t>
              </w:r>
            </w:hyperlink>
            <w:r w:rsidRPr="00310835">
              <w:rPr>
                <w:sz w:val="18"/>
                <w:szCs w:val="18"/>
              </w:rPr>
              <w:t xml:space="preserve">? </w:t>
            </w:r>
          </w:p>
        </w:tc>
        <w:tc>
          <w:tcPr>
            <w:tcW w:w="833" w:type="dxa"/>
            <w:shd w:val="clear" w:color="auto" w:fill="auto"/>
          </w:tcPr>
          <w:p w14:paraId="71BA0298" w14:textId="77777777" w:rsidR="00915CB7" w:rsidRPr="00310835" w:rsidRDefault="00915CB7" w:rsidP="00800035">
            <w:pPr>
              <w:rPr>
                <w:sz w:val="18"/>
                <w:szCs w:val="18"/>
              </w:rPr>
            </w:pPr>
            <w:r>
              <w:rPr>
                <w:sz w:val="18"/>
                <w:szCs w:val="18"/>
              </w:rPr>
              <w:t>No</w:t>
            </w:r>
          </w:p>
        </w:tc>
      </w:tr>
      <w:tr w:rsidR="00915CB7" w:rsidRPr="00310835" w14:paraId="3BEB2B9D" w14:textId="77777777" w:rsidTr="00800035">
        <w:tc>
          <w:tcPr>
            <w:tcW w:w="8635" w:type="dxa"/>
            <w:tcBorders>
              <w:bottom w:val="single" w:sz="4" w:space="0" w:color="auto"/>
            </w:tcBorders>
            <w:shd w:val="clear" w:color="auto" w:fill="auto"/>
          </w:tcPr>
          <w:p w14:paraId="62C7426E" w14:textId="77777777" w:rsidR="00915CB7" w:rsidRPr="00310835" w:rsidRDefault="00915CB7" w:rsidP="00800035">
            <w:pPr>
              <w:tabs>
                <w:tab w:val="left" w:pos="585"/>
              </w:tabs>
              <w:spacing w:before="60" w:after="60"/>
              <w:ind w:left="567" w:hanging="567"/>
              <w:rPr>
                <w:sz w:val="18"/>
                <w:szCs w:val="18"/>
              </w:rPr>
            </w:pPr>
            <w:r w:rsidRPr="00310835">
              <w:rPr>
                <w:sz w:val="18"/>
                <w:szCs w:val="18"/>
              </w:rPr>
              <w:t>7.2</w:t>
            </w:r>
            <w:r w:rsidRPr="00310835">
              <w:rPr>
                <w:sz w:val="18"/>
                <w:szCs w:val="18"/>
              </w:rPr>
              <w:tab/>
              <w:t xml:space="preserve">Would the proposed </w:t>
            </w:r>
            <w:r>
              <w:rPr>
                <w:sz w:val="18"/>
                <w:szCs w:val="18"/>
              </w:rPr>
              <w:t>Project</w:t>
            </w:r>
            <w:r w:rsidRPr="00310835">
              <w:rPr>
                <w:sz w:val="18"/>
                <w:szCs w:val="18"/>
              </w:rPr>
              <w:t xml:space="preserve"> potentially result in the generation of waste (bot</w:t>
            </w:r>
            <w:r>
              <w:rPr>
                <w:sz w:val="18"/>
                <w:szCs w:val="18"/>
              </w:rPr>
              <w:t>h hazardous and non-hazardous)?</w:t>
            </w:r>
          </w:p>
        </w:tc>
        <w:tc>
          <w:tcPr>
            <w:tcW w:w="833" w:type="dxa"/>
            <w:tcBorders>
              <w:bottom w:val="single" w:sz="4" w:space="0" w:color="auto"/>
            </w:tcBorders>
            <w:shd w:val="clear" w:color="auto" w:fill="auto"/>
          </w:tcPr>
          <w:p w14:paraId="114C6C80" w14:textId="77777777" w:rsidR="00915CB7" w:rsidRPr="00310835" w:rsidRDefault="00915CB7" w:rsidP="00800035">
            <w:pPr>
              <w:rPr>
                <w:sz w:val="18"/>
                <w:szCs w:val="18"/>
              </w:rPr>
            </w:pPr>
            <w:r>
              <w:rPr>
                <w:sz w:val="18"/>
                <w:szCs w:val="18"/>
              </w:rPr>
              <w:t>No</w:t>
            </w:r>
          </w:p>
        </w:tc>
      </w:tr>
      <w:tr w:rsidR="00915CB7" w:rsidRPr="00310835" w14:paraId="06F07AF6" w14:textId="77777777" w:rsidTr="00800035">
        <w:trPr>
          <w:trHeight w:val="402"/>
        </w:trPr>
        <w:tc>
          <w:tcPr>
            <w:tcW w:w="8635" w:type="dxa"/>
            <w:tcBorders>
              <w:bottom w:val="single" w:sz="4" w:space="0" w:color="auto"/>
            </w:tcBorders>
            <w:shd w:val="clear" w:color="auto" w:fill="auto"/>
          </w:tcPr>
          <w:p w14:paraId="47F4F9F4" w14:textId="77777777" w:rsidR="00915CB7" w:rsidRDefault="00915CB7" w:rsidP="00800035">
            <w:pPr>
              <w:tabs>
                <w:tab w:val="left" w:pos="585"/>
              </w:tabs>
              <w:spacing w:before="60" w:after="60"/>
              <w:ind w:left="567" w:hanging="567"/>
              <w:rPr>
                <w:sz w:val="18"/>
                <w:szCs w:val="18"/>
              </w:rPr>
            </w:pPr>
            <w:r w:rsidRPr="00310835">
              <w:rPr>
                <w:sz w:val="18"/>
                <w:szCs w:val="18"/>
              </w:rPr>
              <w:t>7.3</w:t>
            </w:r>
            <w:r w:rsidRPr="00310835">
              <w:rPr>
                <w:sz w:val="18"/>
                <w:szCs w:val="18"/>
              </w:rPr>
              <w:tab/>
              <w:t xml:space="preserve">Will the proposed </w:t>
            </w:r>
            <w:r>
              <w:rPr>
                <w:sz w:val="18"/>
                <w:szCs w:val="18"/>
              </w:rPr>
              <w:t>Project</w:t>
            </w:r>
            <w:r w:rsidRPr="00310835">
              <w:rPr>
                <w:sz w:val="18"/>
                <w:szCs w:val="18"/>
              </w:rPr>
              <w:t xml:space="preserve"> potentially involve the manufacture, trade, release, and/or use of hazardous chemicals and/or materials? Does the </w:t>
            </w:r>
            <w:r>
              <w:rPr>
                <w:sz w:val="18"/>
                <w:szCs w:val="18"/>
              </w:rPr>
              <w:t>Project</w:t>
            </w:r>
            <w:r w:rsidRPr="00310835">
              <w:rPr>
                <w:sz w:val="18"/>
                <w:szCs w:val="18"/>
              </w:rPr>
              <w:t xml:space="preserve"> propose use of chemicals or materials subject to int</w:t>
            </w:r>
            <w:r>
              <w:rPr>
                <w:sz w:val="18"/>
                <w:szCs w:val="18"/>
              </w:rPr>
              <w:t>ernational bans or phase-outs?</w:t>
            </w:r>
          </w:p>
          <w:p w14:paraId="1C25F044" w14:textId="77777777" w:rsidR="00915CB7" w:rsidRPr="00310835" w:rsidRDefault="00915CB7" w:rsidP="00800035">
            <w:pPr>
              <w:tabs>
                <w:tab w:val="left" w:pos="630"/>
              </w:tabs>
              <w:spacing w:before="60" w:after="60"/>
              <w:ind w:left="630"/>
              <w:rPr>
                <w:sz w:val="18"/>
                <w:szCs w:val="18"/>
              </w:rPr>
            </w:pPr>
            <w:r w:rsidRPr="00E16A43">
              <w:rPr>
                <w:i/>
                <w:sz w:val="18"/>
                <w:szCs w:val="18"/>
              </w:rPr>
              <w:t xml:space="preserve">For example, DDT, </w:t>
            </w:r>
            <w:proofErr w:type="gramStart"/>
            <w:r w:rsidRPr="00E16A43">
              <w:rPr>
                <w:i/>
                <w:sz w:val="18"/>
                <w:szCs w:val="18"/>
              </w:rPr>
              <w:t>PCBs</w:t>
            </w:r>
            <w:proofErr w:type="gramEnd"/>
            <w:r w:rsidRPr="00E16A43">
              <w:rPr>
                <w:i/>
                <w:sz w:val="18"/>
                <w:szCs w:val="18"/>
              </w:rPr>
              <w:t xml:space="preserve"> and other chemicals listed in international conventions such as the Stockholm Conventions on Persistent Organic Pollutants or the Montreal Protocol</w:t>
            </w:r>
            <w:r>
              <w:rPr>
                <w:sz w:val="18"/>
                <w:szCs w:val="18"/>
              </w:rPr>
              <w:t xml:space="preserve"> </w:t>
            </w:r>
          </w:p>
        </w:tc>
        <w:tc>
          <w:tcPr>
            <w:tcW w:w="833" w:type="dxa"/>
            <w:tcBorders>
              <w:bottom w:val="single" w:sz="4" w:space="0" w:color="auto"/>
            </w:tcBorders>
            <w:shd w:val="clear" w:color="auto" w:fill="auto"/>
          </w:tcPr>
          <w:p w14:paraId="767F2662" w14:textId="77777777" w:rsidR="00915CB7" w:rsidRPr="00310835" w:rsidRDefault="00915CB7" w:rsidP="00800035">
            <w:pPr>
              <w:rPr>
                <w:sz w:val="18"/>
                <w:szCs w:val="18"/>
              </w:rPr>
            </w:pPr>
            <w:r>
              <w:rPr>
                <w:sz w:val="18"/>
                <w:szCs w:val="18"/>
              </w:rPr>
              <w:t>No</w:t>
            </w:r>
          </w:p>
        </w:tc>
      </w:tr>
      <w:tr w:rsidR="00915CB7" w:rsidRPr="00310835" w14:paraId="24E522D0" w14:textId="77777777" w:rsidTr="00800035">
        <w:tc>
          <w:tcPr>
            <w:tcW w:w="8635" w:type="dxa"/>
            <w:tcBorders>
              <w:bottom w:val="single" w:sz="4" w:space="0" w:color="auto"/>
            </w:tcBorders>
            <w:shd w:val="clear" w:color="auto" w:fill="auto"/>
          </w:tcPr>
          <w:p w14:paraId="52A9DE7F" w14:textId="77777777" w:rsidR="00915CB7" w:rsidRPr="00310835" w:rsidRDefault="00915CB7" w:rsidP="00800035">
            <w:pPr>
              <w:tabs>
                <w:tab w:val="left" w:pos="585"/>
              </w:tabs>
              <w:spacing w:before="60" w:after="60"/>
              <w:ind w:left="567" w:hanging="567"/>
              <w:rPr>
                <w:sz w:val="18"/>
                <w:szCs w:val="18"/>
              </w:rPr>
            </w:pPr>
            <w:r w:rsidRPr="00310835">
              <w:rPr>
                <w:sz w:val="18"/>
                <w:szCs w:val="18"/>
              </w:rPr>
              <w:t xml:space="preserve">7.4 </w:t>
            </w:r>
            <w:r w:rsidRPr="00310835">
              <w:rPr>
                <w:sz w:val="18"/>
                <w:szCs w:val="18"/>
              </w:rPr>
              <w:tab/>
              <w:t xml:space="preserve">Will the proposed </w:t>
            </w:r>
            <w:r>
              <w:rPr>
                <w:sz w:val="18"/>
                <w:szCs w:val="18"/>
              </w:rPr>
              <w:t>Project</w:t>
            </w:r>
            <w:r w:rsidRPr="00310835">
              <w:rPr>
                <w:sz w:val="18"/>
                <w:szCs w:val="18"/>
              </w:rPr>
              <w:t xml:space="preserve"> involve the application of pesticides that </w:t>
            </w:r>
            <w:r>
              <w:rPr>
                <w:sz w:val="18"/>
                <w:szCs w:val="18"/>
              </w:rPr>
              <w:t xml:space="preserve">may </w:t>
            </w:r>
            <w:r w:rsidRPr="00310835">
              <w:rPr>
                <w:sz w:val="18"/>
                <w:szCs w:val="18"/>
              </w:rPr>
              <w:t>have a negative effect on the environment or human health?</w:t>
            </w:r>
          </w:p>
        </w:tc>
        <w:tc>
          <w:tcPr>
            <w:tcW w:w="833" w:type="dxa"/>
            <w:tcBorders>
              <w:bottom w:val="single" w:sz="4" w:space="0" w:color="auto"/>
            </w:tcBorders>
            <w:shd w:val="clear" w:color="auto" w:fill="auto"/>
          </w:tcPr>
          <w:p w14:paraId="59C991A4"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r w:rsidR="00915CB7" w:rsidRPr="00310835" w14:paraId="46DE6E66" w14:textId="77777777" w:rsidTr="00800035">
        <w:tc>
          <w:tcPr>
            <w:tcW w:w="8635" w:type="dxa"/>
            <w:tcBorders>
              <w:bottom w:val="single" w:sz="4" w:space="0" w:color="auto"/>
            </w:tcBorders>
            <w:shd w:val="clear" w:color="auto" w:fill="auto"/>
          </w:tcPr>
          <w:p w14:paraId="05753E10" w14:textId="77777777" w:rsidR="00915CB7" w:rsidRPr="00310835" w:rsidRDefault="00915CB7" w:rsidP="00800035">
            <w:pPr>
              <w:tabs>
                <w:tab w:val="left" w:pos="585"/>
              </w:tabs>
              <w:spacing w:before="60" w:after="60"/>
              <w:ind w:left="567" w:hanging="567"/>
              <w:rPr>
                <w:sz w:val="18"/>
                <w:szCs w:val="18"/>
              </w:rPr>
            </w:pPr>
            <w:r w:rsidRPr="00310835">
              <w:rPr>
                <w:sz w:val="18"/>
                <w:szCs w:val="18"/>
              </w:rPr>
              <w:t>7.5</w:t>
            </w:r>
            <w:r w:rsidRPr="00310835">
              <w:rPr>
                <w:sz w:val="18"/>
                <w:szCs w:val="18"/>
              </w:rPr>
              <w:tab/>
            </w:r>
            <w:r>
              <w:rPr>
                <w:sz w:val="18"/>
                <w:szCs w:val="18"/>
              </w:rPr>
              <w:t>Does the Project include</w:t>
            </w:r>
            <w:r w:rsidRPr="00310835">
              <w:rPr>
                <w:sz w:val="18"/>
                <w:szCs w:val="18"/>
              </w:rPr>
              <w:t xml:space="preserve"> activities that require significant consumption of raw materials, energy, and/or water</w:t>
            </w:r>
            <w:r>
              <w:rPr>
                <w:sz w:val="18"/>
                <w:szCs w:val="18"/>
              </w:rPr>
              <w:t xml:space="preserve">? </w:t>
            </w:r>
          </w:p>
        </w:tc>
        <w:tc>
          <w:tcPr>
            <w:tcW w:w="833" w:type="dxa"/>
            <w:tcBorders>
              <w:bottom w:val="single" w:sz="4" w:space="0" w:color="auto"/>
            </w:tcBorders>
            <w:shd w:val="clear" w:color="auto" w:fill="auto"/>
          </w:tcPr>
          <w:p w14:paraId="7DDA9DA3" w14:textId="77777777" w:rsidR="00915CB7" w:rsidRPr="00310835" w:rsidRDefault="00915CB7" w:rsidP="00800035">
            <w:pPr>
              <w:tabs>
                <w:tab w:val="left" w:pos="585"/>
              </w:tabs>
              <w:spacing w:before="60" w:after="60"/>
              <w:ind w:left="567" w:hanging="567"/>
              <w:rPr>
                <w:sz w:val="18"/>
                <w:szCs w:val="18"/>
              </w:rPr>
            </w:pPr>
            <w:r>
              <w:rPr>
                <w:sz w:val="18"/>
                <w:szCs w:val="18"/>
              </w:rPr>
              <w:t>No</w:t>
            </w:r>
          </w:p>
        </w:tc>
      </w:tr>
    </w:tbl>
    <w:p w14:paraId="3C94F256" w14:textId="77777777" w:rsidR="00915CB7" w:rsidRPr="00C4727F" w:rsidRDefault="00915CB7" w:rsidP="00E1433A">
      <w:pPr>
        <w:rPr>
          <w:rFonts w:ascii="Calibri" w:hAnsi="Calibri" w:cs="Calibri"/>
          <w:sz w:val="18"/>
          <w:szCs w:val="18"/>
        </w:rPr>
      </w:pPr>
    </w:p>
    <w:p w14:paraId="3ED347D8" w14:textId="77777777" w:rsidR="00CC6D4C" w:rsidRPr="00C4727F" w:rsidRDefault="00CC6D4C" w:rsidP="00CC6D4C">
      <w:pPr>
        <w:rPr>
          <w:rFonts w:ascii="Calibri" w:hAnsi="Calibri" w:cs="Calibri"/>
        </w:rPr>
      </w:pPr>
    </w:p>
    <w:bookmarkStart w:id="47" w:name="_MON_1651402983"/>
    <w:bookmarkEnd w:id="47"/>
    <w:p w14:paraId="4A7806FB" w14:textId="14148674" w:rsidR="00CC6D4C" w:rsidRPr="00C4727F" w:rsidRDefault="00F51FCD" w:rsidP="00CC6D4C">
      <w:pPr>
        <w:rPr>
          <w:rFonts w:ascii="Calibri" w:hAnsi="Calibri" w:cs="Calibri"/>
        </w:rPr>
      </w:pPr>
      <w:r>
        <w:rPr>
          <w:rFonts w:ascii="Calibri" w:hAnsi="Calibri" w:cs="Calibri"/>
        </w:rPr>
        <w:object w:dxaOrig="1508" w:dyaOrig="984" w14:anchorId="7276CC3C">
          <v:shape id="_x0000_i1027" type="#_x0000_t75" style="width:76pt;height:50pt" o:ole="">
            <v:imagedata r:id="rId35" o:title=""/>
          </v:shape>
          <o:OLEObject Type="Embed" ProgID="Word.Document.12" ShapeID="_x0000_i1027" DrawAspect="Icon" ObjectID="_1691996516" r:id="rId36">
            <o:FieldCodes>\s</o:FieldCodes>
          </o:OLEObject>
        </w:object>
      </w:r>
    </w:p>
    <w:p w14:paraId="79B09908" w14:textId="77777777" w:rsidR="00CC6D4C" w:rsidRPr="00C4727F" w:rsidRDefault="00CC6D4C" w:rsidP="00CC6D4C">
      <w:pPr>
        <w:rPr>
          <w:rFonts w:ascii="Calibri" w:hAnsi="Calibri" w:cs="Calibri"/>
        </w:rPr>
      </w:pPr>
    </w:p>
    <w:p w14:paraId="06EBBD8C" w14:textId="77777777" w:rsidR="00CC6D4C" w:rsidRPr="00C4727F" w:rsidRDefault="00CC6D4C" w:rsidP="00CC6D4C">
      <w:pPr>
        <w:rPr>
          <w:rFonts w:ascii="Calibri" w:hAnsi="Calibri" w:cs="Calibri"/>
        </w:rPr>
      </w:pPr>
    </w:p>
    <w:p w14:paraId="1CD35E3B" w14:textId="5B9E9222" w:rsidR="00CC6D4C" w:rsidRPr="00C4727F" w:rsidRDefault="00CC6D4C" w:rsidP="00CC6D4C">
      <w:pPr>
        <w:rPr>
          <w:rFonts w:ascii="Calibri" w:hAnsi="Calibri" w:cs="Calibri"/>
        </w:rPr>
      </w:pPr>
    </w:p>
    <w:p w14:paraId="73D2C403" w14:textId="77777777" w:rsidR="00CC6D4C" w:rsidRPr="00C4727F" w:rsidRDefault="00CC6D4C" w:rsidP="00CC6D4C">
      <w:pPr>
        <w:rPr>
          <w:rFonts w:ascii="Calibri" w:hAnsi="Calibri" w:cs="Calibri"/>
        </w:rPr>
      </w:pPr>
    </w:p>
    <w:p w14:paraId="77B6AB56" w14:textId="77777777" w:rsidR="0072198C" w:rsidRPr="00C4727F" w:rsidRDefault="0072198C" w:rsidP="00CC6D4C">
      <w:pPr>
        <w:rPr>
          <w:rFonts w:ascii="Calibri" w:hAnsi="Calibri" w:cs="Calibri"/>
        </w:rPr>
      </w:pPr>
    </w:p>
    <w:p w14:paraId="35D7F303" w14:textId="77777777" w:rsidR="0072198C" w:rsidRPr="00C4727F" w:rsidRDefault="0072198C" w:rsidP="00CC6D4C">
      <w:pPr>
        <w:rPr>
          <w:rFonts w:ascii="Calibri" w:hAnsi="Calibri" w:cs="Calibri"/>
        </w:rPr>
      </w:pPr>
    </w:p>
    <w:p w14:paraId="38927BCE" w14:textId="77777777" w:rsidR="0072198C" w:rsidRPr="00C4727F" w:rsidRDefault="0072198C" w:rsidP="00CC6D4C">
      <w:pPr>
        <w:rPr>
          <w:rFonts w:ascii="Calibri" w:hAnsi="Calibri" w:cs="Calibri"/>
        </w:rPr>
      </w:pPr>
    </w:p>
    <w:p w14:paraId="66A44CC6" w14:textId="77777777" w:rsidR="0072198C" w:rsidRPr="00C4727F" w:rsidRDefault="0072198C" w:rsidP="00CC6D4C">
      <w:pPr>
        <w:rPr>
          <w:rFonts w:ascii="Calibri" w:hAnsi="Calibri" w:cs="Calibri"/>
        </w:rPr>
      </w:pPr>
    </w:p>
    <w:p w14:paraId="482237F3" w14:textId="77777777" w:rsidR="0072198C" w:rsidRPr="00C4727F" w:rsidRDefault="0072198C" w:rsidP="00CC6D4C">
      <w:pPr>
        <w:rPr>
          <w:rFonts w:ascii="Calibri" w:hAnsi="Calibri" w:cs="Calibri"/>
        </w:rPr>
      </w:pPr>
    </w:p>
    <w:p w14:paraId="63C92DF5" w14:textId="77777777" w:rsidR="0072198C" w:rsidRPr="00C4727F" w:rsidRDefault="0072198C" w:rsidP="00CC6D4C">
      <w:pPr>
        <w:rPr>
          <w:rFonts w:ascii="Calibri" w:hAnsi="Calibri" w:cs="Calibri"/>
        </w:rPr>
      </w:pPr>
    </w:p>
    <w:p w14:paraId="37F4F130" w14:textId="77777777" w:rsidR="00CC6D4C" w:rsidRPr="00C4727F" w:rsidRDefault="00CC6D4C" w:rsidP="00CC6D4C">
      <w:pPr>
        <w:rPr>
          <w:rFonts w:ascii="Calibri" w:hAnsi="Calibri" w:cs="Calibri"/>
        </w:rPr>
      </w:pPr>
    </w:p>
    <w:p w14:paraId="4AD58877" w14:textId="79D6B0B8" w:rsidR="00486DC9" w:rsidRPr="00E928D4" w:rsidRDefault="002B2807" w:rsidP="00A5346D">
      <w:pPr>
        <w:pStyle w:val="Heading2"/>
      </w:pPr>
      <w:r w:rsidRPr="00C4727F">
        <w:br w:type="page"/>
      </w:r>
      <w:bookmarkStart w:id="48" w:name="_Toc531030457"/>
      <w:bookmarkStart w:id="49" w:name="_Toc40790542"/>
      <w:r w:rsidR="00CC6D4C" w:rsidRPr="00A37B7F">
        <w:lastRenderedPageBreak/>
        <w:t xml:space="preserve">Annex </w:t>
      </w:r>
      <w:r w:rsidR="00817553">
        <w:t>F</w:t>
      </w:r>
      <w:r w:rsidR="00CC6D4C" w:rsidRPr="00A37B7F">
        <w:t>. UNDP Project Quality Assurance Report (to be completed by UNDP Country Office)</w:t>
      </w:r>
      <w:bookmarkEnd w:id="48"/>
      <w:bookmarkEnd w:id="49"/>
      <w:r w:rsidR="00486DC9" w:rsidRPr="00E928D4">
        <w:t xml:space="preserve"> </w:t>
      </w:r>
    </w:p>
    <w:p w14:paraId="7CE128C0" w14:textId="77777777" w:rsidR="00CC6D4C" w:rsidRPr="00C4727F" w:rsidRDefault="00CC6D4C" w:rsidP="00E64FBE">
      <w:pPr>
        <w:pStyle w:val="Annex"/>
        <w:rPr>
          <w:rFonts w:cs="Calibri"/>
          <w:lang w:val="en-GB"/>
        </w:rPr>
      </w:pPr>
    </w:p>
    <w:p w14:paraId="06CE6E8D" w14:textId="01A64604" w:rsidR="00CC6D4C" w:rsidRPr="00C4727F" w:rsidRDefault="000359E8" w:rsidP="00CC6D4C">
      <w:pPr>
        <w:rPr>
          <w:rFonts w:ascii="Calibri" w:hAnsi="Calibri" w:cs="Calibri"/>
          <w:b/>
          <w:sz w:val="20"/>
          <w:szCs w:val="20"/>
        </w:rPr>
      </w:pPr>
      <w:r>
        <w:rPr>
          <w:rFonts w:ascii="Calibri" w:hAnsi="Calibri" w:cs="Calibri"/>
          <w:b/>
          <w:sz w:val="20"/>
          <w:szCs w:val="20"/>
        </w:rPr>
        <w:object w:dxaOrig="1508" w:dyaOrig="984" w14:anchorId="4A05F907">
          <v:shape id="_x0000_i1028" type="#_x0000_t75" style="width:76pt;height:50pt" o:ole="">
            <v:imagedata r:id="rId37" o:title=""/>
          </v:shape>
          <o:OLEObject Type="Embed" ProgID="AcroExch.Document.DC" ShapeID="_x0000_i1028" DrawAspect="Icon" ObjectID="_1691996517" r:id="rId38"/>
        </w:object>
      </w:r>
    </w:p>
    <w:p w14:paraId="3873C142" w14:textId="23F02D72" w:rsidR="00CC6D4C" w:rsidRPr="00C4727F" w:rsidRDefault="00CC6D4C" w:rsidP="00CC6D4C">
      <w:pPr>
        <w:rPr>
          <w:rFonts w:ascii="Calibri" w:hAnsi="Calibri" w:cs="Calibri"/>
          <w:b/>
          <w:sz w:val="20"/>
          <w:szCs w:val="20"/>
        </w:rPr>
      </w:pPr>
    </w:p>
    <w:p w14:paraId="4BC9D6FE" w14:textId="77777777" w:rsidR="00CC6D4C" w:rsidRPr="00C4727F" w:rsidRDefault="00CC6D4C" w:rsidP="00CC6D4C">
      <w:pPr>
        <w:rPr>
          <w:rFonts w:ascii="Calibri" w:hAnsi="Calibri" w:cs="Calibri"/>
          <w:b/>
          <w:sz w:val="20"/>
          <w:szCs w:val="20"/>
        </w:rPr>
      </w:pPr>
    </w:p>
    <w:p w14:paraId="1949BC32" w14:textId="77777777" w:rsidR="00486DC9" w:rsidRPr="00C4727F" w:rsidRDefault="00486DC9" w:rsidP="00E64FBE">
      <w:pPr>
        <w:pStyle w:val="Annex"/>
        <w:rPr>
          <w:rFonts w:cs="Calibri"/>
          <w:lang w:val="en-GB"/>
        </w:rPr>
      </w:pPr>
    </w:p>
    <w:p w14:paraId="3CC58F8C" w14:textId="77777777" w:rsidR="00486DC9" w:rsidRPr="00C4727F" w:rsidRDefault="00486DC9" w:rsidP="00E64FBE">
      <w:pPr>
        <w:pStyle w:val="Annex"/>
        <w:rPr>
          <w:rFonts w:cs="Calibri"/>
          <w:lang w:val="en-GB"/>
        </w:rPr>
      </w:pPr>
    </w:p>
    <w:p w14:paraId="0220CF58" w14:textId="77777777" w:rsidR="00486DC9" w:rsidRPr="00C4727F" w:rsidRDefault="00486DC9" w:rsidP="00E64FBE">
      <w:pPr>
        <w:pStyle w:val="Annex"/>
        <w:rPr>
          <w:rFonts w:cs="Calibri"/>
          <w:lang w:val="en-GB"/>
        </w:rPr>
      </w:pPr>
    </w:p>
    <w:p w14:paraId="3FBF2282" w14:textId="77777777" w:rsidR="00486DC9" w:rsidRPr="00C4727F" w:rsidRDefault="00486DC9" w:rsidP="00E64FBE">
      <w:pPr>
        <w:pStyle w:val="Annex"/>
        <w:rPr>
          <w:rFonts w:cs="Calibri"/>
          <w:lang w:val="en-GB"/>
        </w:rPr>
      </w:pPr>
    </w:p>
    <w:p w14:paraId="229BB045" w14:textId="77777777" w:rsidR="00486DC9" w:rsidRPr="00C4727F" w:rsidRDefault="002B2807" w:rsidP="00E64FBE">
      <w:pPr>
        <w:pStyle w:val="Annex"/>
        <w:rPr>
          <w:rFonts w:cs="Calibri"/>
          <w:lang w:val="en-GB"/>
        </w:rPr>
      </w:pPr>
      <w:r w:rsidRPr="00C4727F">
        <w:rPr>
          <w:rFonts w:cs="Calibri"/>
          <w:noProof/>
          <w:lang w:val="en-GB"/>
        </w:rPr>
        <w:br w:type="page"/>
      </w:r>
    </w:p>
    <w:p w14:paraId="70D07544" w14:textId="77777777" w:rsidR="00A37B7F" w:rsidRDefault="00A37B7F" w:rsidP="00E64FBE">
      <w:pPr>
        <w:pStyle w:val="Annex"/>
        <w:rPr>
          <w:rFonts w:cs="Calibri"/>
          <w:lang w:val="en-GB"/>
        </w:rPr>
        <w:sectPr w:rsidR="00A37B7F" w:rsidSect="00A25F7A">
          <w:headerReference w:type="default" r:id="rId39"/>
          <w:pgSz w:w="12240" w:h="15840" w:code="1"/>
          <w:pgMar w:top="540" w:right="1008" w:bottom="1152" w:left="1008" w:header="720" w:footer="720" w:gutter="0"/>
          <w:cols w:space="720"/>
          <w:docGrid w:linePitch="326"/>
        </w:sectPr>
      </w:pPr>
      <w:bookmarkStart w:id="50" w:name="_Toc531030458"/>
    </w:p>
    <w:p w14:paraId="49C605C8" w14:textId="793C322B" w:rsidR="00CC6D4C" w:rsidRPr="00A37B7F" w:rsidRDefault="00CC6D4C" w:rsidP="00E928D4">
      <w:pPr>
        <w:pStyle w:val="Heading2"/>
      </w:pPr>
      <w:bookmarkStart w:id="51" w:name="_Toc40790543"/>
      <w:r w:rsidRPr="00A37B7F">
        <w:lastRenderedPageBreak/>
        <w:t xml:space="preserve">Annex </w:t>
      </w:r>
      <w:r w:rsidR="00817553">
        <w:t>G</w:t>
      </w:r>
      <w:r w:rsidRPr="00A37B7F">
        <w:t>. UNDP Risk Log (to be completed by UNDP Country Office)</w:t>
      </w:r>
      <w:bookmarkEnd w:id="50"/>
      <w:bookmarkEnd w:id="51"/>
    </w:p>
    <w:p w14:paraId="4CD8A4C5" w14:textId="77777777" w:rsidR="00082FCD" w:rsidRPr="00C4727F" w:rsidRDefault="00082FCD" w:rsidP="00E1433A">
      <w:pPr>
        <w:rPr>
          <w:rFonts w:ascii="Calibri" w:hAnsi="Calibri" w:cs="Calibri"/>
          <w: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
        <w:gridCol w:w="1290"/>
        <w:gridCol w:w="1113"/>
        <w:gridCol w:w="1185"/>
        <w:gridCol w:w="1532"/>
        <w:gridCol w:w="2366"/>
        <w:gridCol w:w="876"/>
        <w:gridCol w:w="1534"/>
      </w:tblGrid>
      <w:tr w:rsidR="00256570" w:rsidRPr="00C4727F" w14:paraId="23473CC6" w14:textId="77777777" w:rsidTr="00E928D4">
        <w:trPr>
          <w:tblHeader/>
        </w:trPr>
        <w:tc>
          <w:tcPr>
            <w:tcW w:w="156" w:type="pct"/>
            <w:shd w:val="clear" w:color="auto" w:fill="FFCC00"/>
          </w:tcPr>
          <w:p w14:paraId="2E35EE9D" w14:textId="77777777" w:rsidR="00256570" w:rsidRPr="00C4727F" w:rsidRDefault="00256570" w:rsidP="007E2F8D">
            <w:pPr>
              <w:rPr>
                <w:rFonts w:ascii="Calibri" w:hAnsi="Calibri" w:cs="Calibri"/>
                <w:b/>
                <w:sz w:val="20"/>
                <w:szCs w:val="20"/>
              </w:rPr>
            </w:pPr>
            <w:bookmarkStart w:id="52" w:name="_Hlk498516538"/>
            <w:r w:rsidRPr="00C4727F">
              <w:rPr>
                <w:rFonts w:ascii="Calibri" w:hAnsi="Calibri" w:cs="Calibri"/>
                <w:b/>
                <w:sz w:val="20"/>
                <w:szCs w:val="20"/>
              </w:rPr>
              <w:t>#</w:t>
            </w:r>
          </w:p>
        </w:tc>
        <w:tc>
          <w:tcPr>
            <w:tcW w:w="631" w:type="pct"/>
            <w:shd w:val="clear" w:color="auto" w:fill="FFCC00"/>
          </w:tcPr>
          <w:p w14:paraId="660FB6BA" w14:textId="77777777" w:rsidR="00256570" w:rsidRPr="00C4727F" w:rsidRDefault="00256570" w:rsidP="007E2F8D">
            <w:pPr>
              <w:rPr>
                <w:rFonts w:ascii="Calibri" w:hAnsi="Calibri" w:cs="Calibri"/>
                <w:b/>
                <w:sz w:val="20"/>
                <w:szCs w:val="20"/>
              </w:rPr>
            </w:pPr>
            <w:r w:rsidRPr="00C4727F">
              <w:rPr>
                <w:rFonts w:ascii="Calibri" w:hAnsi="Calibri" w:cs="Calibri"/>
                <w:b/>
                <w:sz w:val="20"/>
                <w:szCs w:val="20"/>
              </w:rPr>
              <w:t>Description</w:t>
            </w:r>
          </w:p>
        </w:tc>
        <w:tc>
          <w:tcPr>
            <w:tcW w:w="545" w:type="pct"/>
            <w:shd w:val="clear" w:color="auto" w:fill="FFCC00"/>
          </w:tcPr>
          <w:p w14:paraId="17663E83" w14:textId="532A30A6" w:rsidR="00256570" w:rsidRPr="00C4727F" w:rsidRDefault="00256570" w:rsidP="007E2F8D">
            <w:pPr>
              <w:rPr>
                <w:rFonts w:ascii="Calibri" w:hAnsi="Calibri" w:cs="Calibri"/>
                <w:b/>
                <w:sz w:val="20"/>
                <w:szCs w:val="20"/>
              </w:rPr>
            </w:pPr>
            <w:r w:rsidRPr="00E928D4">
              <w:rPr>
                <w:rFonts w:ascii="Calibri" w:hAnsi="Calibri" w:cs="Calibri"/>
                <w:b/>
                <w:sz w:val="20"/>
                <w:szCs w:val="20"/>
              </w:rPr>
              <w:t>Date Identified</w:t>
            </w:r>
          </w:p>
        </w:tc>
        <w:tc>
          <w:tcPr>
            <w:tcW w:w="580" w:type="pct"/>
            <w:shd w:val="clear" w:color="auto" w:fill="FFCC00"/>
          </w:tcPr>
          <w:p w14:paraId="03E1F888" w14:textId="1057E7DA" w:rsidR="00256570" w:rsidRPr="00C4727F" w:rsidRDefault="00256570" w:rsidP="007E2F8D">
            <w:pPr>
              <w:rPr>
                <w:rFonts w:ascii="Calibri" w:hAnsi="Calibri" w:cs="Calibri"/>
                <w:b/>
                <w:sz w:val="20"/>
                <w:szCs w:val="20"/>
              </w:rPr>
            </w:pPr>
            <w:r w:rsidRPr="00C4727F">
              <w:rPr>
                <w:rFonts w:ascii="Calibri" w:hAnsi="Calibri" w:cs="Calibri"/>
                <w:b/>
                <w:sz w:val="20"/>
                <w:szCs w:val="20"/>
              </w:rPr>
              <w:t>Type</w:t>
            </w:r>
          </w:p>
        </w:tc>
        <w:tc>
          <w:tcPr>
            <w:tcW w:w="750" w:type="pct"/>
            <w:shd w:val="clear" w:color="auto" w:fill="FFCC00"/>
          </w:tcPr>
          <w:p w14:paraId="0F082FA8" w14:textId="77777777" w:rsidR="00256570" w:rsidRPr="00C4727F" w:rsidRDefault="00256570" w:rsidP="007E2F8D">
            <w:pPr>
              <w:rPr>
                <w:rFonts w:ascii="Calibri" w:hAnsi="Calibri" w:cs="Calibri"/>
                <w:b/>
                <w:sz w:val="20"/>
                <w:szCs w:val="20"/>
              </w:rPr>
            </w:pPr>
            <w:r w:rsidRPr="00C4727F">
              <w:rPr>
                <w:rFonts w:ascii="Calibri" w:hAnsi="Calibri" w:cs="Calibri"/>
                <w:b/>
                <w:sz w:val="20"/>
                <w:szCs w:val="20"/>
              </w:rPr>
              <w:t>Impact &amp;</w:t>
            </w:r>
          </w:p>
          <w:p w14:paraId="481906FD" w14:textId="77777777" w:rsidR="00256570" w:rsidRPr="00C4727F" w:rsidRDefault="00256570" w:rsidP="007E2F8D">
            <w:pPr>
              <w:rPr>
                <w:rFonts w:ascii="Calibri" w:hAnsi="Calibri" w:cs="Calibri"/>
                <w:b/>
                <w:sz w:val="20"/>
                <w:szCs w:val="20"/>
              </w:rPr>
            </w:pPr>
            <w:r w:rsidRPr="00C4727F">
              <w:rPr>
                <w:rFonts w:ascii="Calibri" w:hAnsi="Calibri" w:cs="Calibri"/>
                <w:b/>
                <w:sz w:val="20"/>
                <w:szCs w:val="20"/>
              </w:rPr>
              <w:t>Probability</w:t>
            </w:r>
          </w:p>
        </w:tc>
        <w:tc>
          <w:tcPr>
            <w:tcW w:w="1158" w:type="pct"/>
            <w:shd w:val="clear" w:color="auto" w:fill="FFCC00"/>
          </w:tcPr>
          <w:p w14:paraId="032DF247" w14:textId="77777777" w:rsidR="00256570" w:rsidRPr="00C4727F" w:rsidRDefault="00256570" w:rsidP="007E2F8D">
            <w:pPr>
              <w:rPr>
                <w:rFonts w:ascii="Calibri" w:hAnsi="Calibri" w:cs="Calibri"/>
                <w:b/>
                <w:sz w:val="20"/>
                <w:szCs w:val="20"/>
              </w:rPr>
            </w:pPr>
            <w:r w:rsidRPr="00C4727F">
              <w:rPr>
                <w:rFonts w:ascii="Calibri" w:hAnsi="Calibri" w:cs="Calibri"/>
                <w:b/>
                <w:sz w:val="20"/>
                <w:szCs w:val="20"/>
              </w:rPr>
              <w:t>Countermeasures / Mngt response</w:t>
            </w:r>
          </w:p>
        </w:tc>
        <w:tc>
          <w:tcPr>
            <w:tcW w:w="429" w:type="pct"/>
            <w:shd w:val="clear" w:color="auto" w:fill="FFCC00"/>
          </w:tcPr>
          <w:p w14:paraId="14B44385" w14:textId="77777777" w:rsidR="00256570" w:rsidRPr="00C4727F" w:rsidRDefault="00256570" w:rsidP="007E2F8D">
            <w:pPr>
              <w:rPr>
                <w:rFonts w:ascii="Calibri" w:hAnsi="Calibri" w:cs="Calibri"/>
                <w:b/>
                <w:sz w:val="20"/>
                <w:szCs w:val="20"/>
              </w:rPr>
            </w:pPr>
            <w:r w:rsidRPr="00C4727F">
              <w:rPr>
                <w:rFonts w:ascii="Calibri" w:hAnsi="Calibri" w:cs="Calibri"/>
                <w:b/>
                <w:sz w:val="20"/>
                <w:szCs w:val="20"/>
              </w:rPr>
              <w:t>Owner</w:t>
            </w:r>
          </w:p>
        </w:tc>
        <w:tc>
          <w:tcPr>
            <w:tcW w:w="752" w:type="pct"/>
            <w:shd w:val="clear" w:color="auto" w:fill="FFCC00"/>
          </w:tcPr>
          <w:p w14:paraId="628F01DC" w14:textId="77777777" w:rsidR="00256570" w:rsidRPr="00C4727F" w:rsidRDefault="00256570" w:rsidP="007E2F8D">
            <w:pPr>
              <w:rPr>
                <w:rFonts w:ascii="Calibri" w:hAnsi="Calibri" w:cs="Calibri"/>
                <w:b/>
                <w:sz w:val="20"/>
                <w:szCs w:val="20"/>
              </w:rPr>
            </w:pPr>
            <w:r w:rsidRPr="00C4727F">
              <w:rPr>
                <w:rFonts w:ascii="Calibri" w:hAnsi="Calibri" w:cs="Calibri"/>
                <w:b/>
                <w:sz w:val="20"/>
                <w:szCs w:val="20"/>
              </w:rPr>
              <w:t>Submitted, updated by</w:t>
            </w:r>
          </w:p>
        </w:tc>
      </w:tr>
      <w:tr w:rsidR="00256570" w:rsidRPr="00C4727F" w14:paraId="248DF679" w14:textId="77777777" w:rsidTr="00E928D4">
        <w:tc>
          <w:tcPr>
            <w:tcW w:w="156" w:type="pct"/>
          </w:tcPr>
          <w:p w14:paraId="7EF34853"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1</w:t>
            </w:r>
          </w:p>
        </w:tc>
        <w:tc>
          <w:tcPr>
            <w:tcW w:w="631" w:type="pct"/>
          </w:tcPr>
          <w:p w14:paraId="562A9488" w14:textId="77777777" w:rsidR="00256570" w:rsidRPr="00C4727F" w:rsidRDefault="00256570" w:rsidP="007E2F8D">
            <w:pPr>
              <w:rPr>
                <w:rFonts w:ascii="Calibri" w:hAnsi="Calibri" w:cs="Calibri"/>
                <w:i/>
                <w:sz w:val="20"/>
                <w:szCs w:val="20"/>
              </w:rPr>
            </w:pPr>
            <w:r w:rsidRPr="00C4727F">
              <w:rPr>
                <w:rFonts w:ascii="Calibri" w:hAnsi="Calibri" w:cs="Calibri"/>
                <w:sz w:val="20"/>
                <w:szCs w:val="20"/>
              </w:rPr>
              <w:t xml:space="preserve">Government bodies do not pay sufficient attention to climate change issues </w:t>
            </w:r>
            <w:r w:rsidRPr="00C4727F">
              <w:rPr>
                <w:rFonts w:ascii="Calibri" w:hAnsi="Calibri" w:cs="Calibri"/>
                <w:color w:val="000000"/>
                <w:sz w:val="20"/>
                <w:szCs w:val="20"/>
              </w:rPr>
              <w:t>due to other pressing concerns</w:t>
            </w:r>
          </w:p>
        </w:tc>
        <w:tc>
          <w:tcPr>
            <w:tcW w:w="545" w:type="pct"/>
          </w:tcPr>
          <w:p w14:paraId="26E17C64" w14:textId="59D145DB" w:rsidR="00256570" w:rsidRPr="00C4727F" w:rsidRDefault="00E928D4" w:rsidP="007E2F8D">
            <w:pPr>
              <w:rPr>
                <w:rFonts w:ascii="Calibri" w:hAnsi="Calibri" w:cs="Calibri"/>
                <w:sz w:val="20"/>
                <w:szCs w:val="20"/>
              </w:rPr>
            </w:pPr>
            <w:r>
              <w:rPr>
                <w:rFonts w:ascii="Calibri" w:hAnsi="Calibri" w:cs="Calibri"/>
                <w:sz w:val="20"/>
                <w:szCs w:val="20"/>
              </w:rPr>
              <w:t>November 2018</w:t>
            </w:r>
          </w:p>
        </w:tc>
        <w:tc>
          <w:tcPr>
            <w:tcW w:w="580" w:type="pct"/>
          </w:tcPr>
          <w:p w14:paraId="3A911354" w14:textId="50855A2E" w:rsidR="00256570" w:rsidRPr="00C4727F" w:rsidRDefault="00256570" w:rsidP="007E2F8D">
            <w:pPr>
              <w:rPr>
                <w:rFonts w:ascii="Calibri" w:hAnsi="Calibri" w:cs="Calibri"/>
                <w:i/>
                <w:sz w:val="20"/>
                <w:szCs w:val="20"/>
              </w:rPr>
            </w:pPr>
            <w:r w:rsidRPr="00C4727F">
              <w:rPr>
                <w:rFonts w:ascii="Calibri" w:hAnsi="Calibri" w:cs="Calibri"/>
                <w:sz w:val="20"/>
                <w:szCs w:val="20"/>
              </w:rPr>
              <w:t>Strategic</w:t>
            </w:r>
          </w:p>
        </w:tc>
        <w:tc>
          <w:tcPr>
            <w:tcW w:w="750" w:type="pct"/>
          </w:tcPr>
          <w:p w14:paraId="6A9F42E6"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Transparency activities will not be given proper importance nor will the project’s findings and recom-mendations be given due attention.</w:t>
            </w:r>
          </w:p>
          <w:p w14:paraId="7AD65308" w14:textId="77777777" w:rsidR="00256570" w:rsidRPr="00C4727F" w:rsidRDefault="00256570" w:rsidP="007E2F8D">
            <w:pPr>
              <w:rPr>
                <w:rFonts w:ascii="Calibri" w:hAnsi="Calibri" w:cs="Calibri"/>
                <w:sz w:val="20"/>
                <w:szCs w:val="20"/>
              </w:rPr>
            </w:pPr>
          </w:p>
          <w:p w14:paraId="0B3C662D"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P = 3</w:t>
            </w:r>
          </w:p>
          <w:p w14:paraId="27288106" w14:textId="77777777" w:rsidR="00256570" w:rsidRPr="00C4727F" w:rsidRDefault="00256570" w:rsidP="007E2F8D">
            <w:pPr>
              <w:rPr>
                <w:rFonts w:ascii="Calibri" w:hAnsi="Calibri" w:cs="Calibri"/>
                <w:i/>
                <w:sz w:val="20"/>
                <w:szCs w:val="20"/>
              </w:rPr>
            </w:pPr>
            <w:r w:rsidRPr="00C4727F">
              <w:rPr>
                <w:rFonts w:ascii="Calibri" w:hAnsi="Calibri" w:cs="Calibri"/>
                <w:sz w:val="20"/>
                <w:szCs w:val="20"/>
              </w:rPr>
              <w:t xml:space="preserve"> I = 2</w:t>
            </w:r>
          </w:p>
        </w:tc>
        <w:tc>
          <w:tcPr>
            <w:tcW w:w="1158" w:type="pct"/>
          </w:tcPr>
          <w:p w14:paraId="57EA9141" w14:textId="77777777" w:rsidR="00256570" w:rsidRPr="00C4727F" w:rsidRDefault="00256570" w:rsidP="007E2F8D">
            <w:pPr>
              <w:rPr>
                <w:rFonts w:ascii="Calibri" w:hAnsi="Calibri" w:cs="Calibri"/>
                <w:color w:val="000000"/>
                <w:sz w:val="20"/>
                <w:szCs w:val="20"/>
              </w:rPr>
            </w:pPr>
            <w:r w:rsidRPr="00C4727F">
              <w:rPr>
                <w:rFonts w:ascii="Calibri" w:hAnsi="Calibri" w:cs="Calibri"/>
                <w:color w:val="000000"/>
                <w:sz w:val="20"/>
                <w:szCs w:val="20"/>
              </w:rPr>
              <w:t xml:space="preserve">The UNFCCC focal point, UNDP and the project team shall provide additional information on importance of climate change and its link with GHG levels </w:t>
            </w:r>
            <w:proofErr w:type="gramStart"/>
            <w:r w:rsidRPr="00C4727F">
              <w:rPr>
                <w:rFonts w:ascii="Calibri" w:hAnsi="Calibri" w:cs="Calibri"/>
                <w:color w:val="000000"/>
                <w:sz w:val="20"/>
                <w:szCs w:val="20"/>
              </w:rPr>
              <w:t>and also</w:t>
            </w:r>
            <w:proofErr w:type="gramEnd"/>
            <w:r w:rsidRPr="00C4727F">
              <w:rPr>
                <w:rFonts w:ascii="Calibri" w:hAnsi="Calibri" w:cs="Calibri"/>
                <w:color w:val="000000"/>
                <w:sz w:val="20"/>
                <w:szCs w:val="20"/>
              </w:rPr>
              <w:t xml:space="preserve"> on the importance of mitigation activities and their linkages with adaptation measures.</w:t>
            </w:r>
          </w:p>
          <w:p w14:paraId="5CD34ECA"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 xml:space="preserve"> </w:t>
            </w:r>
          </w:p>
        </w:tc>
        <w:tc>
          <w:tcPr>
            <w:tcW w:w="429" w:type="pct"/>
          </w:tcPr>
          <w:p w14:paraId="318295F7"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Project Board,</w:t>
            </w:r>
          </w:p>
          <w:p w14:paraId="79C004DC" w14:textId="77777777" w:rsidR="00256570" w:rsidRPr="00C4727F" w:rsidRDefault="00256570" w:rsidP="007E2F8D">
            <w:pPr>
              <w:rPr>
                <w:rFonts w:ascii="Calibri" w:hAnsi="Calibri" w:cs="Calibri"/>
                <w:i/>
                <w:sz w:val="20"/>
                <w:szCs w:val="20"/>
              </w:rPr>
            </w:pPr>
            <w:r w:rsidRPr="00C4727F">
              <w:rPr>
                <w:rFonts w:ascii="Calibri" w:hAnsi="Calibri" w:cs="Calibri"/>
                <w:sz w:val="20"/>
                <w:szCs w:val="20"/>
              </w:rPr>
              <w:t>Project Team</w:t>
            </w:r>
          </w:p>
        </w:tc>
        <w:tc>
          <w:tcPr>
            <w:tcW w:w="752" w:type="pct"/>
          </w:tcPr>
          <w:p w14:paraId="56876DD9" w14:textId="77777777" w:rsidR="00256570" w:rsidRPr="00C4727F" w:rsidRDefault="00256570" w:rsidP="007E2F8D">
            <w:pPr>
              <w:rPr>
                <w:rFonts w:ascii="Calibri" w:hAnsi="Calibri" w:cs="Calibri"/>
                <w:i/>
                <w:sz w:val="20"/>
                <w:szCs w:val="20"/>
              </w:rPr>
            </w:pPr>
            <w:r w:rsidRPr="00C4727F">
              <w:rPr>
                <w:rFonts w:ascii="Calibri" w:hAnsi="Calibri" w:cs="Calibri"/>
                <w:sz w:val="20"/>
                <w:szCs w:val="20"/>
              </w:rPr>
              <w:t>UNDP</w:t>
            </w:r>
          </w:p>
        </w:tc>
      </w:tr>
      <w:tr w:rsidR="00256570" w:rsidRPr="00C4727F" w14:paraId="4B265E08" w14:textId="77777777" w:rsidTr="00E928D4">
        <w:tc>
          <w:tcPr>
            <w:tcW w:w="156" w:type="pct"/>
          </w:tcPr>
          <w:p w14:paraId="75355539"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2</w:t>
            </w:r>
          </w:p>
        </w:tc>
        <w:tc>
          <w:tcPr>
            <w:tcW w:w="631" w:type="pct"/>
          </w:tcPr>
          <w:p w14:paraId="1A1360AC" w14:textId="1B84008D" w:rsidR="00256570" w:rsidRPr="00C4727F" w:rsidRDefault="00256570" w:rsidP="007E2F8D">
            <w:pPr>
              <w:rPr>
                <w:rFonts w:ascii="Calibri" w:hAnsi="Calibri" w:cs="Calibri"/>
                <w:sz w:val="20"/>
                <w:szCs w:val="20"/>
              </w:rPr>
            </w:pPr>
            <w:r w:rsidRPr="00B20288">
              <w:rPr>
                <w:rFonts w:asciiTheme="majorHAnsi" w:hAnsiTheme="majorHAnsi" w:cstheme="majorHAnsi"/>
                <w:sz w:val="20"/>
                <w:szCs w:val="22"/>
              </w:rPr>
              <w:t>Poor project coordination and limited alignment among governments in Bosnia and Herzegovina</w:t>
            </w:r>
            <w:r>
              <w:rPr>
                <w:rFonts w:asciiTheme="majorHAnsi" w:hAnsiTheme="majorHAnsi" w:cstheme="majorHAnsi"/>
                <w:sz w:val="20"/>
                <w:szCs w:val="22"/>
              </w:rPr>
              <w:t xml:space="preserve"> </w:t>
            </w:r>
          </w:p>
        </w:tc>
        <w:tc>
          <w:tcPr>
            <w:tcW w:w="545" w:type="pct"/>
          </w:tcPr>
          <w:p w14:paraId="3A0ED91D" w14:textId="426985D2" w:rsidR="00256570" w:rsidRDefault="00E928D4" w:rsidP="002B2807">
            <w:pPr>
              <w:rPr>
                <w:rFonts w:ascii="Calibri" w:hAnsi="Calibri" w:cs="Calibri"/>
                <w:sz w:val="20"/>
                <w:szCs w:val="20"/>
              </w:rPr>
            </w:pPr>
            <w:r>
              <w:rPr>
                <w:rFonts w:ascii="Calibri" w:hAnsi="Calibri" w:cs="Calibri"/>
                <w:sz w:val="20"/>
                <w:szCs w:val="20"/>
              </w:rPr>
              <w:t>November 2018</w:t>
            </w:r>
          </w:p>
        </w:tc>
        <w:tc>
          <w:tcPr>
            <w:tcW w:w="580" w:type="pct"/>
          </w:tcPr>
          <w:p w14:paraId="74706ECA" w14:textId="21D31665" w:rsidR="00256570" w:rsidRPr="00C4727F" w:rsidRDefault="00256570" w:rsidP="002B2807">
            <w:pPr>
              <w:rPr>
                <w:rFonts w:ascii="Calibri" w:hAnsi="Calibri" w:cs="Calibri"/>
                <w:sz w:val="20"/>
                <w:szCs w:val="20"/>
              </w:rPr>
            </w:pPr>
            <w:r>
              <w:rPr>
                <w:rFonts w:ascii="Calibri" w:hAnsi="Calibri" w:cs="Calibri"/>
                <w:sz w:val="20"/>
                <w:szCs w:val="20"/>
              </w:rPr>
              <w:t>Operational</w:t>
            </w:r>
          </w:p>
        </w:tc>
        <w:tc>
          <w:tcPr>
            <w:tcW w:w="750" w:type="pct"/>
          </w:tcPr>
          <w:p w14:paraId="18572017" w14:textId="24EE5C90" w:rsidR="00256570" w:rsidRPr="00C4727F" w:rsidRDefault="00256570" w:rsidP="007E2F8D">
            <w:pPr>
              <w:rPr>
                <w:rFonts w:ascii="Calibri" w:hAnsi="Calibri" w:cs="Calibri"/>
                <w:sz w:val="20"/>
                <w:szCs w:val="20"/>
              </w:rPr>
            </w:pPr>
            <w:r>
              <w:rPr>
                <w:rFonts w:ascii="Calibri" w:hAnsi="Calibri" w:cs="Calibri"/>
                <w:sz w:val="20"/>
                <w:szCs w:val="20"/>
              </w:rPr>
              <w:t xml:space="preserve">A coordinated MRV system may be delayed </w:t>
            </w:r>
          </w:p>
          <w:p w14:paraId="6176CAA0" w14:textId="77777777" w:rsidR="00256570" w:rsidRPr="00C4727F" w:rsidRDefault="00256570" w:rsidP="007E2F8D">
            <w:pPr>
              <w:rPr>
                <w:rFonts w:ascii="Calibri" w:hAnsi="Calibri" w:cs="Calibri"/>
                <w:sz w:val="20"/>
                <w:szCs w:val="20"/>
              </w:rPr>
            </w:pPr>
          </w:p>
          <w:p w14:paraId="254845C7" w14:textId="145AB9E8" w:rsidR="00256570" w:rsidRPr="00C4727F" w:rsidRDefault="00256570" w:rsidP="007E2F8D">
            <w:pPr>
              <w:rPr>
                <w:rFonts w:ascii="Calibri" w:hAnsi="Calibri" w:cs="Calibri"/>
                <w:sz w:val="20"/>
                <w:szCs w:val="20"/>
              </w:rPr>
            </w:pPr>
            <w:r w:rsidRPr="00C4727F">
              <w:rPr>
                <w:rFonts w:ascii="Calibri" w:hAnsi="Calibri" w:cs="Calibri"/>
                <w:sz w:val="20"/>
                <w:szCs w:val="20"/>
              </w:rPr>
              <w:t xml:space="preserve">P = </w:t>
            </w:r>
            <w:r>
              <w:rPr>
                <w:rFonts w:ascii="Calibri" w:hAnsi="Calibri" w:cs="Calibri"/>
                <w:sz w:val="20"/>
                <w:szCs w:val="20"/>
              </w:rPr>
              <w:t>3</w:t>
            </w:r>
          </w:p>
          <w:p w14:paraId="60A99B1D"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I = 4</w:t>
            </w:r>
          </w:p>
        </w:tc>
        <w:tc>
          <w:tcPr>
            <w:tcW w:w="1158" w:type="pct"/>
          </w:tcPr>
          <w:p w14:paraId="65B08DBC" w14:textId="012E4291" w:rsidR="00256570" w:rsidRPr="00C4727F" w:rsidRDefault="00256570" w:rsidP="002B2807">
            <w:pPr>
              <w:rPr>
                <w:rFonts w:ascii="Calibri" w:hAnsi="Calibri" w:cs="Calibri"/>
                <w:szCs w:val="20"/>
              </w:rPr>
            </w:pPr>
            <w:r w:rsidRPr="00910B9C">
              <w:rPr>
                <w:rFonts w:asciiTheme="majorHAnsi" w:hAnsiTheme="majorHAnsi" w:cstheme="majorHAnsi"/>
                <w:sz w:val="20"/>
                <w:szCs w:val="22"/>
              </w:rPr>
              <w:t xml:space="preserve">Project activities will use existing institutions and relationships to support good communication, and activities under Component 1 will formalize vertical and horizontal communication among agencies on climate matters.  </w:t>
            </w:r>
          </w:p>
        </w:tc>
        <w:tc>
          <w:tcPr>
            <w:tcW w:w="429" w:type="pct"/>
          </w:tcPr>
          <w:p w14:paraId="413A5C35"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Project Board</w:t>
            </w:r>
          </w:p>
          <w:p w14:paraId="76F04135"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Project team</w:t>
            </w:r>
          </w:p>
        </w:tc>
        <w:tc>
          <w:tcPr>
            <w:tcW w:w="752" w:type="pct"/>
          </w:tcPr>
          <w:p w14:paraId="7A0273EE" w14:textId="77777777" w:rsidR="00256570" w:rsidRPr="00C4727F" w:rsidRDefault="00256570" w:rsidP="007E2F8D">
            <w:pPr>
              <w:rPr>
                <w:rFonts w:ascii="Calibri" w:hAnsi="Calibri" w:cs="Calibri"/>
                <w:szCs w:val="20"/>
              </w:rPr>
            </w:pPr>
            <w:r w:rsidRPr="00C4727F">
              <w:rPr>
                <w:rFonts w:ascii="Calibri" w:hAnsi="Calibri" w:cs="Calibri"/>
                <w:szCs w:val="20"/>
              </w:rPr>
              <w:t>UNDP</w:t>
            </w:r>
          </w:p>
        </w:tc>
      </w:tr>
      <w:tr w:rsidR="00256570" w:rsidRPr="00C4727F" w14:paraId="2A692D71" w14:textId="77777777" w:rsidTr="00E928D4">
        <w:tc>
          <w:tcPr>
            <w:tcW w:w="156" w:type="pct"/>
          </w:tcPr>
          <w:p w14:paraId="19F23A64"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3</w:t>
            </w:r>
          </w:p>
        </w:tc>
        <w:tc>
          <w:tcPr>
            <w:tcW w:w="631" w:type="pct"/>
          </w:tcPr>
          <w:p w14:paraId="7CB6CDDD" w14:textId="77777777" w:rsidR="00256570" w:rsidRPr="00C4727F" w:rsidRDefault="00256570" w:rsidP="007E2F8D">
            <w:pPr>
              <w:rPr>
                <w:rFonts w:ascii="Calibri" w:hAnsi="Calibri" w:cs="Calibri"/>
                <w:sz w:val="20"/>
                <w:szCs w:val="20"/>
              </w:rPr>
            </w:pPr>
            <w:r w:rsidRPr="00C4727F">
              <w:rPr>
                <w:rFonts w:ascii="Calibri" w:hAnsi="Calibri" w:cs="Calibri"/>
                <w:color w:val="000000"/>
                <w:sz w:val="20"/>
                <w:szCs w:val="20"/>
              </w:rPr>
              <w:t xml:space="preserve">Government institutions, public and private companies may be unable to provide data due to insufficient technical and human capacity. </w:t>
            </w:r>
          </w:p>
        </w:tc>
        <w:tc>
          <w:tcPr>
            <w:tcW w:w="545" w:type="pct"/>
          </w:tcPr>
          <w:p w14:paraId="5624594E" w14:textId="653FAC31" w:rsidR="00256570" w:rsidRPr="00C4727F" w:rsidRDefault="00E928D4" w:rsidP="007E2F8D">
            <w:pPr>
              <w:rPr>
                <w:rFonts w:ascii="Calibri" w:hAnsi="Calibri" w:cs="Calibri"/>
                <w:sz w:val="20"/>
                <w:szCs w:val="20"/>
              </w:rPr>
            </w:pPr>
            <w:r>
              <w:rPr>
                <w:rFonts w:ascii="Calibri" w:hAnsi="Calibri" w:cs="Calibri"/>
                <w:sz w:val="20"/>
                <w:szCs w:val="20"/>
              </w:rPr>
              <w:t>November 2018</w:t>
            </w:r>
          </w:p>
        </w:tc>
        <w:tc>
          <w:tcPr>
            <w:tcW w:w="580" w:type="pct"/>
          </w:tcPr>
          <w:p w14:paraId="0C0498B1" w14:textId="4B56A5D2" w:rsidR="00256570" w:rsidRPr="00C4727F" w:rsidRDefault="00256570" w:rsidP="007E2F8D">
            <w:pPr>
              <w:rPr>
                <w:rFonts w:ascii="Calibri" w:hAnsi="Calibri" w:cs="Calibri"/>
                <w:sz w:val="20"/>
                <w:szCs w:val="20"/>
              </w:rPr>
            </w:pPr>
            <w:r w:rsidRPr="00C4727F">
              <w:rPr>
                <w:rFonts w:ascii="Calibri" w:hAnsi="Calibri" w:cs="Calibri"/>
                <w:sz w:val="20"/>
                <w:szCs w:val="20"/>
              </w:rPr>
              <w:t>Operational</w:t>
            </w:r>
          </w:p>
          <w:p w14:paraId="27626617" w14:textId="77777777" w:rsidR="00256570" w:rsidRPr="00C4727F" w:rsidRDefault="00256570" w:rsidP="007E2F8D">
            <w:pPr>
              <w:rPr>
                <w:rFonts w:ascii="Calibri" w:hAnsi="Calibri" w:cs="Calibri"/>
                <w:sz w:val="20"/>
                <w:szCs w:val="20"/>
              </w:rPr>
            </w:pPr>
          </w:p>
        </w:tc>
        <w:tc>
          <w:tcPr>
            <w:tcW w:w="750" w:type="pct"/>
          </w:tcPr>
          <w:p w14:paraId="04F34525"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Establishment of the MRV framework will require additional time and effort from the project team.</w:t>
            </w:r>
          </w:p>
          <w:p w14:paraId="03B0462E" w14:textId="77777777" w:rsidR="00256570" w:rsidRPr="00C4727F" w:rsidRDefault="00256570" w:rsidP="007E2F8D">
            <w:pPr>
              <w:rPr>
                <w:rFonts w:ascii="Calibri" w:hAnsi="Calibri" w:cs="Calibri"/>
                <w:sz w:val="20"/>
                <w:szCs w:val="20"/>
              </w:rPr>
            </w:pPr>
          </w:p>
          <w:p w14:paraId="1C810CDC" w14:textId="77777777" w:rsidR="00256570" w:rsidRPr="00C4727F" w:rsidRDefault="00256570" w:rsidP="007E2F8D">
            <w:pPr>
              <w:rPr>
                <w:rFonts w:ascii="Calibri" w:hAnsi="Calibri" w:cs="Calibri"/>
                <w:sz w:val="20"/>
                <w:szCs w:val="20"/>
              </w:rPr>
            </w:pPr>
          </w:p>
          <w:p w14:paraId="1DD7059A"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P = 3</w:t>
            </w:r>
          </w:p>
          <w:p w14:paraId="5CFEA8D4"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I = 4</w:t>
            </w:r>
          </w:p>
        </w:tc>
        <w:tc>
          <w:tcPr>
            <w:tcW w:w="1158" w:type="pct"/>
          </w:tcPr>
          <w:p w14:paraId="309FBC96" w14:textId="77777777" w:rsidR="00256570" w:rsidRPr="00C4727F" w:rsidRDefault="00256570" w:rsidP="007E2F8D">
            <w:pPr>
              <w:rPr>
                <w:rFonts w:ascii="Calibri" w:hAnsi="Calibri" w:cs="Calibri"/>
                <w:color w:val="000000"/>
                <w:sz w:val="20"/>
                <w:szCs w:val="20"/>
              </w:rPr>
            </w:pPr>
            <w:r w:rsidRPr="00C4727F">
              <w:rPr>
                <w:rFonts w:ascii="Calibri" w:hAnsi="Calibri" w:cs="Calibri"/>
                <w:color w:val="000000"/>
                <w:sz w:val="20"/>
                <w:szCs w:val="20"/>
              </w:rPr>
              <w:t>The project team shall provide necessary technical assistance in data collection, processing, and reporting.</w:t>
            </w:r>
          </w:p>
          <w:p w14:paraId="7B128BB9" w14:textId="77777777" w:rsidR="00256570" w:rsidRPr="00C4727F" w:rsidRDefault="00256570" w:rsidP="007E2F8D">
            <w:pPr>
              <w:rPr>
                <w:rFonts w:ascii="Calibri" w:hAnsi="Calibri" w:cs="Calibri"/>
                <w:color w:val="000000"/>
                <w:sz w:val="20"/>
                <w:szCs w:val="20"/>
              </w:rPr>
            </w:pPr>
          </w:p>
          <w:p w14:paraId="1187321E" w14:textId="77777777" w:rsidR="00256570" w:rsidRPr="00C4727F" w:rsidRDefault="00256570" w:rsidP="007E2F8D">
            <w:pPr>
              <w:rPr>
                <w:rFonts w:ascii="Calibri" w:hAnsi="Calibri" w:cs="Calibri"/>
                <w:color w:val="000000"/>
                <w:sz w:val="20"/>
                <w:szCs w:val="20"/>
              </w:rPr>
            </w:pPr>
            <w:r w:rsidRPr="00C4727F">
              <w:rPr>
                <w:rFonts w:ascii="Calibri" w:hAnsi="Calibri" w:cs="Calibri"/>
                <w:color w:val="000000"/>
                <w:sz w:val="20"/>
                <w:szCs w:val="20"/>
              </w:rPr>
              <w:t>International experts will be recruited as needed.</w:t>
            </w:r>
          </w:p>
          <w:p w14:paraId="0A9A70C2" w14:textId="77777777" w:rsidR="00256570" w:rsidRPr="00C4727F" w:rsidRDefault="00256570" w:rsidP="007E2F8D">
            <w:pPr>
              <w:rPr>
                <w:rFonts w:ascii="Calibri" w:hAnsi="Calibri" w:cs="Calibri"/>
                <w:color w:val="000000"/>
                <w:sz w:val="20"/>
                <w:szCs w:val="20"/>
              </w:rPr>
            </w:pPr>
          </w:p>
          <w:p w14:paraId="61E47D5E" w14:textId="77777777" w:rsidR="00256570" w:rsidRPr="00C4727F" w:rsidRDefault="00256570" w:rsidP="007E2F8D">
            <w:pPr>
              <w:rPr>
                <w:rFonts w:ascii="Calibri" w:hAnsi="Calibri" w:cs="Calibri"/>
                <w:color w:val="000000"/>
                <w:sz w:val="20"/>
                <w:szCs w:val="20"/>
              </w:rPr>
            </w:pPr>
            <w:r w:rsidRPr="00C4727F">
              <w:rPr>
                <w:rFonts w:ascii="Calibri" w:hAnsi="Calibri" w:cs="Calibri"/>
                <w:color w:val="000000"/>
                <w:sz w:val="20"/>
                <w:szCs w:val="20"/>
              </w:rPr>
              <w:t>Strengthening technical capacities and knowledge of the relevant institutions and their experts will be conducted during the project tenure via various trainings, information and lessons learnt exchange. </w:t>
            </w:r>
          </w:p>
        </w:tc>
        <w:tc>
          <w:tcPr>
            <w:tcW w:w="429" w:type="pct"/>
          </w:tcPr>
          <w:p w14:paraId="15AA7683"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Project team</w:t>
            </w:r>
          </w:p>
        </w:tc>
        <w:tc>
          <w:tcPr>
            <w:tcW w:w="752" w:type="pct"/>
          </w:tcPr>
          <w:p w14:paraId="479140A1" w14:textId="77777777" w:rsidR="00256570" w:rsidRPr="00C4727F" w:rsidRDefault="00256570" w:rsidP="007E2F8D">
            <w:pPr>
              <w:rPr>
                <w:rFonts w:ascii="Calibri" w:hAnsi="Calibri" w:cs="Calibri"/>
                <w:szCs w:val="20"/>
              </w:rPr>
            </w:pPr>
            <w:r w:rsidRPr="00C4727F">
              <w:rPr>
                <w:rFonts w:ascii="Calibri" w:hAnsi="Calibri" w:cs="Calibri"/>
                <w:szCs w:val="20"/>
              </w:rPr>
              <w:t>UNDP</w:t>
            </w:r>
          </w:p>
        </w:tc>
      </w:tr>
      <w:tr w:rsidR="00256570" w:rsidRPr="00C4727F" w14:paraId="7CFC8A9F" w14:textId="77777777" w:rsidTr="00E928D4">
        <w:tc>
          <w:tcPr>
            <w:tcW w:w="156" w:type="pct"/>
          </w:tcPr>
          <w:p w14:paraId="2001106F"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t>4</w:t>
            </w:r>
          </w:p>
        </w:tc>
        <w:tc>
          <w:tcPr>
            <w:tcW w:w="631" w:type="pct"/>
          </w:tcPr>
          <w:p w14:paraId="63E037A2" w14:textId="4F3C4718" w:rsidR="00256570" w:rsidRPr="00C4727F" w:rsidRDefault="00256570" w:rsidP="007E2F8D">
            <w:pPr>
              <w:rPr>
                <w:rFonts w:ascii="Calibri" w:hAnsi="Calibri" w:cs="Calibri"/>
                <w:sz w:val="20"/>
                <w:szCs w:val="20"/>
              </w:rPr>
            </w:pPr>
            <w:r>
              <w:rPr>
                <w:rFonts w:ascii="Calibri" w:hAnsi="Calibri" w:cs="Calibri"/>
                <w:sz w:val="20"/>
                <w:szCs w:val="20"/>
              </w:rPr>
              <w:t xml:space="preserve">Stakeholders may lack interest and/or time </w:t>
            </w:r>
            <w:r>
              <w:rPr>
                <w:rFonts w:ascii="Calibri" w:hAnsi="Calibri" w:cs="Calibri"/>
                <w:sz w:val="20"/>
                <w:szCs w:val="20"/>
              </w:rPr>
              <w:lastRenderedPageBreak/>
              <w:t>in training on QA/QC principles</w:t>
            </w:r>
          </w:p>
        </w:tc>
        <w:tc>
          <w:tcPr>
            <w:tcW w:w="545" w:type="pct"/>
          </w:tcPr>
          <w:p w14:paraId="418A68DD" w14:textId="56BDCB03" w:rsidR="00256570" w:rsidRPr="00C4727F" w:rsidRDefault="00E928D4" w:rsidP="007E2F8D">
            <w:pPr>
              <w:rPr>
                <w:rFonts w:ascii="Calibri" w:hAnsi="Calibri" w:cs="Calibri"/>
                <w:sz w:val="20"/>
                <w:szCs w:val="20"/>
              </w:rPr>
            </w:pPr>
            <w:r>
              <w:rPr>
                <w:rFonts w:ascii="Calibri" w:hAnsi="Calibri" w:cs="Calibri"/>
                <w:sz w:val="20"/>
                <w:szCs w:val="20"/>
              </w:rPr>
              <w:lastRenderedPageBreak/>
              <w:t>November 2018</w:t>
            </w:r>
          </w:p>
        </w:tc>
        <w:tc>
          <w:tcPr>
            <w:tcW w:w="580" w:type="pct"/>
          </w:tcPr>
          <w:p w14:paraId="2BC31C5E" w14:textId="09C40F44" w:rsidR="00256570" w:rsidRPr="00C4727F" w:rsidRDefault="00256570" w:rsidP="007E2F8D">
            <w:pPr>
              <w:rPr>
                <w:rFonts w:ascii="Calibri" w:hAnsi="Calibri" w:cs="Calibri"/>
                <w:sz w:val="20"/>
                <w:szCs w:val="20"/>
              </w:rPr>
            </w:pPr>
            <w:r w:rsidRPr="00C4727F">
              <w:rPr>
                <w:rFonts w:ascii="Calibri" w:hAnsi="Calibri" w:cs="Calibri"/>
                <w:sz w:val="20"/>
                <w:szCs w:val="20"/>
              </w:rPr>
              <w:t>Operational</w:t>
            </w:r>
          </w:p>
        </w:tc>
        <w:tc>
          <w:tcPr>
            <w:tcW w:w="750" w:type="pct"/>
          </w:tcPr>
          <w:p w14:paraId="772405CE" w14:textId="30B64890" w:rsidR="00256570" w:rsidRPr="00C4727F" w:rsidRDefault="00256570" w:rsidP="007E2F8D">
            <w:pPr>
              <w:rPr>
                <w:rFonts w:ascii="Calibri" w:hAnsi="Calibri" w:cs="Calibri"/>
                <w:sz w:val="20"/>
                <w:szCs w:val="20"/>
              </w:rPr>
            </w:pPr>
            <w:r>
              <w:rPr>
                <w:rFonts w:ascii="Calibri" w:hAnsi="Calibri" w:cs="Calibri"/>
                <w:sz w:val="20"/>
                <w:szCs w:val="20"/>
              </w:rPr>
              <w:t xml:space="preserve">Data entry skills (and resulting data quality) </w:t>
            </w:r>
            <w:r>
              <w:rPr>
                <w:rFonts w:ascii="Calibri" w:hAnsi="Calibri" w:cs="Calibri"/>
                <w:sz w:val="20"/>
                <w:szCs w:val="20"/>
              </w:rPr>
              <w:lastRenderedPageBreak/>
              <w:t>will not improve</w:t>
            </w:r>
          </w:p>
          <w:p w14:paraId="513250D8" w14:textId="77777777" w:rsidR="00256570" w:rsidRDefault="00256570" w:rsidP="007E2F8D">
            <w:pPr>
              <w:rPr>
                <w:rFonts w:ascii="Calibri" w:hAnsi="Calibri" w:cs="Calibri"/>
                <w:sz w:val="20"/>
                <w:szCs w:val="20"/>
              </w:rPr>
            </w:pPr>
          </w:p>
          <w:p w14:paraId="44A6648C" w14:textId="77777777" w:rsidR="00256570" w:rsidRDefault="00256570" w:rsidP="007E2F8D">
            <w:pPr>
              <w:rPr>
                <w:rFonts w:ascii="Calibri" w:hAnsi="Calibri" w:cs="Calibri"/>
                <w:sz w:val="20"/>
                <w:szCs w:val="20"/>
              </w:rPr>
            </w:pPr>
          </w:p>
          <w:p w14:paraId="3BFFB0DD" w14:textId="12543C9F" w:rsidR="00256570" w:rsidRPr="001269FC" w:rsidRDefault="00256570" w:rsidP="007E2F8D">
            <w:pPr>
              <w:rPr>
                <w:rFonts w:ascii="Calibri" w:hAnsi="Calibri" w:cs="Calibri"/>
                <w:sz w:val="20"/>
                <w:szCs w:val="20"/>
              </w:rPr>
            </w:pPr>
            <w:r w:rsidRPr="00C4727F">
              <w:rPr>
                <w:rFonts w:ascii="Calibri" w:hAnsi="Calibri" w:cs="Calibri"/>
                <w:sz w:val="20"/>
                <w:szCs w:val="20"/>
              </w:rPr>
              <w:t xml:space="preserve">P </w:t>
            </w:r>
            <w:r w:rsidRPr="001269FC">
              <w:rPr>
                <w:rFonts w:ascii="Calibri" w:hAnsi="Calibri" w:cs="Calibri"/>
                <w:sz w:val="20"/>
                <w:szCs w:val="20"/>
              </w:rPr>
              <w:t>= 3</w:t>
            </w:r>
          </w:p>
          <w:p w14:paraId="5B30E008" w14:textId="2F7B44ED" w:rsidR="00256570" w:rsidRPr="00C4727F" w:rsidRDefault="00256570" w:rsidP="007E2F8D">
            <w:pPr>
              <w:rPr>
                <w:rFonts w:ascii="Calibri" w:hAnsi="Calibri" w:cs="Calibri"/>
                <w:sz w:val="20"/>
                <w:szCs w:val="20"/>
              </w:rPr>
            </w:pPr>
            <w:r w:rsidRPr="001269FC">
              <w:rPr>
                <w:rFonts w:ascii="Calibri" w:hAnsi="Calibri" w:cs="Calibri"/>
                <w:sz w:val="20"/>
                <w:szCs w:val="20"/>
              </w:rPr>
              <w:t xml:space="preserve"> I = 2</w:t>
            </w:r>
          </w:p>
          <w:p w14:paraId="7D0F7343" w14:textId="77777777" w:rsidR="00256570" w:rsidRPr="00C4727F" w:rsidRDefault="00256570" w:rsidP="007E2F8D">
            <w:pPr>
              <w:rPr>
                <w:rFonts w:ascii="Calibri" w:hAnsi="Calibri" w:cs="Calibri"/>
                <w:sz w:val="20"/>
                <w:szCs w:val="20"/>
              </w:rPr>
            </w:pPr>
          </w:p>
        </w:tc>
        <w:tc>
          <w:tcPr>
            <w:tcW w:w="1158" w:type="pct"/>
          </w:tcPr>
          <w:p w14:paraId="54C5C1CE" w14:textId="4057F576" w:rsidR="00256570" w:rsidRPr="00C4727F" w:rsidRDefault="00256570" w:rsidP="007E2F8D">
            <w:pPr>
              <w:rPr>
                <w:rFonts w:ascii="Calibri" w:hAnsi="Calibri" w:cs="Calibri"/>
                <w:color w:val="000000"/>
                <w:sz w:val="20"/>
                <w:szCs w:val="20"/>
              </w:rPr>
            </w:pPr>
            <w:r w:rsidRPr="00C4727F">
              <w:rPr>
                <w:rFonts w:ascii="Calibri" w:hAnsi="Calibri" w:cs="Calibri"/>
                <w:color w:val="000000"/>
                <w:sz w:val="20"/>
                <w:szCs w:val="20"/>
              </w:rPr>
              <w:lastRenderedPageBreak/>
              <w:t>The project team will put additional effort in</w:t>
            </w:r>
            <w:r>
              <w:rPr>
                <w:rFonts w:ascii="Calibri" w:hAnsi="Calibri" w:cs="Calibri"/>
                <w:color w:val="000000"/>
                <w:sz w:val="20"/>
                <w:szCs w:val="20"/>
              </w:rPr>
              <w:t xml:space="preserve">to tailoring training to the needs of individual data </w:t>
            </w:r>
            <w:r>
              <w:rPr>
                <w:rFonts w:ascii="Calibri" w:hAnsi="Calibri" w:cs="Calibri"/>
                <w:color w:val="000000"/>
                <w:sz w:val="20"/>
                <w:szCs w:val="20"/>
              </w:rPr>
              <w:lastRenderedPageBreak/>
              <w:t>providers; data procedures will be mandated by secondary legislation.</w:t>
            </w:r>
            <w:r w:rsidRPr="00C4727F">
              <w:rPr>
                <w:rFonts w:ascii="Calibri" w:hAnsi="Calibri" w:cs="Calibri"/>
                <w:color w:val="000000"/>
                <w:sz w:val="20"/>
                <w:szCs w:val="20"/>
              </w:rPr>
              <w:t xml:space="preserve"> </w:t>
            </w:r>
          </w:p>
        </w:tc>
        <w:tc>
          <w:tcPr>
            <w:tcW w:w="429" w:type="pct"/>
          </w:tcPr>
          <w:p w14:paraId="41A8EE67" w14:textId="77777777" w:rsidR="00256570" w:rsidRPr="00C4727F" w:rsidRDefault="00256570" w:rsidP="007E2F8D">
            <w:pPr>
              <w:rPr>
                <w:rFonts w:ascii="Calibri" w:hAnsi="Calibri" w:cs="Calibri"/>
                <w:sz w:val="20"/>
                <w:szCs w:val="20"/>
              </w:rPr>
            </w:pPr>
            <w:r w:rsidRPr="00C4727F">
              <w:rPr>
                <w:rFonts w:ascii="Calibri" w:hAnsi="Calibri" w:cs="Calibri"/>
                <w:sz w:val="20"/>
                <w:szCs w:val="20"/>
              </w:rPr>
              <w:lastRenderedPageBreak/>
              <w:t>UNDP, Project team</w:t>
            </w:r>
          </w:p>
        </w:tc>
        <w:tc>
          <w:tcPr>
            <w:tcW w:w="752" w:type="pct"/>
          </w:tcPr>
          <w:p w14:paraId="08CEB4D8" w14:textId="77777777" w:rsidR="00256570" w:rsidRPr="00C4727F" w:rsidRDefault="00256570" w:rsidP="007E2F8D">
            <w:pPr>
              <w:rPr>
                <w:rFonts w:ascii="Calibri" w:hAnsi="Calibri" w:cs="Calibri"/>
                <w:szCs w:val="20"/>
              </w:rPr>
            </w:pPr>
            <w:r w:rsidRPr="00C4727F">
              <w:rPr>
                <w:rFonts w:ascii="Calibri" w:hAnsi="Calibri" w:cs="Calibri"/>
                <w:szCs w:val="20"/>
              </w:rPr>
              <w:t>UNDP</w:t>
            </w:r>
          </w:p>
        </w:tc>
      </w:tr>
      <w:bookmarkEnd w:id="52"/>
    </w:tbl>
    <w:p w14:paraId="7F5EF2E3" w14:textId="77777777" w:rsidR="00082FCD" w:rsidRPr="00C4727F" w:rsidRDefault="00082FCD" w:rsidP="00E1433A">
      <w:pPr>
        <w:rPr>
          <w:rFonts w:ascii="Calibri" w:hAnsi="Calibri" w:cs="Calibri"/>
          <w:sz w:val="18"/>
          <w:szCs w:val="18"/>
        </w:rPr>
      </w:pPr>
    </w:p>
    <w:p w14:paraId="521A26FF" w14:textId="77777777" w:rsidR="008B4B7B" w:rsidRDefault="008B4B7B">
      <w:pPr>
        <w:pStyle w:val="Heading2"/>
        <w:rPr>
          <w:lang w:val="en-GB"/>
        </w:rPr>
        <w:sectPr w:rsidR="008B4B7B">
          <w:pgSz w:w="12240" w:h="15840" w:code="1"/>
          <w:pgMar w:top="1793" w:right="1008" w:bottom="1152" w:left="1008" w:header="720" w:footer="720" w:gutter="0"/>
          <w:cols w:space="720"/>
          <w:docGrid w:linePitch="326"/>
        </w:sectPr>
      </w:pPr>
      <w:bookmarkStart w:id="53" w:name="_Toc531030459"/>
    </w:p>
    <w:p w14:paraId="1950EA64" w14:textId="773BABC4" w:rsidR="005A2F1E" w:rsidRPr="00C82B1B" w:rsidRDefault="00CC6D4C" w:rsidP="00C82B1B">
      <w:pPr>
        <w:pStyle w:val="Heading2"/>
        <w:rPr>
          <w:lang w:val="en-GB"/>
        </w:rPr>
      </w:pPr>
      <w:bookmarkStart w:id="54" w:name="_Toc40790544"/>
      <w:r w:rsidRPr="00C82B1B">
        <w:rPr>
          <w:lang w:val="en-GB"/>
        </w:rPr>
        <w:lastRenderedPageBreak/>
        <w:t xml:space="preserve">Annex </w:t>
      </w:r>
      <w:r w:rsidR="00817553">
        <w:rPr>
          <w:lang w:val="en-GB"/>
        </w:rPr>
        <w:t>H</w:t>
      </w:r>
      <w:r w:rsidR="00E64FBE" w:rsidRPr="00C82B1B">
        <w:rPr>
          <w:lang w:val="en-GB"/>
        </w:rPr>
        <w:t xml:space="preserve">. </w:t>
      </w:r>
      <w:r w:rsidRPr="00C82B1B">
        <w:rPr>
          <w:lang w:val="en-GB"/>
        </w:rPr>
        <w:t>Results of the capacity assessment of the project implementing partner and HACT micro assessment</w:t>
      </w:r>
      <w:bookmarkEnd w:id="53"/>
      <w:bookmarkEnd w:id="54"/>
      <w:r w:rsidRPr="00C82B1B">
        <w:rPr>
          <w:lang w:val="en-GB"/>
        </w:rPr>
        <w:t xml:space="preserve"> </w:t>
      </w:r>
    </w:p>
    <w:p w14:paraId="1096B35C" w14:textId="10D73E25" w:rsidR="00436ACE" w:rsidRDefault="00436ACE" w:rsidP="00436ACE">
      <w:pPr>
        <w:jc w:val="both"/>
        <w:rPr>
          <w:rFonts w:ascii="Calibri" w:hAnsi="Calibri" w:cs="Calibri"/>
          <w:sz w:val="22"/>
          <w:szCs w:val="22"/>
        </w:rPr>
      </w:pPr>
    </w:p>
    <w:bookmarkStart w:id="55" w:name="_MON_1653830110"/>
    <w:bookmarkEnd w:id="55"/>
    <w:p w14:paraId="2C77D900" w14:textId="2F0A1038" w:rsidR="000D3B76" w:rsidRDefault="00190B8D" w:rsidP="00436ACE">
      <w:pPr>
        <w:jc w:val="both"/>
        <w:rPr>
          <w:rFonts w:ascii="Calibri" w:hAnsi="Calibri" w:cs="Calibri"/>
          <w:sz w:val="22"/>
          <w:szCs w:val="22"/>
        </w:rPr>
      </w:pPr>
      <w:r>
        <w:rPr>
          <w:rFonts w:ascii="Calibri" w:hAnsi="Calibri" w:cs="Calibri"/>
          <w:sz w:val="22"/>
          <w:szCs w:val="22"/>
        </w:rPr>
        <w:object w:dxaOrig="1508" w:dyaOrig="984" w14:anchorId="361709B1">
          <v:shape id="_x0000_i1029" type="#_x0000_t75" style="width:76pt;height:50pt" o:ole="">
            <v:imagedata r:id="rId40" o:title=""/>
          </v:shape>
          <o:OLEObject Type="Embed" ProgID="Excel.SheetMacroEnabled.12" ShapeID="_x0000_i1029" DrawAspect="Icon" ObjectID="_1691996518" r:id="rId41"/>
        </w:object>
      </w:r>
      <w:r w:rsidR="00F51621">
        <w:rPr>
          <w:rFonts w:ascii="Calibri" w:hAnsi="Calibri" w:cs="Calibri"/>
          <w:sz w:val="22"/>
          <w:szCs w:val="22"/>
        </w:rPr>
        <w:object w:dxaOrig="1508" w:dyaOrig="984" w14:anchorId="48F0A34F">
          <v:shape id="_x0000_i1030" type="#_x0000_t75" style="width:76pt;height:50pt" o:ole="">
            <v:imagedata r:id="rId42" o:title=""/>
          </v:shape>
          <o:OLEObject Type="Embed" ProgID="AcroExch.Document.DC" ShapeID="_x0000_i1030" DrawAspect="Icon" ObjectID="_1691996519" r:id="rId43"/>
        </w:object>
      </w:r>
    </w:p>
    <w:p w14:paraId="06E46BF7" w14:textId="63723C3B" w:rsidR="00CC6D4C" w:rsidRPr="00C4727F" w:rsidRDefault="00CC6D4C" w:rsidP="00C82B1B">
      <w:pPr>
        <w:jc w:val="both"/>
        <w:rPr>
          <w:rFonts w:ascii="Calibri" w:hAnsi="Calibri" w:cs="Calibri"/>
          <w:b/>
          <w:bCs/>
          <w:iCs/>
          <w:sz w:val="18"/>
          <w:szCs w:val="18"/>
        </w:rPr>
      </w:pPr>
    </w:p>
    <w:p w14:paraId="040E8F77" w14:textId="77777777" w:rsidR="00CC6D4C" w:rsidRPr="00C4727F" w:rsidRDefault="00CC6D4C" w:rsidP="00CC6D4C">
      <w:pPr>
        <w:pBdr>
          <w:bottom w:val="single" w:sz="4" w:space="1" w:color="auto"/>
        </w:pBdr>
        <w:rPr>
          <w:rFonts w:ascii="Calibri" w:hAnsi="Calibri" w:cs="Calibri"/>
          <w:b/>
          <w:bCs/>
          <w:iCs/>
          <w:sz w:val="18"/>
          <w:szCs w:val="18"/>
        </w:rPr>
      </w:pPr>
    </w:p>
    <w:p w14:paraId="3DA28C91" w14:textId="77777777" w:rsidR="00CC6D4C" w:rsidRPr="00C4727F" w:rsidRDefault="00CC6D4C" w:rsidP="00CC6D4C">
      <w:pPr>
        <w:pBdr>
          <w:bottom w:val="single" w:sz="4" w:space="1" w:color="auto"/>
        </w:pBdr>
        <w:rPr>
          <w:rFonts w:ascii="Calibri" w:hAnsi="Calibri" w:cs="Calibri"/>
          <w:b/>
          <w:bCs/>
          <w:iCs/>
          <w:sz w:val="18"/>
          <w:szCs w:val="18"/>
        </w:rPr>
      </w:pPr>
    </w:p>
    <w:p w14:paraId="1FF76354" w14:textId="77777777" w:rsidR="00CC6D4C" w:rsidRPr="00C4727F" w:rsidRDefault="00CC6D4C" w:rsidP="00CC6D4C">
      <w:pPr>
        <w:pBdr>
          <w:bottom w:val="single" w:sz="4" w:space="1" w:color="auto"/>
        </w:pBdr>
        <w:rPr>
          <w:rFonts w:ascii="Calibri" w:hAnsi="Calibri" w:cs="Calibri"/>
          <w:b/>
          <w:bCs/>
          <w:iCs/>
          <w:sz w:val="18"/>
          <w:szCs w:val="18"/>
        </w:rPr>
      </w:pPr>
    </w:p>
    <w:p w14:paraId="70AA6062" w14:textId="77777777" w:rsidR="00CC6D4C" w:rsidRPr="00C4727F" w:rsidRDefault="00CC6D4C" w:rsidP="00CC6D4C">
      <w:pPr>
        <w:pBdr>
          <w:bottom w:val="single" w:sz="4" w:space="1" w:color="auto"/>
        </w:pBdr>
        <w:rPr>
          <w:rFonts w:ascii="Calibri" w:hAnsi="Calibri" w:cs="Calibri"/>
          <w:b/>
          <w:bCs/>
          <w:iCs/>
          <w:sz w:val="18"/>
          <w:szCs w:val="18"/>
        </w:rPr>
      </w:pPr>
    </w:p>
    <w:p w14:paraId="53408BC2" w14:textId="77777777" w:rsidR="00CC6D4C" w:rsidRPr="00C4727F" w:rsidRDefault="00CC6D4C" w:rsidP="00CC6D4C">
      <w:pPr>
        <w:pBdr>
          <w:bottom w:val="single" w:sz="4" w:space="1" w:color="auto"/>
        </w:pBdr>
        <w:rPr>
          <w:rFonts w:ascii="Calibri" w:hAnsi="Calibri" w:cs="Calibri"/>
          <w:b/>
          <w:bCs/>
          <w:iCs/>
          <w:sz w:val="18"/>
          <w:szCs w:val="18"/>
        </w:rPr>
      </w:pPr>
    </w:p>
    <w:p w14:paraId="6E3E6A90" w14:textId="77777777" w:rsidR="00CC6D4C" w:rsidRPr="00C4727F" w:rsidRDefault="00CC6D4C" w:rsidP="00CC6D4C">
      <w:pPr>
        <w:pBdr>
          <w:bottom w:val="single" w:sz="4" w:space="1" w:color="auto"/>
        </w:pBdr>
        <w:rPr>
          <w:rFonts w:ascii="Calibri" w:hAnsi="Calibri" w:cs="Calibri"/>
          <w:b/>
          <w:bCs/>
          <w:iCs/>
          <w:sz w:val="18"/>
          <w:szCs w:val="18"/>
        </w:rPr>
      </w:pPr>
    </w:p>
    <w:p w14:paraId="6B8B1563" w14:textId="77777777" w:rsidR="00CC6D4C" w:rsidRPr="00C4727F" w:rsidRDefault="00CC6D4C" w:rsidP="00CC6D4C">
      <w:pPr>
        <w:pBdr>
          <w:bottom w:val="single" w:sz="4" w:space="1" w:color="auto"/>
        </w:pBdr>
        <w:rPr>
          <w:rFonts w:ascii="Calibri" w:hAnsi="Calibri" w:cs="Calibri"/>
          <w:b/>
          <w:bCs/>
          <w:iCs/>
          <w:sz w:val="18"/>
          <w:szCs w:val="18"/>
        </w:rPr>
      </w:pPr>
    </w:p>
    <w:p w14:paraId="51C07990" w14:textId="77777777" w:rsidR="00CC6D4C" w:rsidRPr="00C4727F" w:rsidRDefault="00CC6D4C" w:rsidP="00CC6D4C">
      <w:pPr>
        <w:pBdr>
          <w:bottom w:val="single" w:sz="4" w:space="1" w:color="auto"/>
        </w:pBdr>
        <w:rPr>
          <w:rFonts w:ascii="Calibri" w:hAnsi="Calibri" w:cs="Calibri"/>
          <w:b/>
          <w:bCs/>
          <w:iCs/>
          <w:sz w:val="18"/>
          <w:szCs w:val="18"/>
        </w:rPr>
      </w:pPr>
    </w:p>
    <w:p w14:paraId="60047A3A" w14:textId="77777777" w:rsidR="00CC6D4C" w:rsidRPr="00C4727F" w:rsidRDefault="00CC6D4C" w:rsidP="00CC6D4C">
      <w:pPr>
        <w:pBdr>
          <w:bottom w:val="single" w:sz="4" w:space="1" w:color="auto"/>
        </w:pBdr>
        <w:rPr>
          <w:rFonts w:ascii="Calibri" w:hAnsi="Calibri" w:cs="Calibri"/>
          <w:b/>
          <w:bCs/>
          <w:iCs/>
          <w:sz w:val="18"/>
          <w:szCs w:val="18"/>
        </w:rPr>
      </w:pPr>
    </w:p>
    <w:p w14:paraId="26D1F902" w14:textId="77777777" w:rsidR="00CC6D4C" w:rsidRPr="00C4727F" w:rsidRDefault="00CC6D4C" w:rsidP="00CC6D4C">
      <w:pPr>
        <w:pBdr>
          <w:bottom w:val="single" w:sz="4" w:space="1" w:color="auto"/>
        </w:pBdr>
        <w:rPr>
          <w:rFonts w:ascii="Calibri" w:hAnsi="Calibri" w:cs="Calibri"/>
          <w:b/>
          <w:bCs/>
          <w:iCs/>
          <w:sz w:val="18"/>
          <w:szCs w:val="18"/>
        </w:rPr>
      </w:pPr>
    </w:p>
    <w:p w14:paraId="604A97D1" w14:textId="77777777" w:rsidR="00CC6D4C" w:rsidRPr="00C4727F" w:rsidRDefault="00CC6D4C" w:rsidP="00CC6D4C">
      <w:pPr>
        <w:pBdr>
          <w:bottom w:val="single" w:sz="4" w:space="1" w:color="auto"/>
        </w:pBdr>
        <w:rPr>
          <w:rFonts w:ascii="Calibri" w:hAnsi="Calibri" w:cs="Calibri"/>
          <w:b/>
          <w:bCs/>
          <w:iCs/>
          <w:sz w:val="18"/>
          <w:szCs w:val="18"/>
        </w:rPr>
      </w:pPr>
    </w:p>
    <w:p w14:paraId="28AF21D1" w14:textId="77777777" w:rsidR="00CC6D4C" w:rsidRPr="00C4727F" w:rsidRDefault="00CC6D4C" w:rsidP="00CC6D4C">
      <w:pPr>
        <w:pBdr>
          <w:bottom w:val="single" w:sz="4" w:space="1" w:color="auto"/>
        </w:pBdr>
        <w:rPr>
          <w:rFonts w:ascii="Calibri" w:hAnsi="Calibri" w:cs="Calibri"/>
          <w:b/>
          <w:bCs/>
          <w:iCs/>
          <w:sz w:val="18"/>
          <w:szCs w:val="18"/>
        </w:rPr>
      </w:pPr>
    </w:p>
    <w:p w14:paraId="61B11030" w14:textId="77777777" w:rsidR="00CC6D4C" w:rsidRPr="00C4727F" w:rsidRDefault="00CC6D4C" w:rsidP="00CC6D4C">
      <w:pPr>
        <w:pBdr>
          <w:bottom w:val="single" w:sz="4" w:space="1" w:color="auto"/>
        </w:pBdr>
        <w:rPr>
          <w:rFonts w:ascii="Calibri" w:hAnsi="Calibri" w:cs="Calibri"/>
          <w:b/>
          <w:bCs/>
          <w:iCs/>
          <w:sz w:val="18"/>
          <w:szCs w:val="18"/>
        </w:rPr>
      </w:pPr>
    </w:p>
    <w:p w14:paraId="60C6E34B" w14:textId="77777777" w:rsidR="00CC6D4C" w:rsidRPr="00C4727F" w:rsidRDefault="00CC6D4C" w:rsidP="00CC6D4C">
      <w:pPr>
        <w:pBdr>
          <w:bottom w:val="single" w:sz="4" w:space="1" w:color="auto"/>
        </w:pBdr>
        <w:rPr>
          <w:rFonts w:ascii="Calibri" w:hAnsi="Calibri" w:cs="Calibri"/>
          <w:b/>
          <w:bCs/>
          <w:iCs/>
          <w:sz w:val="18"/>
          <w:szCs w:val="18"/>
        </w:rPr>
      </w:pPr>
    </w:p>
    <w:p w14:paraId="490A96A0" w14:textId="77777777" w:rsidR="00CC6D4C" w:rsidRPr="00C4727F" w:rsidRDefault="00CC6D4C" w:rsidP="00CC6D4C">
      <w:pPr>
        <w:pBdr>
          <w:bottom w:val="single" w:sz="4" w:space="1" w:color="auto"/>
        </w:pBdr>
        <w:rPr>
          <w:rFonts w:ascii="Calibri" w:hAnsi="Calibri" w:cs="Calibri"/>
          <w:b/>
          <w:bCs/>
          <w:iCs/>
          <w:sz w:val="18"/>
          <w:szCs w:val="18"/>
        </w:rPr>
      </w:pPr>
    </w:p>
    <w:p w14:paraId="364164EC" w14:textId="77777777" w:rsidR="00CC6D4C" w:rsidRPr="00C4727F" w:rsidRDefault="00CC6D4C" w:rsidP="00CC6D4C">
      <w:pPr>
        <w:pBdr>
          <w:bottom w:val="single" w:sz="4" w:space="1" w:color="auto"/>
        </w:pBdr>
        <w:rPr>
          <w:rFonts w:ascii="Calibri" w:hAnsi="Calibri" w:cs="Calibri"/>
          <w:b/>
          <w:bCs/>
          <w:iCs/>
          <w:sz w:val="18"/>
          <w:szCs w:val="18"/>
        </w:rPr>
      </w:pPr>
    </w:p>
    <w:p w14:paraId="05C981B0" w14:textId="77777777" w:rsidR="00CC6D4C" w:rsidRPr="00C4727F" w:rsidRDefault="00CC6D4C" w:rsidP="00CC6D4C">
      <w:pPr>
        <w:pBdr>
          <w:bottom w:val="single" w:sz="4" w:space="1" w:color="auto"/>
        </w:pBdr>
        <w:rPr>
          <w:rFonts w:ascii="Calibri" w:hAnsi="Calibri" w:cs="Calibri"/>
          <w:b/>
          <w:bCs/>
          <w:iCs/>
          <w:sz w:val="18"/>
          <w:szCs w:val="18"/>
        </w:rPr>
      </w:pPr>
    </w:p>
    <w:p w14:paraId="1E80E926" w14:textId="77777777" w:rsidR="00CC6D4C" w:rsidRPr="00C4727F" w:rsidRDefault="00CC6D4C" w:rsidP="00CC6D4C">
      <w:pPr>
        <w:pBdr>
          <w:bottom w:val="single" w:sz="4" w:space="1" w:color="auto"/>
        </w:pBdr>
        <w:rPr>
          <w:rFonts w:ascii="Calibri" w:hAnsi="Calibri" w:cs="Calibri"/>
          <w:b/>
          <w:bCs/>
          <w:iCs/>
          <w:sz w:val="18"/>
          <w:szCs w:val="18"/>
        </w:rPr>
      </w:pPr>
    </w:p>
    <w:p w14:paraId="527D10B9" w14:textId="77777777" w:rsidR="00CC6D4C" w:rsidRPr="00C4727F" w:rsidRDefault="00CC6D4C" w:rsidP="00CC6D4C">
      <w:pPr>
        <w:pBdr>
          <w:bottom w:val="single" w:sz="4" w:space="1" w:color="auto"/>
        </w:pBdr>
        <w:rPr>
          <w:rFonts w:ascii="Calibri" w:hAnsi="Calibri" w:cs="Calibri"/>
          <w:b/>
          <w:bCs/>
          <w:iCs/>
          <w:sz w:val="18"/>
          <w:szCs w:val="18"/>
        </w:rPr>
      </w:pPr>
    </w:p>
    <w:p w14:paraId="22F772B5" w14:textId="77777777" w:rsidR="00CC6D4C" w:rsidRPr="00C4727F" w:rsidRDefault="00CC6D4C" w:rsidP="00CC6D4C">
      <w:pPr>
        <w:pBdr>
          <w:bottom w:val="single" w:sz="4" w:space="1" w:color="auto"/>
        </w:pBdr>
        <w:rPr>
          <w:rFonts w:ascii="Calibri" w:hAnsi="Calibri" w:cs="Calibri"/>
          <w:b/>
          <w:bCs/>
          <w:iCs/>
          <w:sz w:val="18"/>
          <w:szCs w:val="18"/>
        </w:rPr>
      </w:pPr>
    </w:p>
    <w:p w14:paraId="09F85A01" w14:textId="77777777" w:rsidR="00CC6D4C" w:rsidRPr="00C4727F" w:rsidRDefault="00CC6D4C" w:rsidP="00CC6D4C">
      <w:pPr>
        <w:pBdr>
          <w:bottom w:val="single" w:sz="4" w:space="1" w:color="auto"/>
        </w:pBdr>
        <w:rPr>
          <w:rFonts w:ascii="Calibri" w:hAnsi="Calibri" w:cs="Calibri"/>
          <w:b/>
          <w:bCs/>
          <w:iCs/>
          <w:sz w:val="18"/>
          <w:szCs w:val="18"/>
        </w:rPr>
      </w:pPr>
    </w:p>
    <w:p w14:paraId="17A1A072" w14:textId="77777777" w:rsidR="00CC6D4C" w:rsidRPr="00C4727F" w:rsidRDefault="00CC6D4C" w:rsidP="00CC6D4C">
      <w:pPr>
        <w:pBdr>
          <w:bottom w:val="single" w:sz="4" w:space="1" w:color="auto"/>
        </w:pBdr>
        <w:rPr>
          <w:rFonts w:ascii="Calibri" w:hAnsi="Calibri" w:cs="Calibri"/>
          <w:b/>
          <w:bCs/>
          <w:iCs/>
          <w:sz w:val="18"/>
          <w:szCs w:val="18"/>
        </w:rPr>
      </w:pPr>
    </w:p>
    <w:p w14:paraId="2E950537" w14:textId="77777777" w:rsidR="00CC6D4C" w:rsidRPr="00C4727F" w:rsidRDefault="00CC6D4C" w:rsidP="00CC6D4C">
      <w:pPr>
        <w:pBdr>
          <w:bottom w:val="single" w:sz="4" w:space="1" w:color="auto"/>
        </w:pBdr>
        <w:rPr>
          <w:rFonts w:ascii="Calibri" w:hAnsi="Calibri" w:cs="Calibri"/>
          <w:b/>
          <w:bCs/>
          <w:iCs/>
          <w:sz w:val="18"/>
          <w:szCs w:val="18"/>
        </w:rPr>
      </w:pPr>
    </w:p>
    <w:p w14:paraId="25F5D39E" w14:textId="77777777" w:rsidR="00CC6D4C" w:rsidRPr="00C4727F" w:rsidRDefault="00CC6D4C" w:rsidP="00CC6D4C">
      <w:pPr>
        <w:pBdr>
          <w:bottom w:val="single" w:sz="4" w:space="1" w:color="auto"/>
        </w:pBdr>
        <w:rPr>
          <w:rFonts w:ascii="Calibri" w:hAnsi="Calibri" w:cs="Calibri"/>
          <w:b/>
          <w:bCs/>
          <w:iCs/>
          <w:sz w:val="18"/>
          <w:szCs w:val="18"/>
        </w:rPr>
      </w:pPr>
    </w:p>
    <w:p w14:paraId="62C4168F" w14:textId="77777777" w:rsidR="00CC6D4C" w:rsidRPr="00C4727F" w:rsidRDefault="00CC6D4C" w:rsidP="00CC6D4C">
      <w:pPr>
        <w:pBdr>
          <w:bottom w:val="single" w:sz="4" w:space="1" w:color="auto"/>
        </w:pBdr>
        <w:rPr>
          <w:rFonts w:ascii="Calibri" w:hAnsi="Calibri" w:cs="Calibri"/>
          <w:b/>
          <w:bCs/>
          <w:iCs/>
          <w:sz w:val="18"/>
          <w:szCs w:val="18"/>
        </w:rPr>
      </w:pPr>
    </w:p>
    <w:p w14:paraId="17A254B4" w14:textId="77777777" w:rsidR="00CC6D4C" w:rsidRPr="00C4727F" w:rsidRDefault="00CC6D4C" w:rsidP="00CC6D4C">
      <w:pPr>
        <w:pBdr>
          <w:bottom w:val="single" w:sz="4" w:space="1" w:color="auto"/>
        </w:pBdr>
        <w:rPr>
          <w:rFonts w:ascii="Calibri" w:hAnsi="Calibri" w:cs="Calibri"/>
          <w:b/>
          <w:bCs/>
          <w:iCs/>
          <w:sz w:val="18"/>
          <w:szCs w:val="18"/>
        </w:rPr>
      </w:pPr>
    </w:p>
    <w:p w14:paraId="49982E52" w14:textId="77777777" w:rsidR="00CC6D4C" w:rsidRPr="00C4727F" w:rsidRDefault="00CC6D4C" w:rsidP="00CC6D4C">
      <w:pPr>
        <w:pBdr>
          <w:bottom w:val="single" w:sz="4" w:space="1" w:color="auto"/>
        </w:pBdr>
        <w:rPr>
          <w:rFonts w:ascii="Calibri" w:hAnsi="Calibri" w:cs="Calibri"/>
          <w:b/>
          <w:bCs/>
          <w:iCs/>
          <w:sz w:val="18"/>
          <w:szCs w:val="18"/>
        </w:rPr>
      </w:pPr>
    </w:p>
    <w:p w14:paraId="6E35CAB7" w14:textId="77777777" w:rsidR="00CC6D4C" w:rsidRPr="00C4727F" w:rsidRDefault="00CC6D4C" w:rsidP="00CC6D4C">
      <w:pPr>
        <w:pBdr>
          <w:bottom w:val="single" w:sz="4" w:space="1" w:color="auto"/>
        </w:pBdr>
        <w:rPr>
          <w:rFonts w:ascii="Calibri" w:hAnsi="Calibri" w:cs="Calibri"/>
          <w:b/>
          <w:bCs/>
          <w:iCs/>
          <w:sz w:val="18"/>
          <w:szCs w:val="18"/>
        </w:rPr>
      </w:pPr>
    </w:p>
    <w:p w14:paraId="20AEC0E6" w14:textId="77777777" w:rsidR="00CC6D4C" w:rsidRPr="00C4727F" w:rsidRDefault="00CC6D4C" w:rsidP="00CC6D4C">
      <w:pPr>
        <w:pBdr>
          <w:bottom w:val="single" w:sz="4" w:space="1" w:color="auto"/>
        </w:pBdr>
        <w:rPr>
          <w:rFonts w:ascii="Calibri" w:hAnsi="Calibri" w:cs="Calibri"/>
          <w:b/>
          <w:bCs/>
          <w:iCs/>
          <w:sz w:val="18"/>
          <w:szCs w:val="18"/>
        </w:rPr>
      </w:pPr>
    </w:p>
    <w:p w14:paraId="6B2AF91D" w14:textId="77777777" w:rsidR="00CC6D4C" w:rsidRPr="00C4727F" w:rsidRDefault="00CC6D4C" w:rsidP="00CC6D4C">
      <w:pPr>
        <w:pBdr>
          <w:bottom w:val="single" w:sz="4" w:space="1" w:color="auto"/>
        </w:pBdr>
        <w:rPr>
          <w:rFonts w:ascii="Calibri" w:hAnsi="Calibri" w:cs="Calibri"/>
          <w:b/>
          <w:bCs/>
          <w:iCs/>
          <w:sz w:val="18"/>
          <w:szCs w:val="18"/>
        </w:rPr>
      </w:pPr>
    </w:p>
    <w:p w14:paraId="6AA3CB43" w14:textId="77777777" w:rsidR="00CC6D4C" w:rsidRPr="00C4727F" w:rsidRDefault="00CC6D4C" w:rsidP="00CC6D4C">
      <w:pPr>
        <w:pBdr>
          <w:bottom w:val="single" w:sz="4" w:space="1" w:color="auto"/>
        </w:pBdr>
        <w:rPr>
          <w:rFonts w:ascii="Calibri" w:hAnsi="Calibri" w:cs="Calibri"/>
          <w:b/>
          <w:bCs/>
          <w:iCs/>
          <w:sz w:val="18"/>
          <w:szCs w:val="18"/>
        </w:rPr>
      </w:pPr>
    </w:p>
    <w:p w14:paraId="28B9C1C0" w14:textId="77777777" w:rsidR="00CC6D4C" w:rsidRPr="00C4727F" w:rsidRDefault="00CC6D4C" w:rsidP="00CC6D4C">
      <w:pPr>
        <w:pBdr>
          <w:bottom w:val="single" w:sz="4" w:space="1" w:color="auto"/>
        </w:pBdr>
        <w:rPr>
          <w:rFonts w:ascii="Calibri" w:hAnsi="Calibri" w:cs="Calibri"/>
          <w:b/>
          <w:bCs/>
          <w:iCs/>
          <w:sz w:val="18"/>
          <w:szCs w:val="18"/>
        </w:rPr>
      </w:pPr>
    </w:p>
    <w:p w14:paraId="794AB89D" w14:textId="77777777" w:rsidR="00CC6D4C" w:rsidRPr="00C4727F" w:rsidRDefault="00CC6D4C" w:rsidP="00CC6D4C">
      <w:pPr>
        <w:pBdr>
          <w:bottom w:val="single" w:sz="4" w:space="1" w:color="auto"/>
        </w:pBdr>
        <w:rPr>
          <w:rFonts w:ascii="Calibri" w:hAnsi="Calibri" w:cs="Calibri"/>
          <w:b/>
          <w:bCs/>
          <w:iCs/>
          <w:sz w:val="18"/>
          <w:szCs w:val="18"/>
        </w:rPr>
      </w:pPr>
    </w:p>
    <w:p w14:paraId="42996562" w14:textId="77777777" w:rsidR="00CC6D4C" w:rsidRPr="00C4727F" w:rsidRDefault="00CC6D4C" w:rsidP="00CC6D4C">
      <w:pPr>
        <w:pBdr>
          <w:bottom w:val="single" w:sz="4" w:space="1" w:color="auto"/>
        </w:pBdr>
        <w:rPr>
          <w:rFonts w:ascii="Calibri" w:hAnsi="Calibri" w:cs="Calibri"/>
          <w:b/>
          <w:bCs/>
          <w:iCs/>
          <w:sz w:val="18"/>
          <w:szCs w:val="18"/>
        </w:rPr>
      </w:pPr>
    </w:p>
    <w:p w14:paraId="11D32E4E" w14:textId="77777777" w:rsidR="00CC6D4C" w:rsidRPr="00C4727F" w:rsidRDefault="00CC6D4C" w:rsidP="00CC6D4C">
      <w:pPr>
        <w:pBdr>
          <w:bottom w:val="single" w:sz="4" w:space="1" w:color="auto"/>
        </w:pBdr>
        <w:rPr>
          <w:rFonts w:ascii="Calibri" w:hAnsi="Calibri" w:cs="Calibri"/>
          <w:b/>
          <w:bCs/>
          <w:iCs/>
          <w:sz w:val="18"/>
          <w:szCs w:val="18"/>
        </w:rPr>
      </w:pPr>
    </w:p>
    <w:p w14:paraId="6DA427AC" w14:textId="77777777" w:rsidR="00CC6D4C" w:rsidRPr="00C4727F" w:rsidRDefault="00CC6D4C" w:rsidP="00CC6D4C">
      <w:pPr>
        <w:pBdr>
          <w:bottom w:val="single" w:sz="4" w:space="1" w:color="auto"/>
        </w:pBdr>
        <w:rPr>
          <w:rFonts w:ascii="Calibri" w:hAnsi="Calibri" w:cs="Calibri"/>
          <w:b/>
          <w:bCs/>
          <w:iCs/>
          <w:sz w:val="18"/>
          <w:szCs w:val="18"/>
        </w:rPr>
      </w:pPr>
    </w:p>
    <w:p w14:paraId="753168CF" w14:textId="77777777" w:rsidR="00940048" w:rsidRPr="00C4727F" w:rsidRDefault="00940048" w:rsidP="00EB5F02">
      <w:pPr>
        <w:tabs>
          <w:tab w:val="left" w:pos="0"/>
          <w:tab w:val="left" w:pos="360"/>
          <w:tab w:val="left" w:pos="720"/>
        </w:tabs>
        <w:suppressAutoHyphens/>
        <w:rPr>
          <w:rFonts w:ascii="Calibri" w:hAnsi="Calibri" w:cs="Calibri"/>
          <w:spacing w:val="-2"/>
        </w:rPr>
        <w:sectPr w:rsidR="00940048" w:rsidRPr="00C4727F">
          <w:pgSz w:w="12240" w:h="15840" w:code="1"/>
          <w:pgMar w:top="1793" w:right="1008" w:bottom="1152" w:left="1008" w:header="720" w:footer="720" w:gutter="0"/>
          <w:cols w:space="720"/>
          <w:docGrid w:linePitch="326"/>
        </w:sectPr>
      </w:pPr>
      <w:bookmarkStart w:id="56" w:name="_Toc404528201"/>
    </w:p>
    <w:p w14:paraId="038EB50E" w14:textId="6A91E840" w:rsidR="00CC6D4C" w:rsidRPr="00C4727F" w:rsidRDefault="00CC6D4C" w:rsidP="0021682C">
      <w:pPr>
        <w:pStyle w:val="Heading2"/>
        <w:rPr>
          <w:lang w:val="en-GB"/>
        </w:rPr>
      </w:pPr>
      <w:bookmarkStart w:id="57" w:name="_Toc531030460"/>
      <w:bookmarkStart w:id="58" w:name="_Toc40790545"/>
      <w:bookmarkEnd w:id="56"/>
      <w:r w:rsidRPr="00C4727F">
        <w:rPr>
          <w:lang w:val="en-GB"/>
        </w:rPr>
        <w:lastRenderedPageBreak/>
        <w:t xml:space="preserve">Annex </w:t>
      </w:r>
      <w:r w:rsidR="00817553">
        <w:rPr>
          <w:lang w:val="en-GB"/>
        </w:rPr>
        <w:t>I</w:t>
      </w:r>
      <w:r w:rsidRPr="00C4727F">
        <w:rPr>
          <w:lang w:val="en-GB"/>
        </w:rPr>
        <w:t xml:space="preserve">. </w:t>
      </w:r>
      <w:r w:rsidR="00E812BD" w:rsidRPr="00C4727F">
        <w:rPr>
          <w:lang w:val="en-GB"/>
        </w:rPr>
        <w:t xml:space="preserve">Initial Gender </w:t>
      </w:r>
      <w:r w:rsidR="00972365">
        <w:rPr>
          <w:lang w:val="en-GB"/>
        </w:rPr>
        <w:t>Assessment</w:t>
      </w:r>
      <w:r w:rsidR="00E812BD" w:rsidRPr="00C4727F">
        <w:rPr>
          <w:lang w:val="en-GB"/>
        </w:rPr>
        <w:t xml:space="preserve"> and Gender Action Plan</w:t>
      </w:r>
      <w:bookmarkEnd w:id="57"/>
      <w:bookmarkEnd w:id="58"/>
    </w:p>
    <w:p w14:paraId="14C48446" w14:textId="77777777" w:rsidR="00447DD9" w:rsidRPr="00C4727F" w:rsidRDefault="00447DD9" w:rsidP="00432CD4"/>
    <w:p w14:paraId="0044F8A1" w14:textId="33431D2B" w:rsidR="00972365" w:rsidRPr="00E14B87" w:rsidRDefault="00972365" w:rsidP="00972365">
      <w:pPr>
        <w:rPr>
          <w:rFonts w:asciiTheme="majorHAnsi" w:hAnsiTheme="majorHAnsi" w:cstheme="majorHAnsi"/>
          <w:sz w:val="22"/>
          <w:szCs w:val="22"/>
        </w:rPr>
      </w:pPr>
      <w:r w:rsidRPr="00E14B87">
        <w:rPr>
          <w:rFonts w:asciiTheme="majorHAnsi" w:hAnsiTheme="majorHAnsi" w:cstheme="majorHAnsi"/>
          <w:sz w:val="22"/>
          <w:szCs w:val="22"/>
        </w:rPr>
        <w:t xml:space="preserve">This assessment is designed to conform to </w:t>
      </w:r>
      <w:r w:rsidR="006A58A4" w:rsidRPr="00E14B87">
        <w:rPr>
          <w:rFonts w:asciiTheme="majorHAnsi" w:hAnsiTheme="majorHAnsi" w:cstheme="majorHAnsi"/>
          <w:sz w:val="22"/>
          <w:szCs w:val="22"/>
        </w:rPr>
        <w:t xml:space="preserve">2018 </w:t>
      </w:r>
      <w:r w:rsidRPr="00E14B87">
        <w:rPr>
          <w:rFonts w:asciiTheme="majorHAnsi" w:hAnsiTheme="majorHAnsi" w:cstheme="majorHAnsi"/>
          <w:sz w:val="22"/>
          <w:szCs w:val="22"/>
        </w:rPr>
        <w:t xml:space="preserve">guidance from the GEF on </w:t>
      </w:r>
      <w:r w:rsidR="006A58A4" w:rsidRPr="00E14B87">
        <w:rPr>
          <w:rFonts w:asciiTheme="majorHAnsi" w:hAnsiTheme="majorHAnsi" w:cstheme="majorHAnsi"/>
          <w:sz w:val="22"/>
          <w:szCs w:val="22"/>
        </w:rPr>
        <w:t>g</w:t>
      </w:r>
      <w:r w:rsidRPr="00E14B87">
        <w:rPr>
          <w:rFonts w:asciiTheme="majorHAnsi" w:hAnsiTheme="majorHAnsi" w:cstheme="majorHAnsi"/>
          <w:sz w:val="22"/>
          <w:szCs w:val="22"/>
        </w:rPr>
        <w:t>ender</w:t>
      </w:r>
      <w:r w:rsidR="006A58A4" w:rsidRPr="00E14B87">
        <w:rPr>
          <w:rFonts w:asciiTheme="majorHAnsi" w:hAnsiTheme="majorHAnsi" w:cstheme="majorHAnsi"/>
          <w:sz w:val="22"/>
          <w:szCs w:val="22"/>
        </w:rPr>
        <w:t xml:space="preserve"> equality</w:t>
      </w:r>
      <w:r w:rsidR="006A58A4" w:rsidRPr="00E14B87">
        <w:rPr>
          <w:rStyle w:val="FootnoteReference"/>
          <w:rFonts w:asciiTheme="majorHAnsi" w:hAnsiTheme="majorHAnsi" w:cstheme="majorHAnsi"/>
          <w:sz w:val="22"/>
          <w:szCs w:val="22"/>
        </w:rPr>
        <w:footnoteReference w:id="31"/>
      </w:r>
      <w:r w:rsidR="006A58A4" w:rsidRPr="00E14B87">
        <w:rPr>
          <w:rFonts w:asciiTheme="majorHAnsi" w:hAnsiTheme="majorHAnsi" w:cstheme="majorHAnsi"/>
          <w:sz w:val="22"/>
          <w:szCs w:val="22"/>
        </w:rPr>
        <w:t xml:space="preserve">  by meeting the following requirements for actions prior to CEO endorsement</w:t>
      </w:r>
      <w:r w:rsidRPr="00E14B87">
        <w:rPr>
          <w:rFonts w:asciiTheme="majorHAnsi" w:hAnsiTheme="majorHAnsi" w:cstheme="majorHAnsi"/>
          <w:sz w:val="22"/>
          <w:szCs w:val="22"/>
        </w:rPr>
        <w:t xml:space="preserve">. </w:t>
      </w:r>
    </w:p>
    <w:p w14:paraId="7102F481" w14:textId="77777777" w:rsidR="00972365" w:rsidRPr="00E14B87" w:rsidRDefault="00972365" w:rsidP="00972365">
      <w:pPr>
        <w:rPr>
          <w:rFonts w:asciiTheme="majorHAnsi" w:hAnsiTheme="majorHAnsi" w:cstheme="majorHAnsi"/>
          <w:sz w:val="22"/>
          <w:szCs w:val="22"/>
        </w:rPr>
      </w:pPr>
    </w:p>
    <w:p w14:paraId="196AE5AA" w14:textId="5D0E3A21" w:rsidR="00972365" w:rsidRPr="00E14B87" w:rsidRDefault="00972365" w:rsidP="00E57867">
      <w:pPr>
        <w:pStyle w:val="ListParagraph"/>
        <w:numPr>
          <w:ilvl w:val="0"/>
          <w:numId w:val="31"/>
        </w:numPr>
        <w:contextualSpacing/>
        <w:rPr>
          <w:rFonts w:asciiTheme="majorHAnsi" w:hAnsiTheme="majorHAnsi" w:cstheme="majorHAnsi"/>
          <w:sz w:val="22"/>
          <w:szCs w:val="22"/>
        </w:rPr>
      </w:pPr>
      <w:r w:rsidRPr="00E14B87">
        <w:rPr>
          <w:rFonts w:asciiTheme="majorHAnsi" w:hAnsiTheme="majorHAnsi" w:cstheme="majorHAnsi"/>
          <w:sz w:val="22"/>
          <w:szCs w:val="22"/>
        </w:rPr>
        <w:t xml:space="preserve">This </w:t>
      </w:r>
      <w:r w:rsidR="00095EE5">
        <w:rPr>
          <w:rFonts w:asciiTheme="majorHAnsi" w:hAnsiTheme="majorHAnsi" w:cstheme="majorHAnsi"/>
          <w:sz w:val="22"/>
          <w:szCs w:val="22"/>
        </w:rPr>
        <w:t>annex</w:t>
      </w:r>
      <w:r w:rsidRPr="00E14B87">
        <w:rPr>
          <w:rFonts w:asciiTheme="majorHAnsi" w:hAnsiTheme="majorHAnsi" w:cstheme="majorHAnsi"/>
          <w:b/>
          <w:sz w:val="22"/>
          <w:szCs w:val="22"/>
        </w:rPr>
        <w:t xml:space="preserve"> </w:t>
      </w:r>
      <w:r w:rsidRPr="00E14B87">
        <w:rPr>
          <w:rFonts w:asciiTheme="majorHAnsi" w:hAnsiTheme="majorHAnsi" w:cstheme="majorHAnsi"/>
          <w:sz w:val="22"/>
          <w:szCs w:val="22"/>
        </w:rPr>
        <w:t xml:space="preserve">represents a </w:t>
      </w:r>
      <w:r w:rsidRPr="00E14B87">
        <w:rPr>
          <w:rFonts w:asciiTheme="majorHAnsi" w:hAnsiTheme="majorHAnsi" w:cstheme="majorHAnsi"/>
          <w:b/>
          <w:sz w:val="22"/>
          <w:szCs w:val="22"/>
        </w:rPr>
        <w:t>gender analysis</w:t>
      </w:r>
      <w:r w:rsidRPr="00E14B87">
        <w:rPr>
          <w:rFonts w:asciiTheme="majorHAnsi" w:hAnsiTheme="majorHAnsi" w:cstheme="majorHAnsi"/>
          <w:sz w:val="22"/>
          <w:szCs w:val="22"/>
        </w:rPr>
        <w:t xml:space="preserve"> as recommended under </w:t>
      </w:r>
      <w:r w:rsidR="006A58A4" w:rsidRPr="00E14B87">
        <w:rPr>
          <w:rFonts w:asciiTheme="majorHAnsi" w:hAnsiTheme="majorHAnsi" w:cstheme="majorHAnsi"/>
          <w:sz w:val="22"/>
          <w:szCs w:val="22"/>
        </w:rPr>
        <w:t>GE</w:t>
      </w:r>
      <w:r w:rsidRPr="00E14B87">
        <w:rPr>
          <w:rFonts w:asciiTheme="majorHAnsi" w:hAnsiTheme="majorHAnsi" w:cstheme="majorHAnsi"/>
          <w:sz w:val="22"/>
          <w:szCs w:val="22"/>
        </w:rPr>
        <w:t>F procedures.</w:t>
      </w:r>
      <w:r w:rsidRPr="00E14B87">
        <w:rPr>
          <w:rFonts w:asciiTheme="majorHAnsi" w:hAnsiTheme="majorHAnsi" w:cstheme="majorHAnsi"/>
          <w:b/>
          <w:sz w:val="22"/>
          <w:szCs w:val="22"/>
        </w:rPr>
        <w:t xml:space="preserve"> </w:t>
      </w:r>
    </w:p>
    <w:p w14:paraId="4EC971A1" w14:textId="6F12544E" w:rsidR="006A58A4" w:rsidRPr="00E14B87" w:rsidRDefault="006A58A4" w:rsidP="00E57867">
      <w:pPr>
        <w:pStyle w:val="ListParagraph"/>
        <w:numPr>
          <w:ilvl w:val="0"/>
          <w:numId w:val="31"/>
        </w:numPr>
        <w:contextualSpacing/>
        <w:rPr>
          <w:rFonts w:asciiTheme="majorHAnsi" w:hAnsiTheme="majorHAnsi" w:cstheme="majorHAnsi"/>
          <w:sz w:val="22"/>
          <w:szCs w:val="22"/>
        </w:rPr>
      </w:pPr>
      <w:r w:rsidRPr="00E14B87">
        <w:rPr>
          <w:rFonts w:asciiTheme="majorHAnsi" w:hAnsiTheme="majorHAnsi" w:cstheme="majorHAnsi"/>
          <w:sz w:val="22"/>
          <w:szCs w:val="22"/>
        </w:rPr>
        <w:t xml:space="preserve">A </w:t>
      </w:r>
      <w:r w:rsidRPr="00E14B87">
        <w:rPr>
          <w:rFonts w:asciiTheme="majorHAnsi" w:hAnsiTheme="majorHAnsi" w:cstheme="majorHAnsi"/>
          <w:b/>
          <w:sz w:val="22"/>
          <w:szCs w:val="22"/>
        </w:rPr>
        <w:t xml:space="preserve">gender action plan </w:t>
      </w:r>
      <w:r w:rsidRPr="00E14B87">
        <w:rPr>
          <w:rFonts w:asciiTheme="majorHAnsi" w:hAnsiTheme="majorHAnsi" w:cstheme="majorHAnsi"/>
          <w:sz w:val="22"/>
          <w:szCs w:val="22"/>
        </w:rPr>
        <w:t xml:space="preserve">is included as Table G2 </w:t>
      </w:r>
      <w:proofErr w:type="gramStart"/>
      <w:r w:rsidRPr="00E14B87">
        <w:rPr>
          <w:rFonts w:asciiTheme="majorHAnsi" w:hAnsiTheme="majorHAnsi" w:cstheme="majorHAnsi"/>
          <w:sz w:val="22"/>
          <w:szCs w:val="22"/>
        </w:rPr>
        <w:t>in order to</w:t>
      </w:r>
      <w:proofErr w:type="gramEnd"/>
      <w:r w:rsidRPr="00E14B87">
        <w:rPr>
          <w:rFonts w:asciiTheme="majorHAnsi" w:hAnsiTheme="majorHAnsi" w:cstheme="majorHAnsi"/>
          <w:sz w:val="22"/>
          <w:szCs w:val="22"/>
        </w:rPr>
        <w:t xml:space="preserve"> ensure that differences identified will be addressed.</w:t>
      </w:r>
    </w:p>
    <w:p w14:paraId="34F962BB" w14:textId="2D391765" w:rsidR="00972365" w:rsidRPr="00E14B87" w:rsidRDefault="00972365" w:rsidP="00E57867">
      <w:pPr>
        <w:pStyle w:val="ListParagraph"/>
        <w:numPr>
          <w:ilvl w:val="0"/>
          <w:numId w:val="31"/>
        </w:numPr>
        <w:contextualSpacing/>
        <w:rPr>
          <w:rFonts w:asciiTheme="majorHAnsi" w:hAnsiTheme="majorHAnsi" w:cstheme="majorHAnsi"/>
          <w:sz w:val="22"/>
          <w:szCs w:val="22"/>
        </w:rPr>
      </w:pPr>
      <w:r w:rsidRPr="00E14B87">
        <w:rPr>
          <w:rFonts w:asciiTheme="majorHAnsi" w:hAnsiTheme="majorHAnsi" w:cstheme="majorHAnsi"/>
          <w:sz w:val="22"/>
          <w:szCs w:val="22"/>
        </w:rPr>
        <w:t xml:space="preserve">The </w:t>
      </w:r>
      <w:r w:rsidRPr="00E14B87">
        <w:rPr>
          <w:rFonts w:asciiTheme="majorHAnsi" w:hAnsiTheme="majorHAnsi" w:cstheme="majorHAnsi"/>
          <w:b/>
          <w:sz w:val="22"/>
          <w:szCs w:val="22"/>
        </w:rPr>
        <w:t>project framework</w:t>
      </w:r>
      <w:r w:rsidRPr="00E14B87">
        <w:rPr>
          <w:rFonts w:asciiTheme="majorHAnsi" w:hAnsiTheme="majorHAnsi" w:cstheme="majorHAnsi"/>
          <w:sz w:val="22"/>
          <w:szCs w:val="22"/>
        </w:rPr>
        <w:t xml:space="preserve"> includes gender-specific activities, such as working to maximize women’s participation in local risk reduction planning. It also includes targets for women’s meaningful participation, and the project monitoring and evaluation budget supports the collection of gender-disaggregated data.  </w:t>
      </w:r>
    </w:p>
    <w:p w14:paraId="3B2FDDA1" w14:textId="77777777" w:rsidR="006A58A4" w:rsidRPr="00E14B87" w:rsidRDefault="006A58A4" w:rsidP="006A58A4">
      <w:pPr>
        <w:rPr>
          <w:rFonts w:asciiTheme="majorHAnsi" w:hAnsiTheme="majorHAnsi" w:cstheme="majorHAnsi"/>
          <w:sz w:val="22"/>
          <w:szCs w:val="22"/>
        </w:rPr>
      </w:pPr>
    </w:p>
    <w:p w14:paraId="4A9D2E3B" w14:textId="6254B320" w:rsidR="006A58A4" w:rsidRPr="00E14B87" w:rsidRDefault="006A58A4" w:rsidP="006A58A4">
      <w:pPr>
        <w:rPr>
          <w:rFonts w:asciiTheme="majorHAnsi" w:hAnsiTheme="majorHAnsi" w:cstheme="majorHAnsi"/>
          <w:sz w:val="22"/>
          <w:szCs w:val="22"/>
        </w:rPr>
      </w:pPr>
      <w:r w:rsidRPr="00E14B87">
        <w:rPr>
          <w:rFonts w:asciiTheme="majorHAnsi" w:hAnsiTheme="majorHAnsi" w:cstheme="majorHAnsi"/>
          <w:sz w:val="22"/>
          <w:szCs w:val="22"/>
        </w:rPr>
        <w:t>Gender is also seen as a key component of the project’s holistic approach for MRV, and it will be addressed throughout the project cycle in the following way:</w:t>
      </w:r>
    </w:p>
    <w:p w14:paraId="02433644" w14:textId="77777777" w:rsidR="006A58A4" w:rsidRPr="00E14B87" w:rsidRDefault="006A58A4" w:rsidP="006A58A4">
      <w:pPr>
        <w:pStyle w:val="ListParagraph"/>
        <w:contextualSpacing/>
        <w:rPr>
          <w:rFonts w:asciiTheme="majorHAnsi" w:hAnsiTheme="majorHAnsi" w:cstheme="majorHAnsi"/>
          <w:sz w:val="22"/>
          <w:szCs w:val="22"/>
        </w:rPr>
      </w:pPr>
    </w:p>
    <w:p w14:paraId="5E4D6DB5" w14:textId="4D6F67E6" w:rsidR="00972365" w:rsidRPr="00E14B87" w:rsidRDefault="006A58A4" w:rsidP="00E57867">
      <w:pPr>
        <w:pStyle w:val="ListParagraph"/>
        <w:numPr>
          <w:ilvl w:val="0"/>
          <w:numId w:val="31"/>
        </w:numPr>
        <w:contextualSpacing/>
        <w:rPr>
          <w:rFonts w:asciiTheme="majorHAnsi" w:hAnsiTheme="majorHAnsi" w:cstheme="majorHAnsi"/>
          <w:sz w:val="22"/>
          <w:szCs w:val="22"/>
        </w:rPr>
      </w:pPr>
      <w:r w:rsidRPr="00E14B87">
        <w:rPr>
          <w:rFonts w:asciiTheme="majorHAnsi" w:hAnsiTheme="majorHAnsi" w:cstheme="majorHAnsi"/>
          <w:sz w:val="22"/>
          <w:szCs w:val="22"/>
        </w:rPr>
        <w:t>The</w:t>
      </w:r>
      <w:r w:rsidR="00972365" w:rsidRPr="00E14B87">
        <w:rPr>
          <w:rFonts w:asciiTheme="majorHAnsi" w:hAnsiTheme="majorHAnsi" w:cstheme="majorHAnsi"/>
          <w:sz w:val="22"/>
          <w:szCs w:val="22"/>
        </w:rPr>
        <w:t xml:space="preserve"> project will monitor the </w:t>
      </w:r>
      <w:r w:rsidR="00972365" w:rsidRPr="00E14B87">
        <w:rPr>
          <w:rFonts w:asciiTheme="majorHAnsi" w:hAnsiTheme="majorHAnsi" w:cstheme="majorHAnsi"/>
          <w:b/>
          <w:sz w:val="22"/>
          <w:szCs w:val="22"/>
        </w:rPr>
        <w:t>share of women and men who are direct project beneficiaries</w:t>
      </w:r>
      <w:r w:rsidR="00972365" w:rsidRPr="00E14B87">
        <w:rPr>
          <w:rFonts w:asciiTheme="majorHAnsi" w:hAnsiTheme="majorHAnsi" w:cstheme="majorHAnsi"/>
          <w:sz w:val="22"/>
          <w:szCs w:val="22"/>
        </w:rPr>
        <w:t xml:space="preserve">, and it will also monitor the nature of these benefits.  </w:t>
      </w:r>
    </w:p>
    <w:p w14:paraId="5B76A76C" w14:textId="5F9F3D8B" w:rsidR="00972365" w:rsidRPr="00E14B87" w:rsidRDefault="006A58A4" w:rsidP="00E57867">
      <w:pPr>
        <w:pStyle w:val="ListParagraph"/>
        <w:numPr>
          <w:ilvl w:val="0"/>
          <w:numId w:val="31"/>
        </w:numPr>
        <w:contextualSpacing/>
        <w:rPr>
          <w:rFonts w:asciiTheme="majorHAnsi" w:hAnsiTheme="majorHAnsi" w:cstheme="majorHAnsi"/>
          <w:sz w:val="22"/>
          <w:szCs w:val="22"/>
        </w:rPr>
      </w:pPr>
      <w:r w:rsidRPr="00E14B87">
        <w:rPr>
          <w:rFonts w:asciiTheme="majorHAnsi" w:hAnsiTheme="majorHAnsi" w:cstheme="majorHAnsi"/>
          <w:sz w:val="22"/>
          <w:szCs w:val="22"/>
        </w:rPr>
        <w:t xml:space="preserve">The </w:t>
      </w:r>
      <w:r w:rsidR="00972365" w:rsidRPr="00E14B87">
        <w:rPr>
          <w:rFonts w:asciiTheme="majorHAnsi" w:hAnsiTheme="majorHAnsi" w:cstheme="majorHAnsi"/>
          <w:sz w:val="22"/>
          <w:szCs w:val="22"/>
        </w:rPr>
        <w:t xml:space="preserve">project targets and activities will be monitored in </w:t>
      </w:r>
      <w:r w:rsidR="00972365" w:rsidRPr="00E14B87">
        <w:rPr>
          <w:rFonts w:asciiTheme="majorHAnsi" w:hAnsiTheme="majorHAnsi" w:cstheme="majorHAnsi"/>
          <w:b/>
          <w:sz w:val="22"/>
          <w:szCs w:val="22"/>
        </w:rPr>
        <w:t>project reporting</w:t>
      </w:r>
      <w:r w:rsidR="00972365" w:rsidRPr="00E14B87">
        <w:rPr>
          <w:rFonts w:asciiTheme="majorHAnsi" w:hAnsiTheme="majorHAnsi" w:cstheme="majorHAnsi"/>
          <w:sz w:val="22"/>
          <w:szCs w:val="22"/>
        </w:rPr>
        <w:t>, both in annual reports and in the mid-term evaluation and the terminal evaluation.</w:t>
      </w:r>
    </w:p>
    <w:p w14:paraId="7201BEEF" w14:textId="77777777" w:rsidR="00972365" w:rsidRPr="00E14B87" w:rsidRDefault="00972365" w:rsidP="00972365">
      <w:pPr>
        <w:rPr>
          <w:rFonts w:asciiTheme="majorHAnsi" w:hAnsiTheme="majorHAnsi" w:cstheme="majorHAnsi"/>
          <w:sz w:val="22"/>
          <w:szCs w:val="22"/>
          <w:lang w:val="en-CA"/>
        </w:rPr>
      </w:pPr>
    </w:p>
    <w:p w14:paraId="4806DBD2" w14:textId="02D0EF67" w:rsidR="00972365" w:rsidRPr="00E14B87" w:rsidRDefault="00972365" w:rsidP="00972365">
      <w:pPr>
        <w:rPr>
          <w:rFonts w:asciiTheme="majorHAnsi" w:hAnsiTheme="majorHAnsi" w:cstheme="majorHAnsi"/>
          <w:sz w:val="22"/>
          <w:szCs w:val="22"/>
        </w:rPr>
      </w:pPr>
      <w:r w:rsidRPr="00E14B87">
        <w:rPr>
          <w:rFonts w:asciiTheme="majorHAnsi" w:hAnsiTheme="majorHAnsi" w:cstheme="majorHAnsi"/>
          <w:sz w:val="22"/>
          <w:szCs w:val="22"/>
        </w:rPr>
        <w:t xml:space="preserve">The initial gender assessment here provides country and regional context on gender issues and identifies areas relevant to project design and implementation in climate change </w:t>
      </w:r>
      <w:r w:rsidR="006A58A4" w:rsidRPr="00E14B87">
        <w:rPr>
          <w:rFonts w:asciiTheme="majorHAnsi" w:hAnsiTheme="majorHAnsi" w:cstheme="majorHAnsi"/>
          <w:sz w:val="22"/>
          <w:szCs w:val="22"/>
        </w:rPr>
        <w:t>MRV</w:t>
      </w:r>
      <w:r w:rsidRPr="00E14B87">
        <w:rPr>
          <w:rFonts w:asciiTheme="majorHAnsi" w:hAnsiTheme="majorHAnsi" w:cstheme="majorHAnsi"/>
          <w:sz w:val="22"/>
          <w:szCs w:val="22"/>
        </w:rPr>
        <w:t xml:space="preserve"> and specifically for </w:t>
      </w:r>
      <w:r w:rsidR="006A58A4" w:rsidRPr="00E14B87">
        <w:rPr>
          <w:rFonts w:asciiTheme="majorHAnsi" w:hAnsiTheme="majorHAnsi" w:cstheme="majorHAnsi"/>
          <w:sz w:val="22"/>
          <w:szCs w:val="22"/>
        </w:rPr>
        <w:t>creating an effective transparency framework</w:t>
      </w:r>
      <w:r w:rsidRPr="00E14B87">
        <w:rPr>
          <w:rFonts w:asciiTheme="majorHAnsi" w:hAnsiTheme="majorHAnsi" w:cstheme="majorHAnsi"/>
          <w:sz w:val="22"/>
          <w:szCs w:val="22"/>
        </w:rPr>
        <w:t xml:space="preserve">. The inputs for this analysis include a desk study and review of demographic data and research literature, expert consultations, and direct input from women and men </w:t>
      </w:r>
      <w:r w:rsidR="006A58A4" w:rsidRPr="00E14B87">
        <w:rPr>
          <w:rFonts w:asciiTheme="majorHAnsi" w:hAnsiTheme="majorHAnsi" w:cstheme="majorHAnsi"/>
          <w:sz w:val="22"/>
          <w:szCs w:val="22"/>
        </w:rPr>
        <w:t>participating in data collection, analysis, and reporting</w:t>
      </w:r>
      <w:r w:rsidRPr="00E14B87">
        <w:rPr>
          <w:rFonts w:asciiTheme="majorHAnsi" w:hAnsiTheme="majorHAnsi" w:cstheme="majorHAnsi"/>
          <w:sz w:val="22"/>
          <w:szCs w:val="22"/>
        </w:rPr>
        <w:t>.</w:t>
      </w:r>
    </w:p>
    <w:p w14:paraId="4A2BF103" w14:textId="77777777" w:rsidR="00972365" w:rsidRPr="00E14B87" w:rsidRDefault="00972365" w:rsidP="00972365">
      <w:pPr>
        <w:rPr>
          <w:rFonts w:asciiTheme="majorHAnsi" w:hAnsiTheme="majorHAnsi" w:cstheme="majorHAnsi"/>
          <w:sz w:val="22"/>
          <w:szCs w:val="22"/>
        </w:rPr>
      </w:pPr>
    </w:p>
    <w:p w14:paraId="12C9E53F" w14:textId="77777777" w:rsidR="00972365" w:rsidRPr="00E14B87" w:rsidRDefault="00972365" w:rsidP="00972365">
      <w:pPr>
        <w:rPr>
          <w:rFonts w:asciiTheme="majorHAnsi" w:hAnsiTheme="majorHAnsi" w:cstheme="majorHAnsi"/>
          <w:sz w:val="22"/>
          <w:szCs w:val="22"/>
        </w:rPr>
      </w:pPr>
      <w:r w:rsidRPr="00E14B87">
        <w:rPr>
          <w:rFonts w:asciiTheme="majorHAnsi" w:hAnsiTheme="majorHAnsi" w:cstheme="majorHAnsi"/>
          <w:sz w:val="22"/>
          <w:szCs w:val="22"/>
        </w:rPr>
        <w:t>The assessment is followed by a Gender Action Plan that will serve as a guide for project management and M&amp;E activities.</w:t>
      </w:r>
    </w:p>
    <w:p w14:paraId="337EA657" w14:textId="20582E9B" w:rsidR="002F1213" w:rsidRPr="00E14B87" w:rsidRDefault="002F1213" w:rsidP="000C59F3">
      <w:pPr>
        <w:jc w:val="both"/>
        <w:rPr>
          <w:rFonts w:asciiTheme="majorHAnsi" w:hAnsiTheme="majorHAnsi" w:cstheme="majorHAnsi"/>
          <w:b/>
          <w:sz w:val="22"/>
          <w:szCs w:val="22"/>
        </w:rPr>
      </w:pPr>
    </w:p>
    <w:p w14:paraId="7200AF65" w14:textId="71E3DDB4" w:rsidR="002F1213" w:rsidRPr="00E14B87" w:rsidRDefault="002F1213" w:rsidP="000C59F3">
      <w:pPr>
        <w:jc w:val="both"/>
        <w:rPr>
          <w:rFonts w:asciiTheme="majorHAnsi" w:hAnsiTheme="majorHAnsi" w:cstheme="majorHAnsi"/>
          <w:b/>
          <w:sz w:val="22"/>
          <w:szCs w:val="22"/>
        </w:rPr>
      </w:pPr>
      <w:r w:rsidRPr="00E14B87">
        <w:rPr>
          <w:rFonts w:asciiTheme="majorHAnsi" w:hAnsiTheme="majorHAnsi" w:cstheme="majorHAnsi"/>
          <w:b/>
          <w:sz w:val="22"/>
          <w:szCs w:val="22"/>
        </w:rPr>
        <w:t>Gender in Human Development in Bosnia and Herzegovina</w:t>
      </w:r>
    </w:p>
    <w:p w14:paraId="4DBD2C44" w14:textId="082985EE" w:rsidR="002F1213" w:rsidRPr="00E14B87" w:rsidRDefault="002F1213" w:rsidP="000C59F3">
      <w:pPr>
        <w:jc w:val="both"/>
        <w:rPr>
          <w:rFonts w:asciiTheme="majorHAnsi" w:hAnsiTheme="majorHAnsi" w:cstheme="majorHAnsi"/>
          <w:b/>
          <w:sz w:val="22"/>
          <w:szCs w:val="22"/>
        </w:rPr>
      </w:pPr>
    </w:p>
    <w:p w14:paraId="3C03B322" w14:textId="79F47323" w:rsidR="0021385D" w:rsidRPr="00E14B87" w:rsidRDefault="0021385D" w:rsidP="000C59F3">
      <w:pPr>
        <w:jc w:val="both"/>
        <w:rPr>
          <w:rFonts w:asciiTheme="majorHAnsi" w:hAnsiTheme="majorHAnsi" w:cstheme="majorHAnsi"/>
          <w:sz w:val="22"/>
          <w:szCs w:val="22"/>
        </w:rPr>
      </w:pPr>
      <w:r w:rsidRPr="00E14B87">
        <w:rPr>
          <w:rFonts w:asciiTheme="majorHAnsi" w:hAnsiTheme="majorHAnsi" w:cstheme="majorHAnsi"/>
          <w:sz w:val="22"/>
          <w:szCs w:val="22"/>
        </w:rPr>
        <w:t>Bosnia has a population of approximately 3.5 million people.  Women comprise slightly more than half of the population (50.9).  Approximately 800,000 women live in urban areas, while approximately 1 million live in rural areas. Life expectancy at birth for women is 78.8 years, while for men it is 73.7.</w:t>
      </w:r>
      <w:r w:rsidRPr="00E14B87">
        <w:rPr>
          <w:rStyle w:val="FootnoteReference"/>
          <w:rFonts w:asciiTheme="majorHAnsi" w:hAnsiTheme="majorHAnsi" w:cstheme="majorHAnsi"/>
          <w:sz w:val="22"/>
          <w:szCs w:val="22"/>
        </w:rPr>
        <w:footnoteReference w:id="32"/>
      </w:r>
    </w:p>
    <w:p w14:paraId="01574131" w14:textId="6D9304EA" w:rsidR="0021385D" w:rsidRPr="00E14B87" w:rsidRDefault="0021385D" w:rsidP="000C59F3">
      <w:pPr>
        <w:jc w:val="both"/>
        <w:rPr>
          <w:rFonts w:asciiTheme="majorHAnsi" w:hAnsiTheme="majorHAnsi" w:cstheme="majorHAnsi"/>
          <w:b/>
          <w:sz w:val="22"/>
          <w:szCs w:val="22"/>
        </w:rPr>
      </w:pPr>
    </w:p>
    <w:p w14:paraId="29F7F706" w14:textId="77777777" w:rsidR="0021385D" w:rsidRPr="00E14B87" w:rsidRDefault="0021385D" w:rsidP="0021385D">
      <w:pPr>
        <w:rPr>
          <w:rFonts w:asciiTheme="majorHAnsi" w:hAnsiTheme="majorHAnsi" w:cstheme="majorHAnsi"/>
          <w:i/>
          <w:sz w:val="22"/>
          <w:szCs w:val="22"/>
        </w:rPr>
      </w:pPr>
      <w:r w:rsidRPr="00E14B87">
        <w:rPr>
          <w:rFonts w:asciiTheme="majorHAnsi" w:hAnsiTheme="majorHAnsi" w:cstheme="majorHAnsi"/>
          <w:i/>
          <w:sz w:val="22"/>
          <w:szCs w:val="22"/>
        </w:rPr>
        <w:t>Gender Development Index (GDI)</w:t>
      </w:r>
    </w:p>
    <w:p w14:paraId="28CC582E" w14:textId="77777777" w:rsidR="0021385D" w:rsidRPr="00E14B87" w:rsidRDefault="0021385D" w:rsidP="0021385D">
      <w:pPr>
        <w:rPr>
          <w:rFonts w:asciiTheme="majorHAnsi" w:hAnsiTheme="majorHAnsi" w:cstheme="majorHAnsi"/>
          <w:sz w:val="22"/>
          <w:szCs w:val="22"/>
        </w:rPr>
      </w:pPr>
    </w:p>
    <w:p w14:paraId="425F9CA0" w14:textId="1A58D4B3" w:rsidR="0021385D" w:rsidRPr="00E14B87" w:rsidRDefault="0021385D" w:rsidP="0021385D">
      <w:pPr>
        <w:rPr>
          <w:rFonts w:asciiTheme="majorHAnsi" w:hAnsiTheme="majorHAnsi" w:cstheme="majorHAnsi"/>
          <w:sz w:val="22"/>
          <w:szCs w:val="22"/>
        </w:rPr>
      </w:pPr>
      <w:r w:rsidRPr="00E14B87">
        <w:rPr>
          <w:rFonts w:asciiTheme="majorHAnsi" w:hAnsiTheme="majorHAnsi" w:cstheme="majorHAnsi"/>
          <w:sz w:val="22"/>
          <w:szCs w:val="22"/>
        </w:rPr>
        <w:t xml:space="preserve">In 2014, UNDP introduced a new measure into its Human Development Reports: the GDI.  This measure is based on the sex-disaggregated Human Development Index, which is defined as a ratio of the female to the male HDI. As such, the GDI is meant to identify gender inequalities in three basic dimensions of human development: health (measured by female and male life expectancy at birth), education (measured by female and male expected years of schooling for children and mean years for adults aged 25 years and older); and command over economic resources (measured by female and male estimated GNI per capita). </w:t>
      </w:r>
      <w:r w:rsidR="00E14B87" w:rsidRPr="00E14B87">
        <w:rPr>
          <w:rFonts w:asciiTheme="majorHAnsi" w:hAnsiTheme="majorHAnsi" w:cstheme="majorHAnsi"/>
          <w:sz w:val="22"/>
          <w:szCs w:val="22"/>
        </w:rPr>
        <w:t xml:space="preserve">While the country is ranked as having a “high </w:t>
      </w:r>
      <w:r w:rsidR="00E14B87" w:rsidRPr="00E14B87">
        <w:rPr>
          <w:rFonts w:asciiTheme="majorHAnsi" w:hAnsiTheme="majorHAnsi" w:cstheme="majorHAnsi"/>
          <w:sz w:val="22"/>
          <w:szCs w:val="22"/>
        </w:rPr>
        <w:lastRenderedPageBreak/>
        <w:t>level of human development,” t</w:t>
      </w:r>
      <w:r w:rsidRPr="00E14B87">
        <w:rPr>
          <w:rFonts w:asciiTheme="majorHAnsi" w:hAnsiTheme="majorHAnsi" w:cstheme="majorHAnsi"/>
          <w:sz w:val="22"/>
          <w:szCs w:val="22"/>
        </w:rPr>
        <w:t xml:space="preserve">he 2016 GDI value for Bosnia and Herzegovina is </w:t>
      </w:r>
      <w:r w:rsidR="00E14B87" w:rsidRPr="00E14B87">
        <w:rPr>
          <w:rFonts w:asciiTheme="majorHAnsi" w:hAnsiTheme="majorHAnsi" w:cstheme="majorHAnsi"/>
          <w:sz w:val="22"/>
          <w:szCs w:val="22"/>
        </w:rPr>
        <w:t>0.924, for a global ranking of 77</w:t>
      </w:r>
      <w:r w:rsidR="00E14B87" w:rsidRPr="00E14B87">
        <w:rPr>
          <w:rFonts w:asciiTheme="majorHAnsi" w:hAnsiTheme="majorHAnsi" w:cstheme="majorHAnsi"/>
          <w:sz w:val="22"/>
          <w:szCs w:val="22"/>
          <w:vertAlign w:val="superscript"/>
        </w:rPr>
        <w:t>th</w:t>
      </w:r>
      <w:r w:rsidR="00E14B87" w:rsidRPr="00E14B87">
        <w:rPr>
          <w:rFonts w:asciiTheme="majorHAnsi" w:hAnsiTheme="majorHAnsi" w:cstheme="majorHAnsi"/>
          <w:sz w:val="22"/>
          <w:szCs w:val="22"/>
        </w:rPr>
        <w:t xml:space="preserve"> and Group 4 (out of 5).</w:t>
      </w:r>
      <w:r w:rsidR="00E14B87" w:rsidRPr="00E14B87">
        <w:rPr>
          <w:rStyle w:val="FootnoteReference"/>
          <w:rFonts w:asciiTheme="majorHAnsi" w:hAnsiTheme="majorHAnsi" w:cstheme="majorHAnsi"/>
          <w:sz w:val="22"/>
          <w:szCs w:val="22"/>
        </w:rPr>
        <w:footnoteReference w:id="33"/>
      </w:r>
    </w:p>
    <w:p w14:paraId="14E7EC12" w14:textId="77777777" w:rsidR="002F1213" w:rsidRPr="000C59F3" w:rsidRDefault="002F1213" w:rsidP="000C59F3">
      <w:pPr>
        <w:jc w:val="both"/>
        <w:rPr>
          <w:rFonts w:asciiTheme="majorHAnsi" w:hAnsiTheme="majorHAnsi" w:cstheme="majorHAnsi"/>
          <w:b/>
          <w:sz w:val="22"/>
          <w:szCs w:val="22"/>
        </w:rPr>
      </w:pPr>
    </w:p>
    <w:p w14:paraId="2155A646" w14:textId="77777777" w:rsidR="003A5C43" w:rsidRPr="002F1213" w:rsidRDefault="003A5C43" w:rsidP="002F1213">
      <w:pPr>
        <w:tabs>
          <w:tab w:val="left" w:pos="284"/>
        </w:tabs>
        <w:spacing w:after="60" w:line="276" w:lineRule="auto"/>
        <w:contextualSpacing/>
        <w:jc w:val="both"/>
        <w:rPr>
          <w:rFonts w:asciiTheme="majorHAnsi" w:hAnsiTheme="majorHAnsi" w:cstheme="majorHAnsi"/>
          <w:b/>
          <w:sz w:val="22"/>
          <w:szCs w:val="22"/>
        </w:rPr>
      </w:pPr>
      <w:r w:rsidRPr="002F1213">
        <w:rPr>
          <w:rFonts w:asciiTheme="majorHAnsi" w:hAnsiTheme="majorHAnsi" w:cstheme="majorHAnsi"/>
          <w:b/>
          <w:sz w:val="22"/>
          <w:szCs w:val="22"/>
        </w:rPr>
        <w:t>National Framework Protecting Women and Promoting Gender Equality</w:t>
      </w:r>
    </w:p>
    <w:p w14:paraId="6DD87F81" w14:textId="77777777" w:rsidR="003A5C43" w:rsidRPr="000C59F3" w:rsidRDefault="003A5C43" w:rsidP="000C59F3">
      <w:pPr>
        <w:autoSpaceDE w:val="0"/>
        <w:autoSpaceDN w:val="0"/>
        <w:adjustRightInd w:val="0"/>
        <w:spacing w:line="276" w:lineRule="auto"/>
        <w:jc w:val="both"/>
        <w:rPr>
          <w:rFonts w:asciiTheme="majorHAnsi" w:hAnsiTheme="majorHAnsi" w:cstheme="majorHAnsi"/>
          <w:sz w:val="22"/>
          <w:szCs w:val="22"/>
        </w:rPr>
      </w:pPr>
    </w:p>
    <w:p w14:paraId="25A05AEC" w14:textId="53F6678D"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The BiH constitution and legal system treat men and women equally in most respects, though there are inconsistencies in the system. The lack of harmonization of laws across political entities, inconsistent implementation of laws, and lack of effective monitoring, create opportunities for discriminatory practices based on sex. The BiH Law on Gender Equality (GEL) was adopted in 2003 (BiH OG 16/03) and amended in 2009 (BiH Official Gazette (OG) 102/09), including improved definitions and improved implementation provisions. An integrated text was published in 2010 (BiH OG 32/10). The GEL says that victims of discrimination may seek judicial protection in accordance with existing procedures. Special proceedings for protection from discrimination are possible in compliance with the Law on Prohibition of Discrimination (Official Gazette of BiH, No. 59/09).</w:t>
      </w:r>
      <w:r w:rsidR="001A1A55">
        <w:rPr>
          <w:rFonts w:asciiTheme="majorHAnsi" w:eastAsia="Calibri" w:hAnsiTheme="majorHAnsi" w:cstheme="majorHAnsi"/>
          <w:color w:val="000000"/>
          <w:sz w:val="22"/>
          <w:szCs w:val="22"/>
        </w:rPr>
        <w:t xml:space="preserve"> </w:t>
      </w:r>
      <w:r w:rsidRPr="000C59F3">
        <w:rPr>
          <w:rFonts w:asciiTheme="majorHAnsi" w:eastAsia="Calibri" w:hAnsiTheme="majorHAnsi" w:cstheme="majorHAnsi"/>
          <w:color w:val="000000"/>
          <w:sz w:val="22"/>
          <w:szCs w:val="22"/>
        </w:rPr>
        <w:t xml:space="preserve">The law specifically addresses education, employment, labor and access to resources, social protection, healthcare, culture and sports, public life, and media. The Law provided the framework for the gender institutional mechanisms which implement it and monitor its implementation. </w:t>
      </w:r>
    </w:p>
    <w:p w14:paraId="13CCC84F" w14:textId="7777777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rPr>
      </w:pPr>
    </w:p>
    <w:p w14:paraId="322D377F" w14:textId="77777777" w:rsidR="003A5C43" w:rsidRPr="002F1213" w:rsidRDefault="003A5C43" w:rsidP="00E14B87">
      <w:pPr>
        <w:autoSpaceDE w:val="0"/>
        <w:autoSpaceDN w:val="0"/>
        <w:adjustRightInd w:val="0"/>
        <w:jc w:val="both"/>
        <w:rPr>
          <w:rFonts w:asciiTheme="majorHAnsi" w:eastAsia="Calibri" w:hAnsiTheme="majorHAnsi" w:cstheme="majorHAnsi"/>
          <w:color w:val="000000"/>
          <w:sz w:val="22"/>
          <w:szCs w:val="22"/>
        </w:rPr>
      </w:pPr>
      <w:r w:rsidRPr="002F1213">
        <w:rPr>
          <w:rFonts w:asciiTheme="majorHAnsi" w:eastAsia="Calibri" w:hAnsiTheme="majorHAnsi" w:cstheme="majorHAnsi"/>
          <w:color w:val="000000"/>
          <w:sz w:val="22"/>
          <w:szCs w:val="22"/>
        </w:rPr>
        <w:t>An overview of gender institutional mechanisms in BiH is as follows:</w:t>
      </w:r>
    </w:p>
    <w:p w14:paraId="0BB6D0D7" w14:textId="7777777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rPr>
      </w:pPr>
    </w:p>
    <w:p w14:paraId="7F768970" w14:textId="7777777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u w:val="single"/>
        </w:rPr>
      </w:pPr>
      <w:r w:rsidRPr="000C59F3">
        <w:rPr>
          <w:rFonts w:asciiTheme="majorHAnsi" w:eastAsia="Calibri" w:hAnsiTheme="majorHAnsi" w:cstheme="majorHAnsi"/>
          <w:color w:val="000000"/>
          <w:sz w:val="22"/>
          <w:szCs w:val="22"/>
          <w:u w:val="single"/>
        </w:rPr>
        <w:t>Executive</w:t>
      </w:r>
    </w:p>
    <w:p w14:paraId="01839CE1" w14:textId="7777777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u w:val="single"/>
        </w:rPr>
      </w:pPr>
    </w:p>
    <w:p w14:paraId="31261BB6" w14:textId="77777777" w:rsidR="003A5C43" w:rsidRPr="000C59F3" w:rsidRDefault="003A5C43" w:rsidP="00E57867">
      <w:pPr>
        <w:pStyle w:val="ListParagraph"/>
        <w:numPr>
          <w:ilvl w:val="0"/>
          <w:numId w:val="24"/>
        </w:numPr>
        <w:autoSpaceDE w:val="0"/>
        <w:autoSpaceDN w:val="0"/>
        <w:adjustRightInd w:val="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BiH Gender Equality Agency</w:t>
      </w:r>
    </w:p>
    <w:p w14:paraId="1E01E2E5" w14:textId="77777777" w:rsidR="003A5C43" w:rsidRPr="000C59F3" w:rsidRDefault="003A5C43" w:rsidP="00E57867">
      <w:pPr>
        <w:pStyle w:val="ListParagraph"/>
        <w:numPr>
          <w:ilvl w:val="0"/>
          <w:numId w:val="24"/>
        </w:numPr>
        <w:autoSpaceDE w:val="0"/>
        <w:autoSpaceDN w:val="0"/>
        <w:adjustRightInd w:val="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RS and FBiH Gender Centers</w:t>
      </w:r>
    </w:p>
    <w:p w14:paraId="496A3F00" w14:textId="77777777" w:rsidR="003A5C43" w:rsidRPr="000C59F3" w:rsidRDefault="003A5C43" w:rsidP="00E57867">
      <w:pPr>
        <w:pStyle w:val="ListParagraph"/>
        <w:numPr>
          <w:ilvl w:val="0"/>
          <w:numId w:val="24"/>
        </w:numPr>
        <w:autoSpaceDE w:val="0"/>
        <w:autoSpaceDN w:val="0"/>
        <w:adjustRightInd w:val="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Mayors' Coordination Boards or Gender Focal Points</w:t>
      </w:r>
    </w:p>
    <w:p w14:paraId="0BFFAFFE" w14:textId="7777777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u w:val="single"/>
        </w:rPr>
      </w:pPr>
    </w:p>
    <w:p w14:paraId="6B0F5BEB" w14:textId="3565CCC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u w:val="single"/>
        </w:rPr>
      </w:pPr>
      <w:r w:rsidRPr="000C59F3">
        <w:rPr>
          <w:rFonts w:asciiTheme="majorHAnsi" w:eastAsia="Calibri" w:hAnsiTheme="majorHAnsi" w:cstheme="majorHAnsi"/>
          <w:color w:val="000000"/>
          <w:sz w:val="22"/>
          <w:szCs w:val="22"/>
          <w:u w:val="single"/>
        </w:rPr>
        <w:t>Legislat</w:t>
      </w:r>
      <w:r w:rsidR="002F1213">
        <w:rPr>
          <w:rFonts w:asciiTheme="majorHAnsi" w:eastAsia="Calibri" w:hAnsiTheme="majorHAnsi" w:cstheme="majorHAnsi"/>
          <w:color w:val="000000"/>
          <w:sz w:val="22"/>
          <w:szCs w:val="22"/>
          <w:u w:val="single"/>
        </w:rPr>
        <w:t>ive</w:t>
      </w:r>
    </w:p>
    <w:p w14:paraId="47462C80" w14:textId="7777777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u w:val="single"/>
        </w:rPr>
      </w:pPr>
    </w:p>
    <w:p w14:paraId="6A25F427" w14:textId="77777777" w:rsidR="003A5C43" w:rsidRPr="000C59F3" w:rsidRDefault="003A5C43" w:rsidP="00E57867">
      <w:pPr>
        <w:pStyle w:val="ListParagraph"/>
        <w:numPr>
          <w:ilvl w:val="0"/>
          <w:numId w:val="25"/>
        </w:numPr>
        <w:autoSpaceDE w:val="0"/>
        <w:autoSpaceDN w:val="0"/>
        <w:adjustRightInd w:val="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BiH Parliamentary Assembly Gender Equality (GE) Committees of the HoR and the HoP</w:t>
      </w:r>
    </w:p>
    <w:p w14:paraId="4D146B36" w14:textId="77777777" w:rsidR="003A5C43" w:rsidRPr="000C59F3" w:rsidRDefault="003A5C43" w:rsidP="00E57867">
      <w:pPr>
        <w:pStyle w:val="ListParagraph"/>
        <w:numPr>
          <w:ilvl w:val="0"/>
          <w:numId w:val="25"/>
        </w:numPr>
        <w:autoSpaceDE w:val="0"/>
        <w:autoSpaceDN w:val="0"/>
        <w:adjustRightInd w:val="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FBiH Parliament GE Committees of the HoR and the HoP</w:t>
      </w:r>
    </w:p>
    <w:p w14:paraId="2361D7CD" w14:textId="77777777" w:rsidR="003A5C43" w:rsidRPr="000C59F3" w:rsidRDefault="003A5C43" w:rsidP="00E57867">
      <w:pPr>
        <w:pStyle w:val="ListParagraph"/>
        <w:numPr>
          <w:ilvl w:val="0"/>
          <w:numId w:val="25"/>
        </w:numPr>
        <w:autoSpaceDE w:val="0"/>
        <w:autoSpaceDN w:val="0"/>
        <w:adjustRightInd w:val="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sz w:val="22"/>
          <w:szCs w:val="22"/>
        </w:rPr>
        <w:t>RS National Assembly</w:t>
      </w:r>
      <w:r w:rsidRPr="000C59F3">
        <w:rPr>
          <w:rFonts w:asciiTheme="majorHAnsi" w:eastAsia="Calibri" w:hAnsiTheme="majorHAnsi" w:cstheme="majorHAnsi"/>
          <w:color w:val="000000"/>
          <w:sz w:val="22"/>
          <w:szCs w:val="22"/>
        </w:rPr>
        <w:t xml:space="preserve"> Committee for Equal Opportunities</w:t>
      </w:r>
    </w:p>
    <w:p w14:paraId="7BA09D80" w14:textId="77777777" w:rsidR="003A5C43" w:rsidRPr="000C59F3" w:rsidRDefault="003A5C43" w:rsidP="00E57867">
      <w:pPr>
        <w:pStyle w:val="ListParagraph"/>
        <w:numPr>
          <w:ilvl w:val="0"/>
          <w:numId w:val="25"/>
        </w:numPr>
        <w:autoSpaceDE w:val="0"/>
        <w:autoSpaceDN w:val="0"/>
        <w:adjustRightInd w:val="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Brčko Distrikt BiH Assembly Committee for GE</w:t>
      </w:r>
    </w:p>
    <w:p w14:paraId="5BC72305" w14:textId="77777777" w:rsidR="003A5C43" w:rsidRPr="000C59F3" w:rsidRDefault="003A5C43" w:rsidP="00E57867">
      <w:pPr>
        <w:pStyle w:val="ListParagraph"/>
        <w:numPr>
          <w:ilvl w:val="0"/>
          <w:numId w:val="25"/>
        </w:numPr>
        <w:autoSpaceDE w:val="0"/>
        <w:autoSpaceDN w:val="0"/>
        <w:adjustRightInd w:val="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Cantonal Assembly Committees for GE</w:t>
      </w:r>
    </w:p>
    <w:p w14:paraId="019769D6" w14:textId="77777777" w:rsidR="003A5C43" w:rsidRPr="000C59F3" w:rsidRDefault="003A5C43" w:rsidP="00E57867">
      <w:pPr>
        <w:pStyle w:val="ListParagraph"/>
        <w:numPr>
          <w:ilvl w:val="0"/>
          <w:numId w:val="25"/>
        </w:numPr>
        <w:autoSpaceDE w:val="0"/>
        <w:autoSpaceDN w:val="0"/>
        <w:adjustRightInd w:val="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Municipal Council/Assembly Commissions for GE</w:t>
      </w:r>
    </w:p>
    <w:p w14:paraId="28C3E340" w14:textId="7777777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rPr>
      </w:pPr>
    </w:p>
    <w:p w14:paraId="7DF1E40A" w14:textId="7777777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rPr>
      </w:pPr>
    </w:p>
    <w:p w14:paraId="43C65E83" w14:textId="389AF6D0" w:rsidR="003A5C43" w:rsidRDefault="003A5C43" w:rsidP="00E14B87">
      <w:pPr>
        <w:autoSpaceDE w:val="0"/>
        <w:autoSpaceDN w:val="0"/>
        <w:adjustRightInd w:val="0"/>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 xml:space="preserve">The first BiH Gender Action Plan (GAP) was adopted for the period of 2006-2011 and financed through the Financial Instrument for the Gender Action Plan (FIGAP) which aggregated funds from various donors. The GAP for the period 2013 – 2017 (CoM, BiH OG 98/13) covers similar areas as the previous GAP and places significant focus on strengthening the gender machinery as one of the strategic goals, and on monitoring and reporting on the implementation of the GAP. GAP is a policy document that guides gender equality policies at lower levels of governance, and </w:t>
      </w:r>
      <w:r w:rsidR="000C59F3">
        <w:rPr>
          <w:rFonts w:asciiTheme="majorHAnsi" w:eastAsia="Calibri" w:hAnsiTheme="majorHAnsi" w:cstheme="majorHAnsi"/>
          <w:color w:val="000000"/>
          <w:sz w:val="22"/>
          <w:szCs w:val="22"/>
        </w:rPr>
        <w:t xml:space="preserve">it </w:t>
      </w:r>
      <w:r w:rsidRPr="000C59F3">
        <w:rPr>
          <w:rFonts w:asciiTheme="majorHAnsi" w:eastAsia="Calibri" w:hAnsiTheme="majorHAnsi" w:cstheme="majorHAnsi"/>
          <w:color w:val="000000"/>
          <w:sz w:val="22"/>
          <w:szCs w:val="22"/>
        </w:rPr>
        <w:t xml:space="preserve">includes direct obligations not only for the BiH institutions, but also for its entities. In accordance with the GEL, many local self-governance units are adopting local action plans which operationalize the GAP’s high-level priorities, bearing in mind local circumstances and competence of local self-governance units. </w:t>
      </w:r>
      <w:r w:rsidR="002F1213">
        <w:rPr>
          <w:rFonts w:asciiTheme="majorHAnsi" w:eastAsia="Calibri" w:hAnsiTheme="majorHAnsi" w:cstheme="majorHAnsi"/>
          <w:color w:val="000000"/>
          <w:sz w:val="22"/>
          <w:szCs w:val="22"/>
        </w:rPr>
        <w:t>Figure G1 summarize</w:t>
      </w:r>
      <w:r w:rsidR="00E14B87">
        <w:rPr>
          <w:rFonts w:asciiTheme="majorHAnsi" w:eastAsia="Calibri" w:hAnsiTheme="majorHAnsi" w:cstheme="majorHAnsi"/>
          <w:color w:val="000000"/>
          <w:sz w:val="22"/>
          <w:szCs w:val="22"/>
        </w:rPr>
        <w:t>s</w:t>
      </w:r>
      <w:r w:rsidR="002F1213">
        <w:rPr>
          <w:rFonts w:asciiTheme="majorHAnsi" w:eastAsia="Calibri" w:hAnsiTheme="majorHAnsi" w:cstheme="majorHAnsi"/>
          <w:color w:val="000000"/>
          <w:sz w:val="22"/>
          <w:szCs w:val="22"/>
        </w:rPr>
        <w:t xml:space="preserve"> the Gender Action Plan for the country for the period 2013-2017.</w:t>
      </w:r>
    </w:p>
    <w:p w14:paraId="13D3F795" w14:textId="6E2D510D" w:rsidR="002F1213" w:rsidRDefault="00F53154" w:rsidP="000C59F3">
      <w:pPr>
        <w:autoSpaceDE w:val="0"/>
        <w:autoSpaceDN w:val="0"/>
        <w:adjustRightInd w:val="0"/>
        <w:spacing w:line="276" w:lineRule="auto"/>
        <w:jc w:val="both"/>
        <w:rPr>
          <w:rFonts w:asciiTheme="majorHAnsi" w:eastAsia="Calibri" w:hAnsiTheme="majorHAnsi" w:cstheme="majorHAnsi"/>
          <w:color w:val="000000"/>
          <w:sz w:val="22"/>
          <w:szCs w:val="22"/>
        </w:rPr>
      </w:pPr>
      <w:r>
        <w:rPr>
          <w:rFonts w:asciiTheme="majorHAnsi" w:eastAsia="Calibri" w:hAnsiTheme="majorHAnsi" w:cstheme="majorHAnsi"/>
          <w:b/>
          <w:color w:val="000000"/>
          <w:sz w:val="22"/>
          <w:szCs w:val="22"/>
        </w:rPr>
        <w:lastRenderedPageBreak/>
        <w:t>Table</w:t>
      </w:r>
      <w:r w:rsidR="002F1213">
        <w:rPr>
          <w:rFonts w:asciiTheme="majorHAnsi" w:eastAsia="Calibri" w:hAnsiTheme="majorHAnsi" w:cstheme="majorHAnsi"/>
          <w:b/>
          <w:color w:val="000000"/>
          <w:sz w:val="22"/>
          <w:szCs w:val="22"/>
        </w:rPr>
        <w:t xml:space="preserve"> </w:t>
      </w:r>
      <w:r w:rsidR="00817553">
        <w:rPr>
          <w:rFonts w:asciiTheme="majorHAnsi" w:eastAsia="Calibri" w:hAnsiTheme="majorHAnsi" w:cstheme="majorHAnsi"/>
          <w:b/>
          <w:color w:val="000000"/>
          <w:sz w:val="22"/>
          <w:szCs w:val="22"/>
        </w:rPr>
        <w:t>I</w:t>
      </w:r>
      <w:r w:rsidR="002F1213">
        <w:rPr>
          <w:rFonts w:asciiTheme="majorHAnsi" w:eastAsia="Calibri" w:hAnsiTheme="majorHAnsi" w:cstheme="majorHAnsi"/>
          <w:b/>
          <w:color w:val="000000"/>
          <w:sz w:val="22"/>
          <w:szCs w:val="22"/>
        </w:rPr>
        <w:t xml:space="preserve">1: </w:t>
      </w:r>
      <w:r w:rsidR="003A5C43" w:rsidRPr="002F1213">
        <w:rPr>
          <w:rFonts w:asciiTheme="majorHAnsi" w:eastAsia="Calibri" w:hAnsiTheme="majorHAnsi" w:cstheme="majorHAnsi"/>
          <w:color w:val="000000"/>
          <w:sz w:val="22"/>
          <w:szCs w:val="22"/>
        </w:rPr>
        <w:t xml:space="preserve">BiH Gender Action Plan 2013 – 2017 </w:t>
      </w:r>
    </w:p>
    <w:p w14:paraId="2C24A806" w14:textId="5002BB30" w:rsidR="003A5C43" w:rsidRPr="002F1213" w:rsidRDefault="003A5C43" w:rsidP="000C59F3">
      <w:pPr>
        <w:autoSpaceDE w:val="0"/>
        <w:autoSpaceDN w:val="0"/>
        <w:adjustRightInd w:val="0"/>
        <w:spacing w:line="276" w:lineRule="auto"/>
        <w:jc w:val="both"/>
        <w:rPr>
          <w:rFonts w:asciiTheme="majorHAnsi" w:eastAsia="Calibri" w:hAnsiTheme="majorHAnsi" w:cstheme="majorHAnsi"/>
          <w:color w:val="000000"/>
          <w:sz w:val="20"/>
          <w:szCs w:val="20"/>
        </w:rPr>
      </w:pPr>
      <w:r w:rsidRPr="002F1213">
        <w:rPr>
          <w:rFonts w:asciiTheme="majorHAnsi" w:eastAsia="Calibri" w:hAnsiTheme="majorHAnsi" w:cstheme="majorHAnsi"/>
          <w:color w:val="000000"/>
          <w:sz w:val="20"/>
          <w:szCs w:val="20"/>
        </w:rPr>
        <w:t>(GBV – Gender-Based Violence; DV – Domestic Violence; TIP – Trafficking in Persons; GE– Gender Equality; GAP – Gender Action Plan)</w:t>
      </w:r>
    </w:p>
    <w:p w14:paraId="154EBF41"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855"/>
      </w:tblGrid>
      <w:tr w:rsidR="003A5C43" w:rsidRPr="000C59F3" w14:paraId="4FA2C139" w14:textId="77777777" w:rsidTr="00C4727F">
        <w:tc>
          <w:tcPr>
            <w:tcW w:w="4495" w:type="dxa"/>
            <w:shd w:val="clear" w:color="auto" w:fill="auto"/>
          </w:tcPr>
          <w:p w14:paraId="090BE8A0"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Strat. Goal 1 - Development, implementation and monitoring of the program of measures for improvement of gender equality within government institutions, as per priority areas:</w:t>
            </w:r>
          </w:p>
        </w:tc>
        <w:tc>
          <w:tcPr>
            <w:tcW w:w="4855" w:type="dxa"/>
            <w:shd w:val="clear" w:color="auto" w:fill="auto"/>
          </w:tcPr>
          <w:p w14:paraId="28E7E498"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•GBV, including DV and </w:t>
            </w:r>
            <w:proofErr w:type="gramStart"/>
            <w:r w:rsidRPr="000C59F3">
              <w:rPr>
                <w:rFonts w:asciiTheme="majorHAnsi" w:eastAsia="Calibri" w:hAnsiTheme="majorHAnsi" w:cstheme="majorHAnsi"/>
                <w:sz w:val="22"/>
                <w:szCs w:val="22"/>
              </w:rPr>
              <w:t>TIP;</w:t>
            </w:r>
            <w:proofErr w:type="gramEnd"/>
          </w:p>
          <w:p w14:paraId="633963F9"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 Public life and </w:t>
            </w:r>
            <w:proofErr w:type="gramStart"/>
            <w:r w:rsidRPr="000C59F3">
              <w:rPr>
                <w:rFonts w:asciiTheme="majorHAnsi" w:eastAsia="Calibri" w:hAnsiTheme="majorHAnsi" w:cstheme="majorHAnsi"/>
                <w:sz w:val="22"/>
                <w:szCs w:val="22"/>
              </w:rPr>
              <w:t>decision-making;</w:t>
            </w:r>
            <w:proofErr w:type="gramEnd"/>
          </w:p>
          <w:p w14:paraId="2BBD2F9C"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•Work, employment and access to economic </w:t>
            </w:r>
            <w:proofErr w:type="gramStart"/>
            <w:r w:rsidRPr="000C59F3">
              <w:rPr>
                <w:rFonts w:asciiTheme="majorHAnsi" w:eastAsia="Calibri" w:hAnsiTheme="majorHAnsi" w:cstheme="majorHAnsi"/>
                <w:sz w:val="22"/>
                <w:szCs w:val="22"/>
              </w:rPr>
              <w:t>resources;</w:t>
            </w:r>
            <w:proofErr w:type="gramEnd"/>
          </w:p>
          <w:p w14:paraId="13D83995"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 Education, science, culture and </w:t>
            </w:r>
            <w:proofErr w:type="gramStart"/>
            <w:r w:rsidRPr="000C59F3">
              <w:rPr>
                <w:rFonts w:asciiTheme="majorHAnsi" w:eastAsia="Calibri" w:hAnsiTheme="majorHAnsi" w:cstheme="majorHAnsi"/>
                <w:sz w:val="22"/>
                <w:szCs w:val="22"/>
              </w:rPr>
              <w:t>sports;</w:t>
            </w:r>
            <w:proofErr w:type="gramEnd"/>
          </w:p>
          <w:p w14:paraId="6925CEA9"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•Health, prevention and </w:t>
            </w:r>
            <w:proofErr w:type="gramStart"/>
            <w:r w:rsidRPr="000C59F3">
              <w:rPr>
                <w:rFonts w:asciiTheme="majorHAnsi" w:eastAsia="Calibri" w:hAnsiTheme="majorHAnsi" w:cstheme="majorHAnsi"/>
                <w:sz w:val="22"/>
                <w:szCs w:val="22"/>
              </w:rPr>
              <w:t>protection;</w:t>
            </w:r>
            <w:proofErr w:type="gramEnd"/>
          </w:p>
          <w:p w14:paraId="6A7618D0"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Social protection.</w:t>
            </w:r>
          </w:p>
        </w:tc>
      </w:tr>
      <w:tr w:rsidR="003A5C43" w:rsidRPr="000C59F3" w14:paraId="6DC9FBC7" w14:textId="77777777" w:rsidTr="00C4727F">
        <w:tc>
          <w:tcPr>
            <w:tcW w:w="4495" w:type="dxa"/>
            <w:shd w:val="clear" w:color="auto" w:fill="auto"/>
          </w:tcPr>
          <w:p w14:paraId="31DB837F"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Strat. Goal 2 - Establishing and strengthening the system, </w:t>
            </w:r>
            <w:proofErr w:type="gramStart"/>
            <w:r w:rsidRPr="000C59F3">
              <w:rPr>
                <w:rFonts w:asciiTheme="majorHAnsi" w:eastAsia="Calibri" w:hAnsiTheme="majorHAnsi" w:cstheme="majorHAnsi"/>
                <w:sz w:val="22"/>
                <w:szCs w:val="22"/>
              </w:rPr>
              <w:t>mechanisms</w:t>
            </w:r>
            <w:proofErr w:type="gramEnd"/>
            <w:r w:rsidRPr="000C59F3">
              <w:rPr>
                <w:rFonts w:asciiTheme="majorHAnsi" w:eastAsia="Calibri" w:hAnsiTheme="majorHAnsi" w:cstheme="majorHAnsi"/>
                <w:sz w:val="22"/>
                <w:szCs w:val="22"/>
              </w:rPr>
              <w:t xml:space="preserve"> and instruments for realization of gender equality per priority areas:</w:t>
            </w:r>
          </w:p>
        </w:tc>
        <w:tc>
          <w:tcPr>
            <w:tcW w:w="4855" w:type="dxa"/>
            <w:shd w:val="clear" w:color="auto" w:fill="auto"/>
          </w:tcPr>
          <w:p w14:paraId="4D50662B"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•GAP </w:t>
            </w:r>
            <w:proofErr w:type="gramStart"/>
            <w:r w:rsidRPr="000C59F3">
              <w:rPr>
                <w:rFonts w:asciiTheme="majorHAnsi" w:eastAsia="Calibri" w:hAnsiTheme="majorHAnsi" w:cstheme="majorHAnsi"/>
                <w:sz w:val="22"/>
                <w:szCs w:val="22"/>
              </w:rPr>
              <w:t>implementation;</w:t>
            </w:r>
            <w:proofErr w:type="gramEnd"/>
          </w:p>
          <w:p w14:paraId="206C60F5"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 International and domestic GE </w:t>
            </w:r>
            <w:proofErr w:type="gramStart"/>
            <w:r w:rsidRPr="000C59F3">
              <w:rPr>
                <w:rFonts w:asciiTheme="majorHAnsi" w:eastAsia="Calibri" w:hAnsiTheme="majorHAnsi" w:cstheme="majorHAnsi"/>
                <w:sz w:val="22"/>
                <w:szCs w:val="22"/>
              </w:rPr>
              <w:t>standards;</w:t>
            </w:r>
            <w:proofErr w:type="gramEnd"/>
          </w:p>
          <w:p w14:paraId="78D0489A"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•Cooperation of gender institutional </w:t>
            </w:r>
            <w:proofErr w:type="gramStart"/>
            <w:r w:rsidRPr="000C59F3">
              <w:rPr>
                <w:rFonts w:asciiTheme="majorHAnsi" w:eastAsia="Calibri" w:hAnsiTheme="majorHAnsi" w:cstheme="majorHAnsi"/>
                <w:sz w:val="22"/>
                <w:szCs w:val="22"/>
              </w:rPr>
              <w:t>mechanisms;</w:t>
            </w:r>
            <w:proofErr w:type="gramEnd"/>
          </w:p>
          <w:p w14:paraId="697E4596"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 Raising awareness of </w:t>
            </w:r>
            <w:proofErr w:type="gramStart"/>
            <w:r w:rsidRPr="000C59F3">
              <w:rPr>
                <w:rFonts w:asciiTheme="majorHAnsi" w:eastAsia="Calibri" w:hAnsiTheme="majorHAnsi" w:cstheme="majorHAnsi"/>
                <w:sz w:val="22"/>
                <w:szCs w:val="22"/>
              </w:rPr>
              <w:t>GE;</w:t>
            </w:r>
            <w:proofErr w:type="gramEnd"/>
          </w:p>
          <w:p w14:paraId="2C407F42"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 Support to institutional and extra-institutional </w:t>
            </w:r>
            <w:proofErr w:type="gramStart"/>
            <w:r w:rsidRPr="000C59F3">
              <w:rPr>
                <w:rFonts w:asciiTheme="majorHAnsi" w:eastAsia="Calibri" w:hAnsiTheme="majorHAnsi" w:cstheme="majorHAnsi"/>
                <w:sz w:val="22"/>
                <w:szCs w:val="22"/>
              </w:rPr>
              <w:t>partners;</w:t>
            </w:r>
            <w:proofErr w:type="gramEnd"/>
          </w:p>
          <w:p w14:paraId="415ED2CE"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•Monitoring the progress in GE.</w:t>
            </w:r>
          </w:p>
        </w:tc>
      </w:tr>
      <w:tr w:rsidR="003A5C43" w:rsidRPr="000C59F3" w14:paraId="683666B7" w14:textId="77777777" w:rsidTr="00C4727F">
        <w:tc>
          <w:tcPr>
            <w:tcW w:w="4495" w:type="dxa"/>
            <w:shd w:val="clear" w:color="auto" w:fill="auto"/>
          </w:tcPr>
          <w:p w14:paraId="78CD046A" w14:textId="32BD859E"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Strat. Goal 3 - Establishing and strengthening cooperation and</w:t>
            </w:r>
            <w:r w:rsidR="002F1213">
              <w:rPr>
                <w:rFonts w:asciiTheme="majorHAnsi" w:eastAsia="Calibri" w:hAnsiTheme="majorHAnsi" w:cstheme="majorHAnsi"/>
                <w:sz w:val="22"/>
                <w:szCs w:val="22"/>
              </w:rPr>
              <w:t xml:space="preserve"> </w:t>
            </w:r>
            <w:r w:rsidRPr="000C59F3">
              <w:rPr>
                <w:rFonts w:asciiTheme="majorHAnsi" w:eastAsia="Calibri" w:hAnsiTheme="majorHAnsi" w:cstheme="majorHAnsi"/>
                <w:sz w:val="22"/>
                <w:szCs w:val="22"/>
              </w:rPr>
              <w:t>partnership per priority areas:</w:t>
            </w:r>
          </w:p>
        </w:tc>
        <w:tc>
          <w:tcPr>
            <w:tcW w:w="4855" w:type="dxa"/>
            <w:shd w:val="clear" w:color="auto" w:fill="auto"/>
          </w:tcPr>
          <w:p w14:paraId="6C2F51EA"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 xml:space="preserve">•Cooperation at regional and international </w:t>
            </w:r>
            <w:proofErr w:type="gramStart"/>
            <w:r w:rsidRPr="000C59F3">
              <w:rPr>
                <w:rFonts w:asciiTheme="majorHAnsi" w:eastAsia="Calibri" w:hAnsiTheme="majorHAnsi" w:cstheme="majorHAnsi"/>
                <w:sz w:val="22"/>
                <w:szCs w:val="22"/>
              </w:rPr>
              <w:t>levels;</w:t>
            </w:r>
            <w:proofErr w:type="gramEnd"/>
          </w:p>
          <w:p w14:paraId="6E665E23"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sz w:val="22"/>
                <w:szCs w:val="22"/>
              </w:rPr>
            </w:pPr>
            <w:r w:rsidRPr="000C59F3">
              <w:rPr>
                <w:rFonts w:asciiTheme="majorHAnsi" w:eastAsia="Calibri" w:hAnsiTheme="majorHAnsi" w:cstheme="majorHAnsi"/>
                <w:sz w:val="22"/>
                <w:szCs w:val="22"/>
              </w:rPr>
              <w:t>•Cooperation with CSOs, social partners, academic institutions.</w:t>
            </w:r>
          </w:p>
        </w:tc>
      </w:tr>
    </w:tbl>
    <w:p w14:paraId="0A0F5A05" w14:textId="77777777" w:rsidR="003A5C43" w:rsidRPr="000C59F3" w:rsidRDefault="003A5C43" w:rsidP="000C59F3">
      <w:pPr>
        <w:autoSpaceDE w:val="0"/>
        <w:autoSpaceDN w:val="0"/>
        <w:adjustRightInd w:val="0"/>
        <w:spacing w:line="276" w:lineRule="auto"/>
        <w:jc w:val="both"/>
        <w:rPr>
          <w:rFonts w:asciiTheme="majorHAnsi" w:eastAsia="Calibri" w:hAnsiTheme="majorHAnsi" w:cstheme="majorHAnsi"/>
          <w:color w:val="000000"/>
          <w:sz w:val="22"/>
          <w:szCs w:val="22"/>
        </w:rPr>
      </w:pPr>
    </w:p>
    <w:p w14:paraId="09FD15A3" w14:textId="7777777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In July 2010, BiH became the first country in the region with an Action Plan for Implementation of</w:t>
      </w:r>
    </w:p>
    <w:p w14:paraId="4D33BAF2" w14:textId="77777777" w:rsidR="003A5C43" w:rsidRPr="000C59F3" w:rsidRDefault="003A5C43" w:rsidP="00E14B87">
      <w:pPr>
        <w:autoSpaceDE w:val="0"/>
        <w:autoSpaceDN w:val="0"/>
        <w:adjustRightInd w:val="0"/>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the UN Security Council Resolution 1325 “Women, Peace and Security”. The second Action Plan was adopted in July 2014 for the period of 2014 – 2017, in bearing with the concluding observations of the CEDAW committee. It covers the areas of women’s participation in legislative, executive, judicial and diplomatic posts; participation of women in military and police forces, including top ranks; women's engagement in peace missions, addressing issues of human trafficking; and solutions or help for women victims of wartime sexual violence. The plan does not, however, address gender issues in radicalized environments or terrorism threats.</w:t>
      </w:r>
    </w:p>
    <w:p w14:paraId="49B15EA4" w14:textId="77777777" w:rsidR="003A5C43" w:rsidRPr="000C59F3" w:rsidRDefault="003A5C43" w:rsidP="00E14B87">
      <w:pPr>
        <w:autoSpaceDE w:val="0"/>
        <w:autoSpaceDN w:val="0"/>
        <w:adjustRightInd w:val="0"/>
        <w:jc w:val="both"/>
        <w:rPr>
          <w:rFonts w:asciiTheme="majorHAnsi" w:hAnsiTheme="majorHAnsi" w:cstheme="majorHAnsi"/>
          <w:i/>
          <w:color w:val="000000"/>
          <w:sz w:val="22"/>
          <w:szCs w:val="22"/>
        </w:rPr>
      </w:pPr>
    </w:p>
    <w:p w14:paraId="3488985D" w14:textId="50D1151A" w:rsidR="00447DD9" w:rsidRPr="002F1213" w:rsidRDefault="002F1213" w:rsidP="00E14B87">
      <w:pPr>
        <w:autoSpaceDE w:val="0"/>
        <w:autoSpaceDN w:val="0"/>
        <w:adjustRightInd w:val="0"/>
        <w:jc w:val="both"/>
        <w:rPr>
          <w:rFonts w:asciiTheme="majorHAnsi" w:hAnsiTheme="majorHAnsi" w:cstheme="majorHAnsi"/>
          <w:b/>
          <w:color w:val="000000"/>
          <w:sz w:val="22"/>
          <w:szCs w:val="22"/>
        </w:rPr>
      </w:pPr>
      <w:r>
        <w:rPr>
          <w:rFonts w:asciiTheme="majorHAnsi" w:hAnsiTheme="majorHAnsi" w:cstheme="majorHAnsi"/>
          <w:b/>
          <w:color w:val="000000"/>
          <w:sz w:val="22"/>
          <w:szCs w:val="22"/>
        </w:rPr>
        <w:t>Donor Support for</w:t>
      </w:r>
      <w:r w:rsidR="00447DD9" w:rsidRPr="002F1213">
        <w:rPr>
          <w:rFonts w:asciiTheme="majorHAnsi" w:hAnsiTheme="majorHAnsi" w:cstheme="majorHAnsi"/>
          <w:b/>
          <w:color w:val="000000"/>
          <w:sz w:val="22"/>
          <w:szCs w:val="22"/>
        </w:rPr>
        <w:t xml:space="preserve"> Gender</w:t>
      </w:r>
      <w:r>
        <w:rPr>
          <w:rFonts w:asciiTheme="majorHAnsi" w:hAnsiTheme="majorHAnsi" w:cstheme="majorHAnsi"/>
          <w:b/>
          <w:color w:val="000000"/>
          <w:sz w:val="22"/>
          <w:szCs w:val="22"/>
        </w:rPr>
        <w:t xml:space="preserve"> Equality in BiH</w:t>
      </w:r>
    </w:p>
    <w:p w14:paraId="7749F901" w14:textId="77777777" w:rsidR="00F64D8F" w:rsidRPr="000C59F3" w:rsidRDefault="00F64D8F" w:rsidP="00E14B87">
      <w:pPr>
        <w:autoSpaceDE w:val="0"/>
        <w:autoSpaceDN w:val="0"/>
        <w:adjustRightInd w:val="0"/>
        <w:jc w:val="both"/>
        <w:rPr>
          <w:rFonts w:asciiTheme="majorHAnsi" w:hAnsiTheme="majorHAnsi" w:cstheme="majorHAnsi"/>
          <w:color w:val="000000"/>
          <w:sz w:val="22"/>
          <w:szCs w:val="22"/>
        </w:rPr>
      </w:pPr>
    </w:p>
    <w:p w14:paraId="6EE16225" w14:textId="0EF1ACCA" w:rsidR="00447DD9" w:rsidRPr="00E14B87" w:rsidRDefault="00447DD9" w:rsidP="00E14B87">
      <w:pPr>
        <w:autoSpaceDE w:val="0"/>
        <w:autoSpaceDN w:val="0"/>
        <w:adjustRightInd w:val="0"/>
        <w:jc w:val="both"/>
        <w:rPr>
          <w:rFonts w:asciiTheme="majorHAnsi" w:hAnsiTheme="majorHAnsi" w:cstheme="majorHAnsi"/>
          <w:color w:val="000000"/>
          <w:sz w:val="22"/>
          <w:szCs w:val="22"/>
        </w:rPr>
      </w:pPr>
      <w:r w:rsidRPr="000C59F3">
        <w:rPr>
          <w:rFonts w:asciiTheme="majorHAnsi" w:hAnsiTheme="majorHAnsi" w:cstheme="majorHAnsi"/>
          <w:color w:val="000000"/>
          <w:sz w:val="22"/>
          <w:szCs w:val="22"/>
        </w:rPr>
        <w:t xml:space="preserve">Equal opportunities and gender equality is one of the nine subsectors of Education, </w:t>
      </w:r>
      <w:proofErr w:type="gramStart"/>
      <w:r w:rsidRPr="000C59F3">
        <w:rPr>
          <w:rFonts w:asciiTheme="majorHAnsi" w:hAnsiTheme="majorHAnsi" w:cstheme="majorHAnsi"/>
          <w:color w:val="000000"/>
          <w:sz w:val="22"/>
          <w:szCs w:val="22"/>
        </w:rPr>
        <w:t>employment</w:t>
      </w:r>
      <w:proofErr w:type="gramEnd"/>
      <w:r w:rsidRPr="000C59F3">
        <w:rPr>
          <w:rFonts w:asciiTheme="majorHAnsi" w:hAnsiTheme="majorHAnsi" w:cstheme="majorHAnsi"/>
          <w:color w:val="000000"/>
          <w:sz w:val="22"/>
          <w:szCs w:val="22"/>
        </w:rPr>
        <w:t xml:space="preserve"> and social policies</w:t>
      </w:r>
      <w:r w:rsidR="00E14B87">
        <w:rPr>
          <w:rFonts w:asciiTheme="majorHAnsi" w:hAnsiTheme="majorHAnsi" w:cstheme="majorHAnsi"/>
          <w:color w:val="000000"/>
          <w:sz w:val="22"/>
          <w:szCs w:val="22"/>
        </w:rPr>
        <w:t xml:space="preserve"> </w:t>
      </w:r>
      <w:r w:rsidRPr="000C59F3">
        <w:rPr>
          <w:rFonts w:asciiTheme="majorHAnsi" w:hAnsiTheme="majorHAnsi" w:cstheme="majorHAnsi"/>
          <w:color w:val="000000"/>
          <w:sz w:val="22"/>
          <w:szCs w:val="22"/>
        </w:rPr>
        <w:t xml:space="preserve">sector within </w:t>
      </w:r>
      <w:r w:rsidR="00E14B87">
        <w:rPr>
          <w:rFonts w:asciiTheme="majorHAnsi" w:hAnsiTheme="majorHAnsi" w:cstheme="majorHAnsi"/>
          <w:color w:val="000000"/>
          <w:sz w:val="22"/>
          <w:szCs w:val="22"/>
        </w:rPr>
        <w:t>t</w:t>
      </w:r>
      <w:r w:rsidRPr="000C59F3">
        <w:rPr>
          <w:rFonts w:asciiTheme="majorHAnsi" w:hAnsiTheme="majorHAnsi" w:cstheme="majorHAnsi"/>
          <w:color w:val="000000"/>
          <w:sz w:val="22"/>
          <w:szCs w:val="22"/>
        </w:rPr>
        <w:t xml:space="preserve">he </w:t>
      </w:r>
      <w:r w:rsidR="00E14B87">
        <w:rPr>
          <w:rFonts w:asciiTheme="majorHAnsi" w:hAnsiTheme="majorHAnsi" w:cstheme="majorHAnsi"/>
          <w:color w:val="000000"/>
          <w:sz w:val="22"/>
          <w:szCs w:val="22"/>
        </w:rPr>
        <w:t xml:space="preserve">2016 </w:t>
      </w:r>
      <w:r w:rsidRPr="000C59F3">
        <w:rPr>
          <w:rFonts w:asciiTheme="majorHAnsi" w:hAnsiTheme="majorHAnsi" w:cstheme="majorHAnsi"/>
          <w:color w:val="000000"/>
          <w:sz w:val="22"/>
          <w:szCs w:val="22"/>
        </w:rPr>
        <w:t>Donor Mapping Report.</w:t>
      </w:r>
      <w:r w:rsidR="00E14B87">
        <w:rPr>
          <w:rFonts w:asciiTheme="majorHAnsi" w:hAnsiTheme="majorHAnsi" w:cstheme="majorHAnsi"/>
          <w:color w:val="000000"/>
          <w:sz w:val="22"/>
          <w:szCs w:val="22"/>
        </w:rPr>
        <w:t xml:space="preserve"> </w:t>
      </w:r>
      <w:r w:rsidRPr="000C59F3">
        <w:rPr>
          <w:rFonts w:asciiTheme="majorHAnsi" w:eastAsia="Calibri" w:hAnsiTheme="majorHAnsi" w:cstheme="majorHAnsi"/>
          <w:color w:val="000000"/>
          <w:sz w:val="22"/>
          <w:szCs w:val="22"/>
        </w:rPr>
        <w:t>Total allocations of DCF members to the sector in 2016, amounted to €34.97 million, out of which</w:t>
      </w:r>
      <w:r w:rsidR="00E14B87">
        <w:rPr>
          <w:rFonts w:asciiTheme="majorHAnsi" w:eastAsia="Calibri" w:hAnsiTheme="majorHAnsi" w:cstheme="majorHAnsi"/>
          <w:color w:val="000000"/>
          <w:sz w:val="22"/>
          <w:szCs w:val="22"/>
        </w:rPr>
        <w:t xml:space="preserve"> </w:t>
      </w:r>
      <w:r w:rsidRPr="000C59F3">
        <w:rPr>
          <w:rFonts w:asciiTheme="majorHAnsi" w:eastAsia="Calibri" w:hAnsiTheme="majorHAnsi" w:cstheme="majorHAnsi"/>
          <w:color w:val="000000"/>
          <w:sz w:val="22"/>
          <w:szCs w:val="22"/>
        </w:rPr>
        <w:t>€19.97 million</w:t>
      </w:r>
      <w:r w:rsidR="00E14B87">
        <w:rPr>
          <w:rFonts w:asciiTheme="majorHAnsi" w:eastAsia="Calibri" w:hAnsiTheme="majorHAnsi" w:cstheme="majorHAnsi"/>
          <w:color w:val="000000"/>
          <w:sz w:val="22"/>
          <w:szCs w:val="22"/>
        </w:rPr>
        <w:t xml:space="preserve"> was</w:t>
      </w:r>
      <w:r w:rsidRPr="000C59F3">
        <w:rPr>
          <w:rFonts w:asciiTheme="majorHAnsi" w:eastAsia="Calibri" w:hAnsiTheme="majorHAnsi" w:cstheme="majorHAnsi"/>
          <w:color w:val="000000"/>
          <w:sz w:val="22"/>
          <w:szCs w:val="22"/>
        </w:rPr>
        <w:t xml:space="preserve"> in the form of grants and €15.00 million in the form of loans</w:t>
      </w:r>
      <w:r w:rsidR="00E14B87">
        <w:rPr>
          <w:rFonts w:asciiTheme="majorHAnsi" w:eastAsia="Calibri" w:hAnsiTheme="majorHAnsi" w:cstheme="majorHAnsi"/>
          <w:color w:val="000000"/>
          <w:sz w:val="22"/>
          <w:szCs w:val="22"/>
        </w:rPr>
        <w:t xml:space="preserve"> from</w:t>
      </w:r>
      <w:r w:rsidRPr="000C59F3">
        <w:rPr>
          <w:rFonts w:asciiTheme="majorHAnsi" w:eastAsia="Calibri" w:hAnsiTheme="majorHAnsi" w:cstheme="majorHAnsi"/>
          <w:color w:val="000000"/>
          <w:sz w:val="22"/>
          <w:szCs w:val="22"/>
        </w:rPr>
        <w:t xml:space="preserve"> the European Investment Bank.  Total disbursements to the sector in 2016 amounted to €45.49 million, out of which €17.49 million </w:t>
      </w:r>
      <w:r w:rsidR="00E14B87">
        <w:rPr>
          <w:rFonts w:asciiTheme="majorHAnsi" w:eastAsia="Calibri" w:hAnsiTheme="majorHAnsi" w:cstheme="majorHAnsi"/>
          <w:color w:val="000000"/>
          <w:sz w:val="22"/>
          <w:szCs w:val="22"/>
        </w:rPr>
        <w:t xml:space="preserve">was </w:t>
      </w:r>
      <w:r w:rsidRPr="000C59F3">
        <w:rPr>
          <w:rFonts w:asciiTheme="majorHAnsi" w:eastAsia="Calibri" w:hAnsiTheme="majorHAnsi" w:cstheme="majorHAnsi"/>
          <w:color w:val="000000"/>
          <w:sz w:val="22"/>
          <w:szCs w:val="22"/>
        </w:rPr>
        <w:t>in the form of grants and €28.00 million in the form of loans from the European Investment Bank.</w:t>
      </w:r>
    </w:p>
    <w:p w14:paraId="426F8CBA" w14:textId="77777777" w:rsidR="00447DD9" w:rsidRPr="000C59F3" w:rsidRDefault="00447DD9" w:rsidP="00E14B87">
      <w:pPr>
        <w:pStyle w:val="Annex"/>
        <w:jc w:val="both"/>
        <w:rPr>
          <w:rFonts w:asciiTheme="majorHAnsi" w:hAnsiTheme="majorHAnsi" w:cstheme="majorHAnsi"/>
          <w:sz w:val="22"/>
          <w:lang w:val="en-GB"/>
        </w:rPr>
      </w:pPr>
    </w:p>
    <w:p w14:paraId="4C7681DA" w14:textId="77777777" w:rsidR="00447DD9" w:rsidRPr="000C59F3" w:rsidRDefault="00447DD9" w:rsidP="00E14B87">
      <w:pPr>
        <w:autoSpaceDE w:val="0"/>
        <w:autoSpaceDN w:val="0"/>
        <w:adjustRightInd w:val="0"/>
        <w:jc w:val="both"/>
        <w:rPr>
          <w:rFonts w:asciiTheme="majorHAnsi" w:eastAsia="Calibri" w:hAnsiTheme="majorHAnsi" w:cstheme="majorHAnsi"/>
          <w:color w:val="000000"/>
          <w:sz w:val="22"/>
          <w:szCs w:val="22"/>
        </w:rPr>
      </w:pPr>
      <w:r w:rsidRPr="000C59F3">
        <w:rPr>
          <w:rFonts w:asciiTheme="majorHAnsi" w:hAnsiTheme="majorHAnsi" w:cstheme="majorHAnsi"/>
          <w:color w:val="000000"/>
          <w:sz w:val="22"/>
          <w:szCs w:val="22"/>
        </w:rPr>
        <w:t xml:space="preserve">In 2016 the allocated funds for Equal opportunities and gender equality subsector were </w:t>
      </w:r>
      <w:r w:rsidRPr="000C59F3">
        <w:rPr>
          <w:rFonts w:asciiTheme="majorHAnsi" w:eastAsia="Calibri" w:hAnsiTheme="majorHAnsi" w:cstheme="majorHAnsi"/>
          <w:color w:val="000000"/>
          <w:sz w:val="22"/>
          <w:szCs w:val="22"/>
        </w:rPr>
        <w:t>€3.5million and disbursed funds were €2.8 million.</w:t>
      </w:r>
    </w:p>
    <w:p w14:paraId="79607091" w14:textId="77777777" w:rsidR="00447DD9" w:rsidRPr="000C59F3" w:rsidRDefault="00447DD9" w:rsidP="00E14B87">
      <w:pPr>
        <w:autoSpaceDE w:val="0"/>
        <w:autoSpaceDN w:val="0"/>
        <w:adjustRightInd w:val="0"/>
        <w:spacing w:after="120"/>
        <w:jc w:val="both"/>
        <w:rPr>
          <w:rFonts w:asciiTheme="majorHAnsi" w:hAnsiTheme="majorHAnsi" w:cstheme="majorHAnsi"/>
          <w:color w:val="000000"/>
          <w:sz w:val="22"/>
          <w:szCs w:val="22"/>
        </w:rPr>
      </w:pPr>
    </w:p>
    <w:p w14:paraId="03CB6BDB" w14:textId="77777777" w:rsidR="00447DD9" w:rsidRPr="000C59F3" w:rsidRDefault="00447DD9" w:rsidP="00E14B87">
      <w:pPr>
        <w:autoSpaceDE w:val="0"/>
        <w:autoSpaceDN w:val="0"/>
        <w:adjustRightInd w:val="0"/>
        <w:spacing w:after="120"/>
        <w:jc w:val="both"/>
        <w:rPr>
          <w:rFonts w:asciiTheme="majorHAnsi" w:hAnsiTheme="majorHAnsi" w:cstheme="majorHAnsi"/>
          <w:b/>
          <w:color w:val="000000"/>
          <w:sz w:val="22"/>
          <w:szCs w:val="22"/>
        </w:rPr>
      </w:pPr>
      <w:r w:rsidRPr="000C59F3">
        <w:rPr>
          <w:rFonts w:asciiTheme="majorHAnsi" w:hAnsiTheme="majorHAnsi" w:cstheme="majorHAnsi"/>
          <w:color w:val="000000"/>
          <w:sz w:val="22"/>
          <w:szCs w:val="22"/>
        </w:rPr>
        <w:t>The major donors for Equal opportunities and gender equality subsector in 2016 were:</w:t>
      </w:r>
    </w:p>
    <w:p w14:paraId="2DF569BB" w14:textId="77777777" w:rsidR="00447DD9" w:rsidRPr="000C59F3" w:rsidRDefault="00447DD9" w:rsidP="00E57867">
      <w:pPr>
        <w:pStyle w:val="ListParagraph"/>
        <w:numPr>
          <w:ilvl w:val="0"/>
          <w:numId w:val="22"/>
        </w:numPr>
        <w:autoSpaceDE w:val="0"/>
        <w:autoSpaceDN w:val="0"/>
        <w:adjustRightInd w:val="0"/>
        <w:spacing w:after="12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lastRenderedPageBreak/>
        <w:t>Swedish International Development Cooperation Agency (SIDA)</w:t>
      </w:r>
    </w:p>
    <w:p w14:paraId="3AE5F51D" w14:textId="77777777" w:rsidR="00447DD9" w:rsidRPr="000C59F3" w:rsidRDefault="00447DD9" w:rsidP="00E57867">
      <w:pPr>
        <w:pStyle w:val="ListParagraph"/>
        <w:numPr>
          <w:ilvl w:val="0"/>
          <w:numId w:val="22"/>
        </w:numPr>
        <w:autoSpaceDE w:val="0"/>
        <w:autoSpaceDN w:val="0"/>
        <w:adjustRightInd w:val="0"/>
        <w:spacing w:after="12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EU</w:t>
      </w:r>
    </w:p>
    <w:p w14:paraId="22F92CA2" w14:textId="77777777" w:rsidR="00447DD9" w:rsidRPr="000C59F3" w:rsidRDefault="00447DD9" w:rsidP="00E57867">
      <w:pPr>
        <w:pStyle w:val="ListParagraph"/>
        <w:numPr>
          <w:ilvl w:val="0"/>
          <w:numId w:val="22"/>
        </w:numPr>
        <w:autoSpaceDE w:val="0"/>
        <w:autoSpaceDN w:val="0"/>
        <w:adjustRightInd w:val="0"/>
        <w:spacing w:after="12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Government of Switzerland</w:t>
      </w:r>
    </w:p>
    <w:p w14:paraId="4C320730" w14:textId="77777777" w:rsidR="00447DD9" w:rsidRPr="000C59F3" w:rsidRDefault="00447DD9" w:rsidP="00E57867">
      <w:pPr>
        <w:pStyle w:val="ListParagraph"/>
        <w:numPr>
          <w:ilvl w:val="0"/>
          <w:numId w:val="22"/>
        </w:numPr>
        <w:autoSpaceDE w:val="0"/>
        <w:autoSpaceDN w:val="0"/>
        <w:adjustRightInd w:val="0"/>
        <w:spacing w:after="12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UN</w:t>
      </w:r>
    </w:p>
    <w:p w14:paraId="364A8917" w14:textId="77777777" w:rsidR="00447DD9" w:rsidRPr="000C59F3" w:rsidRDefault="00447DD9" w:rsidP="00E57867">
      <w:pPr>
        <w:pStyle w:val="ListParagraph"/>
        <w:numPr>
          <w:ilvl w:val="0"/>
          <w:numId w:val="22"/>
        </w:numPr>
        <w:autoSpaceDE w:val="0"/>
        <w:autoSpaceDN w:val="0"/>
        <w:adjustRightInd w:val="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Austrian Development Cooperation</w:t>
      </w:r>
    </w:p>
    <w:p w14:paraId="647A0A39" w14:textId="77777777" w:rsidR="00447DD9" w:rsidRPr="000C59F3" w:rsidRDefault="00447DD9" w:rsidP="00E57867">
      <w:pPr>
        <w:pStyle w:val="ListParagraph"/>
        <w:numPr>
          <w:ilvl w:val="0"/>
          <w:numId w:val="22"/>
        </w:numPr>
        <w:autoSpaceDE w:val="0"/>
        <w:autoSpaceDN w:val="0"/>
        <w:adjustRightInd w:val="0"/>
        <w:spacing w:after="120"/>
        <w:contextualSpacing/>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Government of Republic of Slovenia</w:t>
      </w:r>
    </w:p>
    <w:p w14:paraId="38E728DD" w14:textId="17FCD86E" w:rsidR="00447DD9" w:rsidRPr="000C59F3" w:rsidRDefault="00447DD9" w:rsidP="00E14B87">
      <w:pPr>
        <w:autoSpaceDE w:val="0"/>
        <w:autoSpaceDN w:val="0"/>
        <w:adjustRightInd w:val="0"/>
        <w:jc w:val="both"/>
        <w:rPr>
          <w:rFonts w:asciiTheme="majorHAnsi" w:eastAsia="Calibri" w:hAnsiTheme="majorHAnsi" w:cstheme="majorHAnsi"/>
          <w:color w:val="000000"/>
          <w:sz w:val="22"/>
          <w:szCs w:val="22"/>
        </w:rPr>
      </w:pPr>
      <w:r w:rsidRPr="000C59F3">
        <w:rPr>
          <w:rFonts w:asciiTheme="majorHAnsi" w:eastAsia="Calibri" w:hAnsiTheme="majorHAnsi" w:cstheme="majorHAnsi"/>
          <w:color w:val="000000"/>
          <w:sz w:val="22"/>
          <w:szCs w:val="22"/>
        </w:rPr>
        <w:t xml:space="preserve">The encouraging </w:t>
      </w:r>
      <w:r w:rsidR="00E14B87">
        <w:rPr>
          <w:rFonts w:asciiTheme="majorHAnsi" w:eastAsia="Calibri" w:hAnsiTheme="majorHAnsi" w:cstheme="majorHAnsi"/>
          <w:color w:val="000000"/>
          <w:sz w:val="22"/>
          <w:szCs w:val="22"/>
        </w:rPr>
        <w:t xml:space="preserve">trend </w:t>
      </w:r>
      <w:r w:rsidRPr="000C59F3">
        <w:rPr>
          <w:rFonts w:asciiTheme="majorHAnsi" w:eastAsia="Calibri" w:hAnsiTheme="majorHAnsi" w:cstheme="majorHAnsi"/>
          <w:color w:val="000000"/>
          <w:sz w:val="22"/>
          <w:szCs w:val="22"/>
        </w:rPr>
        <w:t xml:space="preserve">for gender equality and empowerment of women, as per the data provided in </w:t>
      </w:r>
      <w:r w:rsidR="00E14B87">
        <w:rPr>
          <w:rFonts w:asciiTheme="majorHAnsi" w:eastAsia="Calibri" w:hAnsiTheme="majorHAnsi" w:cstheme="majorHAnsi"/>
          <w:color w:val="000000"/>
          <w:sz w:val="22"/>
          <w:szCs w:val="22"/>
        </w:rPr>
        <w:t>t</w:t>
      </w:r>
      <w:r w:rsidRPr="000C59F3">
        <w:rPr>
          <w:rFonts w:asciiTheme="majorHAnsi" w:eastAsia="Calibri" w:hAnsiTheme="majorHAnsi" w:cstheme="majorHAnsi"/>
          <w:color w:val="000000"/>
          <w:sz w:val="22"/>
          <w:szCs w:val="22"/>
        </w:rPr>
        <w:t>he</w:t>
      </w:r>
      <w:r w:rsidR="00E14B87">
        <w:rPr>
          <w:rFonts w:asciiTheme="majorHAnsi" w:eastAsia="Calibri" w:hAnsiTheme="majorHAnsi" w:cstheme="majorHAnsi"/>
          <w:color w:val="000000"/>
          <w:sz w:val="22"/>
          <w:szCs w:val="22"/>
        </w:rPr>
        <w:t xml:space="preserve"> 2016</w:t>
      </w:r>
      <w:r w:rsidR="002F1213">
        <w:rPr>
          <w:rFonts w:asciiTheme="majorHAnsi" w:eastAsia="Calibri" w:hAnsiTheme="majorHAnsi" w:cstheme="majorHAnsi"/>
          <w:color w:val="000000"/>
          <w:sz w:val="22"/>
          <w:szCs w:val="22"/>
        </w:rPr>
        <w:t xml:space="preserve"> </w:t>
      </w:r>
      <w:r w:rsidRPr="000C59F3">
        <w:rPr>
          <w:rFonts w:asciiTheme="majorHAnsi" w:eastAsia="Calibri" w:hAnsiTheme="majorHAnsi" w:cstheme="majorHAnsi"/>
          <w:color w:val="000000"/>
          <w:sz w:val="22"/>
          <w:szCs w:val="22"/>
        </w:rPr>
        <w:t xml:space="preserve">Donor Mapping Report, is that the gender mechanisms (Executive and Legislature) of BiH were </w:t>
      </w:r>
      <w:r w:rsidR="00E14B87">
        <w:rPr>
          <w:rFonts w:asciiTheme="majorHAnsi" w:eastAsia="Calibri" w:hAnsiTheme="majorHAnsi" w:cstheme="majorHAnsi"/>
          <w:color w:val="000000"/>
          <w:sz w:val="22"/>
          <w:szCs w:val="22"/>
        </w:rPr>
        <w:t>k</w:t>
      </w:r>
      <w:r w:rsidRPr="000C59F3">
        <w:rPr>
          <w:rFonts w:asciiTheme="majorHAnsi" w:eastAsia="Calibri" w:hAnsiTheme="majorHAnsi" w:cstheme="majorHAnsi"/>
          <w:color w:val="000000"/>
          <w:sz w:val="22"/>
          <w:szCs w:val="22"/>
        </w:rPr>
        <w:t>ey government partners</w:t>
      </w:r>
      <w:r w:rsidR="002F1213">
        <w:rPr>
          <w:rFonts w:asciiTheme="majorHAnsi" w:eastAsia="Calibri" w:hAnsiTheme="majorHAnsi" w:cstheme="majorHAnsi"/>
          <w:color w:val="000000"/>
          <w:sz w:val="22"/>
          <w:szCs w:val="22"/>
        </w:rPr>
        <w:t xml:space="preserve"> </w:t>
      </w:r>
      <w:r w:rsidRPr="000C59F3">
        <w:rPr>
          <w:rFonts w:asciiTheme="majorHAnsi" w:eastAsia="Calibri" w:hAnsiTheme="majorHAnsi" w:cstheme="majorHAnsi"/>
          <w:color w:val="000000"/>
          <w:sz w:val="22"/>
          <w:szCs w:val="22"/>
        </w:rPr>
        <w:t>in all sectors.</w:t>
      </w:r>
    </w:p>
    <w:p w14:paraId="761D0670" w14:textId="77777777" w:rsidR="00D25B50" w:rsidRPr="000C59F3" w:rsidRDefault="00D25B50" w:rsidP="000C59F3">
      <w:pPr>
        <w:pStyle w:val="Default"/>
        <w:spacing w:line="276" w:lineRule="auto"/>
        <w:jc w:val="both"/>
        <w:rPr>
          <w:rFonts w:asciiTheme="majorHAnsi" w:hAnsiTheme="majorHAnsi" w:cstheme="majorHAnsi"/>
          <w:sz w:val="22"/>
          <w:szCs w:val="22"/>
        </w:rPr>
      </w:pPr>
    </w:p>
    <w:p w14:paraId="528CEA14" w14:textId="77777777" w:rsidR="00D25B50" w:rsidRPr="002F1213" w:rsidRDefault="00D25B50" w:rsidP="000C59F3">
      <w:pPr>
        <w:pStyle w:val="Titleiii"/>
        <w:jc w:val="both"/>
        <w:rPr>
          <w:rFonts w:asciiTheme="majorHAnsi" w:hAnsiTheme="majorHAnsi" w:cstheme="majorHAnsi"/>
          <w:b/>
          <w:sz w:val="22"/>
        </w:rPr>
      </w:pPr>
      <w:bookmarkStart w:id="59" w:name="_Toc529979608"/>
      <w:bookmarkStart w:id="60" w:name="_Toc530398442"/>
      <w:bookmarkStart w:id="61" w:name="_Toc530988664"/>
      <w:r w:rsidRPr="002F1213">
        <w:rPr>
          <w:rFonts w:asciiTheme="majorHAnsi" w:hAnsiTheme="majorHAnsi" w:cstheme="majorHAnsi"/>
          <w:b/>
          <w:sz w:val="22"/>
        </w:rPr>
        <w:t>Gender Mainstreaming</w:t>
      </w:r>
      <w:bookmarkEnd w:id="59"/>
      <w:bookmarkEnd w:id="60"/>
      <w:bookmarkEnd w:id="61"/>
    </w:p>
    <w:p w14:paraId="02FCD09E" w14:textId="77777777" w:rsidR="00D25B50" w:rsidRPr="000C59F3" w:rsidRDefault="00D25B50" w:rsidP="000C59F3">
      <w:pPr>
        <w:pStyle w:val="Default"/>
        <w:spacing w:line="276" w:lineRule="auto"/>
        <w:jc w:val="both"/>
        <w:rPr>
          <w:rFonts w:asciiTheme="majorHAnsi" w:hAnsiTheme="majorHAnsi" w:cstheme="majorHAnsi"/>
          <w:sz w:val="22"/>
          <w:szCs w:val="22"/>
        </w:rPr>
      </w:pPr>
    </w:p>
    <w:p w14:paraId="37DBFE96" w14:textId="2E1DE399" w:rsidR="00D25B50" w:rsidRPr="00775FA4" w:rsidRDefault="00D25B50" w:rsidP="00775FA4">
      <w:pPr>
        <w:autoSpaceDE w:val="0"/>
        <w:autoSpaceDN w:val="0"/>
        <w:adjustRightInd w:val="0"/>
        <w:spacing w:after="120"/>
        <w:jc w:val="both"/>
        <w:rPr>
          <w:rFonts w:asciiTheme="majorHAnsi" w:hAnsiTheme="majorHAnsi" w:cstheme="majorHAnsi"/>
          <w:color w:val="000000"/>
          <w:sz w:val="22"/>
          <w:szCs w:val="22"/>
        </w:rPr>
      </w:pPr>
      <w:r w:rsidRPr="00775FA4">
        <w:rPr>
          <w:rFonts w:asciiTheme="majorHAnsi" w:hAnsiTheme="majorHAnsi" w:cstheme="majorHAnsi"/>
          <w:color w:val="000000"/>
          <w:sz w:val="22"/>
          <w:szCs w:val="22"/>
        </w:rPr>
        <w:t xml:space="preserve">It is important to </w:t>
      </w:r>
      <w:r w:rsidR="00806052" w:rsidRPr="00775FA4">
        <w:rPr>
          <w:rFonts w:asciiTheme="majorHAnsi" w:hAnsiTheme="majorHAnsi" w:cstheme="majorHAnsi"/>
          <w:color w:val="000000"/>
          <w:sz w:val="22"/>
          <w:szCs w:val="22"/>
        </w:rPr>
        <w:t>keep</w:t>
      </w:r>
      <w:r w:rsidRPr="00775FA4">
        <w:rPr>
          <w:rFonts w:asciiTheme="majorHAnsi" w:hAnsiTheme="majorHAnsi" w:cstheme="majorHAnsi"/>
          <w:color w:val="000000"/>
          <w:sz w:val="22"/>
          <w:szCs w:val="22"/>
        </w:rPr>
        <w:t xml:space="preserve"> in mind</w:t>
      </w:r>
      <w:r w:rsidR="00806052" w:rsidRPr="00775FA4">
        <w:rPr>
          <w:rFonts w:asciiTheme="majorHAnsi" w:hAnsiTheme="majorHAnsi" w:cstheme="majorHAnsi"/>
          <w:color w:val="000000"/>
          <w:sz w:val="22"/>
          <w:szCs w:val="22"/>
        </w:rPr>
        <w:t xml:space="preserve"> that</w:t>
      </w:r>
      <w:r w:rsidRPr="00775FA4">
        <w:rPr>
          <w:rFonts w:asciiTheme="majorHAnsi" w:hAnsiTheme="majorHAnsi" w:cstheme="majorHAnsi"/>
          <w:color w:val="000000"/>
          <w:sz w:val="22"/>
          <w:szCs w:val="22"/>
        </w:rPr>
        <w:t xml:space="preserve"> </w:t>
      </w:r>
      <w:r w:rsidR="00806052" w:rsidRPr="00775FA4">
        <w:rPr>
          <w:rFonts w:asciiTheme="majorHAnsi" w:hAnsiTheme="majorHAnsi" w:cstheme="majorHAnsi"/>
          <w:color w:val="000000"/>
          <w:sz w:val="22"/>
          <w:szCs w:val="22"/>
        </w:rPr>
        <w:t>g</w:t>
      </w:r>
      <w:r w:rsidRPr="00775FA4">
        <w:rPr>
          <w:rFonts w:asciiTheme="majorHAnsi" w:hAnsiTheme="majorHAnsi" w:cstheme="majorHAnsi"/>
          <w:color w:val="000000"/>
          <w:sz w:val="22"/>
          <w:szCs w:val="22"/>
        </w:rPr>
        <w:t xml:space="preserve">ender mainstreaming is not simply about adding a “women’s component” or even a “gender equality component” into an existing or planned activity. It goes beyond ensuring and increasing women’s participation. Gender mainstreaming is about thinking differently, modifying climate and development interventions so that they will benefit men and women equally, and transforming social, </w:t>
      </w:r>
      <w:proofErr w:type="gramStart"/>
      <w:r w:rsidRPr="00775FA4">
        <w:rPr>
          <w:rFonts w:asciiTheme="majorHAnsi" w:hAnsiTheme="majorHAnsi" w:cstheme="majorHAnsi"/>
          <w:color w:val="000000"/>
          <w:sz w:val="22"/>
          <w:szCs w:val="22"/>
        </w:rPr>
        <w:t>economic</w:t>
      </w:r>
      <w:proofErr w:type="gramEnd"/>
      <w:r w:rsidRPr="00775FA4">
        <w:rPr>
          <w:rFonts w:asciiTheme="majorHAnsi" w:hAnsiTheme="majorHAnsi" w:cstheme="majorHAnsi"/>
          <w:color w:val="000000"/>
          <w:sz w:val="22"/>
          <w:szCs w:val="22"/>
        </w:rPr>
        <w:t xml:space="preserve"> and institutional structures towards gender equality and women’s empowerment in climate action and resilience building.</w:t>
      </w:r>
    </w:p>
    <w:p w14:paraId="0DC29B63" w14:textId="77777777" w:rsidR="00D25B50" w:rsidRPr="00775FA4" w:rsidRDefault="00D25B50" w:rsidP="00775FA4">
      <w:pPr>
        <w:autoSpaceDE w:val="0"/>
        <w:autoSpaceDN w:val="0"/>
        <w:adjustRightInd w:val="0"/>
        <w:spacing w:after="120"/>
        <w:jc w:val="both"/>
        <w:rPr>
          <w:rFonts w:asciiTheme="majorHAnsi" w:hAnsiTheme="majorHAnsi" w:cstheme="majorHAnsi"/>
          <w:color w:val="000000"/>
          <w:sz w:val="22"/>
          <w:szCs w:val="22"/>
        </w:rPr>
      </w:pPr>
      <w:r w:rsidRPr="00775FA4">
        <w:rPr>
          <w:rFonts w:asciiTheme="majorHAnsi" w:hAnsiTheme="majorHAnsi" w:cstheme="majorHAnsi"/>
          <w:color w:val="000000"/>
          <w:sz w:val="22"/>
          <w:szCs w:val="22"/>
        </w:rPr>
        <w:t>Gender mainstreaming is the process of assessing and responding to the differentiated impli</w:t>
      </w:r>
      <w:r w:rsidRPr="00775FA4">
        <w:rPr>
          <w:rFonts w:asciiTheme="majorHAnsi" w:hAnsiTheme="majorHAnsi" w:cstheme="majorHAnsi"/>
          <w:color w:val="000000"/>
          <w:sz w:val="22"/>
          <w:szCs w:val="22"/>
        </w:rPr>
        <w:softHyphen/>
        <w:t xml:space="preserve">cations for women and men of any planned climate action, including legislation, </w:t>
      </w:r>
      <w:proofErr w:type="gramStart"/>
      <w:r w:rsidRPr="00775FA4">
        <w:rPr>
          <w:rFonts w:asciiTheme="majorHAnsi" w:hAnsiTheme="majorHAnsi" w:cstheme="majorHAnsi"/>
          <w:color w:val="000000"/>
          <w:sz w:val="22"/>
          <w:szCs w:val="22"/>
        </w:rPr>
        <w:t>policies</w:t>
      </w:r>
      <w:proofErr w:type="gramEnd"/>
      <w:r w:rsidRPr="00775FA4">
        <w:rPr>
          <w:rFonts w:asciiTheme="majorHAnsi" w:hAnsiTheme="majorHAnsi" w:cstheme="majorHAnsi"/>
          <w:color w:val="000000"/>
          <w:sz w:val="22"/>
          <w:szCs w:val="22"/>
        </w:rPr>
        <w:t xml:space="preserve"> or programmes. Gender mainstreaming should help impel necessary changes in the business-as-usual climate and devel</w:t>
      </w:r>
      <w:r w:rsidRPr="00775FA4">
        <w:rPr>
          <w:rFonts w:asciiTheme="majorHAnsi" w:hAnsiTheme="majorHAnsi" w:cstheme="majorHAnsi"/>
          <w:color w:val="000000"/>
          <w:sz w:val="22"/>
          <w:szCs w:val="22"/>
        </w:rPr>
        <w:softHyphen/>
        <w:t>opment agenda – in objectives, strategies, actions, and outcomes – so that both women and men can influence, participate in, and benefit from climate miti</w:t>
      </w:r>
      <w:r w:rsidRPr="00775FA4">
        <w:rPr>
          <w:rFonts w:asciiTheme="majorHAnsi" w:hAnsiTheme="majorHAnsi" w:cstheme="majorHAnsi"/>
          <w:color w:val="000000"/>
          <w:sz w:val="22"/>
          <w:szCs w:val="22"/>
        </w:rPr>
        <w:softHyphen/>
        <w:t xml:space="preserve">gation and adaptation interventions. </w:t>
      </w:r>
    </w:p>
    <w:p w14:paraId="2947BD61" w14:textId="06ED45B6" w:rsidR="00D25B50" w:rsidRPr="00775FA4" w:rsidRDefault="00D25B50" w:rsidP="00775FA4">
      <w:pPr>
        <w:autoSpaceDE w:val="0"/>
        <w:autoSpaceDN w:val="0"/>
        <w:adjustRightInd w:val="0"/>
        <w:spacing w:after="120"/>
        <w:jc w:val="both"/>
        <w:rPr>
          <w:rFonts w:asciiTheme="majorHAnsi" w:hAnsiTheme="majorHAnsi" w:cstheme="majorHAnsi"/>
          <w:color w:val="000000"/>
          <w:sz w:val="22"/>
          <w:szCs w:val="22"/>
        </w:rPr>
      </w:pPr>
      <w:r w:rsidRPr="00775FA4">
        <w:rPr>
          <w:rFonts w:asciiTheme="majorHAnsi" w:hAnsiTheme="majorHAnsi" w:cstheme="majorHAnsi"/>
          <w:color w:val="000000"/>
          <w:sz w:val="22"/>
          <w:szCs w:val="22"/>
        </w:rPr>
        <w:t>Gender mainstreaming can also lead to targeted gen</w:t>
      </w:r>
      <w:r w:rsidRPr="00775FA4">
        <w:rPr>
          <w:rFonts w:asciiTheme="majorHAnsi" w:hAnsiTheme="majorHAnsi" w:cstheme="majorHAnsi"/>
          <w:color w:val="000000"/>
          <w:sz w:val="22"/>
          <w:szCs w:val="22"/>
        </w:rPr>
        <w:softHyphen/>
        <w:t>der-responsive interventions or integration of gender efforts across priority sectors to address the multiplicity of factors causing and perpetuating gender inequalities in the context of climate change. Main</w:t>
      </w:r>
      <w:r w:rsidRPr="00775FA4">
        <w:rPr>
          <w:rFonts w:asciiTheme="majorHAnsi" w:hAnsiTheme="majorHAnsi" w:cstheme="majorHAnsi"/>
          <w:color w:val="000000"/>
          <w:sz w:val="22"/>
          <w:szCs w:val="22"/>
        </w:rPr>
        <w:softHyphen/>
        <w:t xml:space="preserve">streaming can include gender-specific activities and affirmative action whenever women or men are in a particularly disadvantageous position. Gender-specific interventions can target women exclusively, men and women together, or only men, to enable them to participate in and benefit equally from climate and development efforts. </w:t>
      </w:r>
    </w:p>
    <w:p w14:paraId="23E00242" w14:textId="69E87250" w:rsidR="00D25B50" w:rsidRPr="00775FA4" w:rsidRDefault="00D25B50" w:rsidP="00775FA4">
      <w:pPr>
        <w:pStyle w:val="Titleiii"/>
        <w:jc w:val="both"/>
        <w:rPr>
          <w:rFonts w:asciiTheme="majorHAnsi" w:hAnsiTheme="majorHAnsi" w:cstheme="majorHAnsi"/>
          <w:i/>
          <w:iCs/>
          <w:color w:val="000000"/>
          <w:sz w:val="22"/>
          <w:lang w:val="en-GB"/>
        </w:rPr>
      </w:pPr>
    </w:p>
    <w:p w14:paraId="63C36B13" w14:textId="77777777" w:rsidR="00D25B50" w:rsidRPr="00775FA4" w:rsidRDefault="00D25B50" w:rsidP="00775FA4">
      <w:pPr>
        <w:pStyle w:val="Titleiii"/>
        <w:jc w:val="both"/>
        <w:rPr>
          <w:rFonts w:asciiTheme="majorHAnsi" w:hAnsiTheme="majorHAnsi" w:cstheme="majorHAnsi"/>
          <w:b/>
          <w:sz w:val="22"/>
        </w:rPr>
      </w:pPr>
      <w:bookmarkStart w:id="62" w:name="_Toc529979610"/>
      <w:bookmarkStart w:id="63" w:name="_Toc530398443"/>
      <w:bookmarkStart w:id="64" w:name="_Toc530988665"/>
      <w:r w:rsidRPr="00775FA4">
        <w:rPr>
          <w:rFonts w:asciiTheme="majorHAnsi" w:hAnsiTheme="majorHAnsi" w:cstheme="majorHAnsi"/>
          <w:b/>
          <w:sz w:val="22"/>
        </w:rPr>
        <w:t>Women and Climate Change in BiH</w:t>
      </w:r>
      <w:bookmarkEnd w:id="62"/>
      <w:bookmarkEnd w:id="63"/>
      <w:bookmarkEnd w:id="64"/>
    </w:p>
    <w:p w14:paraId="5AEFB495" w14:textId="77777777" w:rsidR="00D25B50" w:rsidRPr="00775FA4" w:rsidRDefault="00D25B50" w:rsidP="00775FA4">
      <w:pPr>
        <w:jc w:val="both"/>
        <w:rPr>
          <w:rFonts w:asciiTheme="majorHAnsi" w:hAnsiTheme="majorHAnsi" w:cstheme="majorHAnsi"/>
          <w:color w:val="222222"/>
          <w:sz w:val="22"/>
          <w:szCs w:val="22"/>
          <w:shd w:val="clear" w:color="auto" w:fill="FFFFFF"/>
        </w:rPr>
      </w:pPr>
    </w:p>
    <w:p w14:paraId="0B6757A9" w14:textId="4824B828" w:rsidR="00775FA4" w:rsidRPr="00775FA4" w:rsidRDefault="00775FA4" w:rsidP="00775FA4">
      <w:pPr>
        <w:jc w:val="both"/>
        <w:rPr>
          <w:rFonts w:asciiTheme="majorHAnsi" w:hAnsiTheme="majorHAnsi" w:cstheme="majorHAnsi"/>
          <w:i/>
          <w:color w:val="222222"/>
          <w:sz w:val="22"/>
          <w:szCs w:val="22"/>
          <w:shd w:val="clear" w:color="auto" w:fill="FFFFFF"/>
        </w:rPr>
      </w:pPr>
      <w:r w:rsidRPr="00775FA4">
        <w:rPr>
          <w:rFonts w:asciiTheme="majorHAnsi" w:hAnsiTheme="majorHAnsi" w:cstheme="majorHAnsi"/>
          <w:i/>
          <w:color w:val="222222"/>
          <w:sz w:val="22"/>
          <w:szCs w:val="22"/>
          <w:shd w:val="clear" w:color="auto" w:fill="FFFFFF"/>
        </w:rPr>
        <w:t>Gender and Climate Change Policy in BiH</w:t>
      </w:r>
    </w:p>
    <w:p w14:paraId="45BE5D89" w14:textId="77777777" w:rsidR="00775FA4" w:rsidRDefault="00775FA4" w:rsidP="00775FA4">
      <w:pPr>
        <w:jc w:val="both"/>
        <w:rPr>
          <w:rFonts w:asciiTheme="majorHAnsi" w:hAnsiTheme="majorHAnsi" w:cstheme="majorHAnsi"/>
          <w:color w:val="222222"/>
          <w:sz w:val="22"/>
          <w:szCs w:val="22"/>
          <w:shd w:val="clear" w:color="auto" w:fill="FFFFFF"/>
        </w:rPr>
      </w:pPr>
    </w:p>
    <w:p w14:paraId="7CF8F61F" w14:textId="13887EE6" w:rsidR="00775FA4" w:rsidRPr="00775FA4" w:rsidRDefault="00E14B87" w:rsidP="00313582">
      <w:pPr>
        <w:jc w:val="both"/>
        <w:rPr>
          <w:rFonts w:asciiTheme="majorHAnsi" w:hAnsiTheme="majorHAnsi" w:cstheme="majorHAnsi"/>
          <w:sz w:val="22"/>
          <w:szCs w:val="22"/>
        </w:rPr>
      </w:pPr>
      <w:r w:rsidRPr="00775FA4">
        <w:rPr>
          <w:rFonts w:asciiTheme="majorHAnsi" w:hAnsiTheme="majorHAnsi" w:cstheme="majorHAnsi"/>
          <w:color w:val="222222"/>
          <w:sz w:val="22"/>
          <w:szCs w:val="22"/>
          <w:shd w:val="clear" w:color="auto" w:fill="FFFFFF"/>
        </w:rPr>
        <w:t xml:space="preserve">In the area of climate change policy in BiH, the first high-level presentation of gender and climate issues was contained in the country’s 2013 National Adaptation Plan and Low Emission Development Strategy (NAP-LEDS), which contains a brief discussion of gender issues. </w:t>
      </w:r>
      <w:r w:rsidR="006D51B8" w:rsidRPr="00775FA4">
        <w:rPr>
          <w:rFonts w:asciiTheme="majorHAnsi" w:hAnsiTheme="majorHAnsi" w:cstheme="majorHAnsi"/>
          <w:color w:val="222222"/>
          <w:sz w:val="22"/>
          <w:szCs w:val="22"/>
          <w:shd w:val="clear" w:color="auto" w:fill="FFFFFF"/>
        </w:rPr>
        <w:t xml:space="preserve">The strategy states clearly that </w:t>
      </w:r>
      <w:r w:rsidR="00775FA4" w:rsidRPr="00775FA4">
        <w:rPr>
          <w:rFonts w:asciiTheme="majorHAnsi" w:hAnsiTheme="majorHAnsi" w:cstheme="majorHAnsi"/>
          <w:color w:val="222222"/>
          <w:sz w:val="22"/>
          <w:szCs w:val="22"/>
          <w:shd w:val="clear" w:color="auto" w:fill="FFFFFF"/>
        </w:rPr>
        <w:t>“it will ensure that climate change mitigation and adaptation measures are gender responsive…”</w:t>
      </w:r>
      <w:r w:rsidR="00775FA4" w:rsidRPr="00775FA4">
        <w:rPr>
          <w:rStyle w:val="FootnoteReference"/>
          <w:rFonts w:asciiTheme="majorHAnsi" w:hAnsiTheme="majorHAnsi" w:cstheme="majorHAnsi"/>
          <w:color w:val="222222"/>
          <w:sz w:val="22"/>
          <w:szCs w:val="22"/>
          <w:shd w:val="clear" w:color="auto" w:fill="FFFFFF"/>
        </w:rPr>
        <w:footnoteReference w:id="34"/>
      </w:r>
      <w:r w:rsidR="00775FA4" w:rsidRPr="00775FA4">
        <w:rPr>
          <w:rFonts w:asciiTheme="majorHAnsi" w:hAnsiTheme="majorHAnsi" w:cstheme="majorHAnsi"/>
          <w:color w:val="222222"/>
          <w:sz w:val="22"/>
          <w:szCs w:val="22"/>
          <w:shd w:val="clear" w:color="auto" w:fill="FFFFFF"/>
        </w:rPr>
        <w:t xml:space="preserve">  The report also notes that “</w:t>
      </w:r>
      <w:r w:rsidR="00775FA4" w:rsidRPr="00775FA4">
        <w:rPr>
          <w:rFonts w:asciiTheme="majorHAnsi" w:hAnsiTheme="majorHAnsi" w:cstheme="majorHAnsi"/>
          <w:sz w:val="22"/>
          <w:szCs w:val="22"/>
        </w:rPr>
        <w:t xml:space="preserve">Risks associated with climate change threaten to reinforce gender inequalities and have the potential to erode progress that has been made towards gender equity. In relation to the general lack of data related to climate change, there is also a lack of gender-specific data and indicators for climate change and climate change adaptation, and therefore a lack of gender-specific adaptation policies and strategies.”  Finally, it states that “Particular priority will be given to </w:t>
      </w:r>
      <w:r w:rsidR="00775FA4" w:rsidRPr="00775FA4">
        <w:rPr>
          <w:rFonts w:asciiTheme="majorHAnsi" w:hAnsiTheme="majorHAnsi" w:cstheme="majorHAnsi"/>
          <w:sz w:val="22"/>
          <w:szCs w:val="22"/>
        </w:rPr>
        <w:lastRenderedPageBreak/>
        <w:t>appropriate gender involvement in capacity building activities for both adaptation and mitigation, and in activities targeting households.”</w:t>
      </w:r>
      <w:r w:rsidR="00775FA4" w:rsidRPr="00775FA4">
        <w:rPr>
          <w:rStyle w:val="FootnoteReference"/>
          <w:rFonts w:asciiTheme="majorHAnsi" w:hAnsiTheme="majorHAnsi" w:cstheme="majorHAnsi"/>
          <w:sz w:val="22"/>
          <w:szCs w:val="22"/>
        </w:rPr>
        <w:footnoteReference w:id="35"/>
      </w:r>
    </w:p>
    <w:p w14:paraId="75B71712" w14:textId="33E3A4D3" w:rsidR="00E14B87" w:rsidRDefault="00E14B87" w:rsidP="00313582">
      <w:pPr>
        <w:jc w:val="both"/>
        <w:rPr>
          <w:rFonts w:asciiTheme="majorHAnsi" w:hAnsiTheme="majorHAnsi" w:cstheme="majorHAnsi"/>
          <w:color w:val="222222"/>
          <w:sz w:val="22"/>
          <w:szCs w:val="22"/>
          <w:shd w:val="clear" w:color="auto" w:fill="FFFFFF"/>
        </w:rPr>
      </w:pPr>
    </w:p>
    <w:p w14:paraId="3F370C91" w14:textId="10C7E729" w:rsidR="00B658B7" w:rsidRDefault="00B658B7" w:rsidP="00775FA4">
      <w:pPr>
        <w:jc w:val="both"/>
        <w:rPr>
          <w:rFonts w:asciiTheme="majorHAnsi" w:hAnsiTheme="majorHAnsi" w:cstheme="majorHAnsi"/>
          <w:color w:val="222222"/>
          <w:sz w:val="22"/>
          <w:szCs w:val="22"/>
          <w:shd w:val="clear" w:color="auto" w:fill="FFFFFF"/>
        </w:rPr>
      </w:pPr>
      <w:r>
        <w:rPr>
          <w:rFonts w:asciiTheme="majorHAnsi" w:hAnsiTheme="majorHAnsi" w:cstheme="majorHAnsi"/>
          <w:color w:val="222222"/>
          <w:sz w:val="22"/>
          <w:szCs w:val="22"/>
          <w:shd w:val="clear" w:color="auto" w:fill="FFFFFF"/>
        </w:rPr>
        <w:t>In December 2017, representatives from BiH participated in a sub-regional meeting for Western Balkans countries on mainstreaming gender issues in climate change MRV</w:t>
      </w:r>
      <w:r w:rsidR="00FB6A7A">
        <w:rPr>
          <w:rFonts w:asciiTheme="majorHAnsi" w:hAnsiTheme="majorHAnsi" w:cstheme="majorHAnsi"/>
          <w:color w:val="222222"/>
          <w:sz w:val="22"/>
          <w:szCs w:val="22"/>
          <w:shd w:val="clear" w:color="auto" w:fill="FFFFFF"/>
        </w:rPr>
        <w:t xml:space="preserve"> in Skopje</w:t>
      </w:r>
      <w:r>
        <w:rPr>
          <w:rFonts w:asciiTheme="majorHAnsi" w:hAnsiTheme="majorHAnsi" w:cstheme="majorHAnsi"/>
          <w:color w:val="222222"/>
          <w:sz w:val="22"/>
          <w:szCs w:val="22"/>
          <w:shd w:val="clear" w:color="auto" w:fill="FFFFFF"/>
        </w:rPr>
        <w:t>.</w:t>
      </w:r>
      <w:r w:rsidR="00FB6A7A">
        <w:rPr>
          <w:rFonts w:asciiTheme="majorHAnsi" w:hAnsiTheme="majorHAnsi" w:cstheme="majorHAnsi"/>
          <w:color w:val="222222"/>
          <w:sz w:val="22"/>
          <w:szCs w:val="22"/>
          <w:shd w:val="clear" w:color="auto" w:fill="FFFFFF"/>
        </w:rPr>
        <w:t xml:space="preserve">  Participating countries discussed the opportunities and challenges of mainstreaming gender into the development process of the National Communications and Biennial Update Reports under the UNFCCC, particularly with regards the the enhanced transparency framework</w:t>
      </w:r>
      <w:r>
        <w:rPr>
          <w:rFonts w:asciiTheme="majorHAnsi" w:hAnsiTheme="majorHAnsi" w:cstheme="majorHAnsi"/>
          <w:color w:val="222222"/>
          <w:sz w:val="22"/>
          <w:szCs w:val="22"/>
          <w:shd w:val="clear" w:color="auto" w:fill="FFFFFF"/>
        </w:rPr>
        <w:t xml:space="preserve"> </w:t>
      </w:r>
      <w:r w:rsidR="00FB6A7A">
        <w:rPr>
          <w:rFonts w:asciiTheme="majorHAnsi" w:hAnsiTheme="majorHAnsi" w:cstheme="majorHAnsi"/>
          <w:color w:val="222222"/>
          <w:sz w:val="22"/>
          <w:szCs w:val="22"/>
          <w:shd w:val="clear" w:color="auto" w:fill="FFFFFF"/>
        </w:rPr>
        <w:t>that will be specified under Article 13 of the Paris Agreement. Participating countries developed key elements of a gender / climate roadmap for mainstreaming gender into subsequent reporting documents.  A follow-up meeting was held in November 2018.</w:t>
      </w:r>
    </w:p>
    <w:p w14:paraId="528ECBB2" w14:textId="77777777" w:rsidR="00B658B7" w:rsidRPr="00775FA4" w:rsidRDefault="00B658B7" w:rsidP="00775FA4">
      <w:pPr>
        <w:jc w:val="both"/>
        <w:rPr>
          <w:rFonts w:asciiTheme="majorHAnsi" w:hAnsiTheme="majorHAnsi" w:cstheme="majorHAnsi"/>
          <w:color w:val="222222"/>
          <w:sz w:val="22"/>
          <w:szCs w:val="22"/>
          <w:shd w:val="clear" w:color="auto" w:fill="FFFFFF"/>
        </w:rPr>
      </w:pPr>
    </w:p>
    <w:p w14:paraId="1AD1868D" w14:textId="132C6BB4" w:rsidR="00C654B4" w:rsidRPr="00775FA4" w:rsidRDefault="00775FA4" w:rsidP="00775FA4">
      <w:pPr>
        <w:jc w:val="both"/>
        <w:rPr>
          <w:rFonts w:asciiTheme="majorHAnsi" w:hAnsiTheme="majorHAnsi" w:cstheme="majorHAnsi"/>
          <w:color w:val="222222"/>
          <w:sz w:val="22"/>
          <w:szCs w:val="22"/>
          <w:shd w:val="clear" w:color="auto" w:fill="FFFFFF"/>
        </w:rPr>
      </w:pPr>
      <w:r>
        <w:rPr>
          <w:rFonts w:asciiTheme="majorHAnsi" w:hAnsiTheme="majorHAnsi" w:cstheme="majorHAnsi"/>
          <w:color w:val="222222"/>
          <w:sz w:val="22"/>
          <w:szCs w:val="22"/>
          <w:shd w:val="clear" w:color="auto" w:fill="FFFFFF"/>
        </w:rPr>
        <w:t>BiH has also supported the s</w:t>
      </w:r>
      <w:r w:rsidR="00C654B4" w:rsidRPr="00775FA4">
        <w:rPr>
          <w:rFonts w:asciiTheme="majorHAnsi" w:hAnsiTheme="majorHAnsi" w:cstheme="majorHAnsi"/>
          <w:color w:val="222222"/>
          <w:sz w:val="22"/>
          <w:szCs w:val="22"/>
          <w:shd w:val="clear" w:color="auto" w:fill="FFFFFF"/>
        </w:rPr>
        <w:t xml:space="preserve">ubmission </w:t>
      </w:r>
      <w:r>
        <w:rPr>
          <w:rFonts w:asciiTheme="majorHAnsi" w:hAnsiTheme="majorHAnsi" w:cstheme="majorHAnsi"/>
          <w:color w:val="222222"/>
          <w:sz w:val="22"/>
          <w:szCs w:val="22"/>
          <w:shd w:val="clear" w:color="auto" w:fill="FFFFFF"/>
        </w:rPr>
        <w:t>of Bulgaria and the European Commission on behalf of the European Union in response for a call for submissions regarding the draft</w:t>
      </w:r>
      <w:r w:rsidR="00C654B4" w:rsidRPr="00775FA4">
        <w:rPr>
          <w:rFonts w:asciiTheme="majorHAnsi" w:hAnsiTheme="majorHAnsi" w:cstheme="majorHAnsi"/>
          <w:color w:val="222222"/>
          <w:sz w:val="22"/>
          <w:szCs w:val="22"/>
          <w:shd w:val="clear" w:color="auto" w:fill="FFFFFF"/>
        </w:rPr>
        <w:t xml:space="preserve"> UNFCCC Gender Action Plan</w:t>
      </w:r>
      <w:r>
        <w:rPr>
          <w:rFonts w:asciiTheme="majorHAnsi" w:hAnsiTheme="majorHAnsi" w:cstheme="majorHAnsi"/>
          <w:color w:val="222222"/>
          <w:sz w:val="22"/>
          <w:szCs w:val="22"/>
          <w:shd w:val="clear" w:color="auto" w:fill="FFFFFF"/>
        </w:rPr>
        <w:t xml:space="preserve">.  </w:t>
      </w:r>
      <w:r w:rsidR="00FB6A7A">
        <w:rPr>
          <w:rFonts w:asciiTheme="majorHAnsi" w:hAnsiTheme="majorHAnsi" w:cstheme="majorHAnsi"/>
          <w:color w:val="222222"/>
          <w:sz w:val="22"/>
          <w:szCs w:val="22"/>
          <w:shd w:val="clear" w:color="auto" w:fill="FFFFFF"/>
        </w:rPr>
        <w:t>Under its section on monitoring and reporting, the submission cites two studies by the European Institute on Gender Equality</w:t>
      </w:r>
      <w:r w:rsidR="00FB6A7A">
        <w:rPr>
          <w:rStyle w:val="FootnoteReference"/>
          <w:color w:val="222222"/>
          <w:szCs w:val="22"/>
          <w:shd w:val="clear" w:color="auto" w:fill="FFFFFF"/>
        </w:rPr>
        <w:footnoteReference w:id="36"/>
      </w:r>
      <w:r w:rsidR="00FB6A7A">
        <w:rPr>
          <w:rFonts w:asciiTheme="majorHAnsi" w:hAnsiTheme="majorHAnsi" w:cstheme="majorHAnsi"/>
          <w:color w:val="222222"/>
          <w:sz w:val="22"/>
          <w:szCs w:val="22"/>
          <w:shd w:val="clear" w:color="auto" w:fill="FFFFFF"/>
        </w:rPr>
        <w:t xml:space="preserve"> regarding women’s underrepresentation in decision-making and differences in adaptation and mitigation strategies and the effects of climate change. It also cites the IPCC 5</w:t>
      </w:r>
      <w:r w:rsidR="00FB6A7A" w:rsidRPr="00FB6A7A">
        <w:rPr>
          <w:rFonts w:asciiTheme="majorHAnsi" w:hAnsiTheme="majorHAnsi" w:cstheme="majorHAnsi"/>
          <w:color w:val="222222"/>
          <w:sz w:val="22"/>
          <w:szCs w:val="22"/>
          <w:shd w:val="clear" w:color="auto" w:fill="FFFFFF"/>
          <w:vertAlign w:val="superscript"/>
        </w:rPr>
        <w:t>th</w:t>
      </w:r>
      <w:r w:rsidR="00FB6A7A">
        <w:rPr>
          <w:rFonts w:asciiTheme="majorHAnsi" w:hAnsiTheme="majorHAnsi" w:cstheme="majorHAnsi"/>
          <w:color w:val="222222"/>
          <w:sz w:val="22"/>
          <w:szCs w:val="22"/>
          <w:shd w:val="clear" w:color="auto" w:fill="FFFFFF"/>
        </w:rPr>
        <w:t xml:space="preserve"> Assessment Report on differences in vulnerability and exposure.</w:t>
      </w:r>
    </w:p>
    <w:p w14:paraId="5A98B0F9" w14:textId="3D7A8008" w:rsidR="00C654B4" w:rsidRDefault="00C654B4" w:rsidP="00775FA4">
      <w:pPr>
        <w:jc w:val="both"/>
        <w:rPr>
          <w:rFonts w:asciiTheme="majorHAnsi" w:hAnsiTheme="majorHAnsi" w:cstheme="majorHAnsi"/>
          <w:color w:val="222222"/>
          <w:sz w:val="22"/>
          <w:szCs w:val="22"/>
          <w:shd w:val="clear" w:color="auto" w:fill="FFFFFF"/>
        </w:rPr>
      </w:pPr>
    </w:p>
    <w:p w14:paraId="1F8E8FE5" w14:textId="575B4F7C" w:rsidR="00775FA4" w:rsidRPr="00775FA4" w:rsidRDefault="00775FA4" w:rsidP="00775FA4">
      <w:pPr>
        <w:jc w:val="both"/>
        <w:rPr>
          <w:rFonts w:asciiTheme="majorHAnsi" w:hAnsiTheme="majorHAnsi" w:cstheme="majorHAnsi"/>
          <w:i/>
          <w:color w:val="222222"/>
          <w:sz w:val="22"/>
          <w:szCs w:val="22"/>
          <w:shd w:val="clear" w:color="auto" w:fill="FFFFFF"/>
        </w:rPr>
      </w:pPr>
      <w:r w:rsidRPr="00775FA4">
        <w:rPr>
          <w:rFonts w:asciiTheme="majorHAnsi" w:hAnsiTheme="majorHAnsi" w:cstheme="majorHAnsi"/>
          <w:i/>
          <w:color w:val="222222"/>
          <w:sz w:val="22"/>
          <w:szCs w:val="22"/>
          <w:shd w:val="clear" w:color="auto" w:fill="FFFFFF"/>
        </w:rPr>
        <w:t>Gender-</w:t>
      </w:r>
      <w:r>
        <w:rPr>
          <w:rFonts w:asciiTheme="majorHAnsi" w:hAnsiTheme="majorHAnsi" w:cstheme="majorHAnsi"/>
          <w:i/>
          <w:color w:val="222222"/>
          <w:sz w:val="22"/>
          <w:szCs w:val="22"/>
          <w:shd w:val="clear" w:color="auto" w:fill="FFFFFF"/>
        </w:rPr>
        <w:t>C</w:t>
      </w:r>
      <w:r w:rsidRPr="00775FA4">
        <w:rPr>
          <w:rFonts w:asciiTheme="majorHAnsi" w:hAnsiTheme="majorHAnsi" w:cstheme="majorHAnsi"/>
          <w:i/>
          <w:color w:val="222222"/>
          <w:sz w:val="22"/>
          <w:szCs w:val="22"/>
          <w:shd w:val="clear" w:color="auto" w:fill="FFFFFF"/>
        </w:rPr>
        <w:t xml:space="preserve">limate </w:t>
      </w:r>
      <w:r>
        <w:rPr>
          <w:rFonts w:asciiTheme="majorHAnsi" w:hAnsiTheme="majorHAnsi" w:cstheme="majorHAnsi"/>
          <w:i/>
          <w:color w:val="222222"/>
          <w:sz w:val="22"/>
          <w:szCs w:val="22"/>
          <w:shd w:val="clear" w:color="auto" w:fill="FFFFFF"/>
        </w:rPr>
        <w:t>L</w:t>
      </w:r>
      <w:r w:rsidRPr="00775FA4">
        <w:rPr>
          <w:rFonts w:asciiTheme="majorHAnsi" w:hAnsiTheme="majorHAnsi" w:cstheme="majorHAnsi"/>
          <w:i/>
          <w:color w:val="222222"/>
          <w:sz w:val="22"/>
          <w:szCs w:val="22"/>
          <w:shd w:val="clear" w:color="auto" w:fill="FFFFFF"/>
        </w:rPr>
        <w:t>inkages in BiH</w:t>
      </w:r>
    </w:p>
    <w:p w14:paraId="615AB6F5" w14:textId="77777777" w:rsidR="00775FA4" w:rsidRDefault="00775FA4" w:rsidP="00775FA4">
      <w:pPr>
        <w:jc w:val="both"/>
        <w:rPr>
          <w:rFonts w:asciiTheme="majorHAnsi" w:hAnsiTheme="majorHAnsi" w:cstheme="majorHAnsi"/>
          <w:color w:val="222222"/>
          <w:sz w:val="22"/>
          <w:szCs w:val="22"/>
          <w:shd w:val="clear" w:color="auto" w:fill="FFFFFF"/>
        </w:rPr>
      </w:pPr>
    </w:p>
    <w:p w14:paraId="2734CF8A" w14:textId="6CFA8204" w:rsidR="00806052" w:rsidRPr="00775FA4" w:rsidRDefault="00D25B50" w:rsidP="00CA451B">
      <w:pPr>
        <w:jc w:val="both"/>
        <w:rPr>
          <w:rFonts w:asciiTheme="majorHAnsi" w:hAnsiTheme="majorHAnsi" w:cstheme="majorHAnsi"/>
          <w:color w:val="222222"/>
          <w:sz w:val="22"/>
          <w:szCs w:val="22"/>
        </w:rPr>
      </w:pPr>
      <w:r w:rsidRPr="00775FA4">
        <w:rPr>
          <w:rFonts w:asciiTheme="majorHAnsi" w:hAnsiTheme="majorHAnsi" w:cstheme="majorHAnsi"/>
          <w:color w:val="222222"/>
          <w:sz w:val="22"/>
          <w:szCs w:val="22"/>
          <w:shd w:val="clear" w:color="auto" w:fill="FFFFFF"/>
        </w:rPr>
        <w:t>As in other countries, climate change has a greater impact on those</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sections of the population of Bosnia and Herzegovina that are most</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reliant on natural resources for their livelihoods and/or who have the</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least capacity to respond to natural hazards, such as droughts,</w:t>
      </w:r>
      <w:r w:rsid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landslides, </w:t>
      </w:r>
      <w:proofErr w:type="gramStart"/>
      <w:r w:rsidRPr="00775FA4">
        <w:rPr>
          <w:rFonts w:asciiTheme="majorHAnsi" w:hAnsiTheme="majorHAnsi" w:cstheme="majorHAnsi"/>
          <w:color w:val="222222"/>
          <w:sz w:val="22"/>
          <w:szCs w:val="22"/>
          <w:shd w:val="clear" w:color="auto" w:fill="FFFFFF"/>
        </w:rPr>
        <w:t>floods</w:t>
      </w:r>
      <w:proofErr w:type="gramEnd"/>
      <w:r w:rsidRPr="00775FA4">
        <w:rPr>
          <w:rFonts w:asciiTheme="majorHAnsi" w:hAnsiTheme="majorHAnsi" w:cstheme="majorHAnsi"/>
          <w:color w:val="222222"/>
          <w:sz w:val="22"/>
          <w:szCs w:val="22"/>
          <w:shd w:val="clear" w:color="auto" w:fill="FFFFFF"/>
        </w:rPr>
        <w:t xml:space="preserve"> and hurricanes. </w:t>
      </w:r>
      <w:r w:rsidR="00806052" w:rsidRPr="00775FA4">
        <w:rPr>
          <w:rFonts w:asciiTheme="majorHAnsi" w:hAnsiTheme="majorHAnsi" w:cstheme="majorHAnsi"/>
          <w:color w:val="222222"/>
          <w:sz w:val="22"/>
          <w:szCs w:val="22"/>
          <w:shd w:val="clear" w:color="auto" w:fill="FFFFFF"/>
        </w:rPr>
        <w:t>E</w:t>
      </w:r>
      <w:r w:rsidRPr="00775FA4">
        <w:rPr>
          <w:rFonts w:asciiTheme="majorHAnsi" w:hAnsiTheme="majorHAnsi" w:cstheme="majorHAnsi"/>
          <w:color w:val="222222"/>
          <w:sz w:val="22"/>
          <w:szCs w:val="22"/>
          <w:shd w:val="clear" w:color="auto" w:fill="FFFFFF"/>
        </w:rPr>
        <w:t>xisting traditional gender</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roles are predominantly based on patriarchal values</w:t>
      </w:r>
      <w:r w:rsidR="00806052" w:rsidRPr="00775FA4">
        <w:rPr>
          <w:rFonts w:asciiTheme="majorHAnsi" w:hAnsiTheme="majorHAnsi" w:cstheme="majorHAnsi"/>
          <w:color w:val="222222"/>
          <w:sz w:val="22"/>
          <w:szCs w:val="22"/>
          <w:shd w:val="clear" w:color="auto" w:fill="FFFFFF"/>
        </w:rPr>
        <w:t>.</w:t>
      </w:r>
      <w:r w:rsidRPr="00775FA4">
        <w:rPr>
          <w:rFonts w:asciiTheme="majorHAnsi" w:hAnsiTheme="majorHAnsi" w:cstheme="majorHAnsi"/>
          <w:color w:val="222222"/>
          <w:sz w:val="22"/>
          <w:szCs w:val="22"/>
          <w:shd w:val="clear" w:color="auto" w:fill="FFFFFF"/>
        </w:rPr>
        <w:t xml:space="preserve"> </w:t>
      </w:r>
      <w:r w:rsidR="00806052" w:rsidRPr="00775FA4">
        <w:rPr>
          <w:rFonts w:asciiTheme="majorHAnsi" w:hAnsiTheme="majorHAnsi" w:cstheme="majorHAnsi"/>
          <w:color w:val="222222"/>
          <w:sz w:val="22"/>
          <w:szCs w:val="22"/>
          <w:shd w:val="clear" w:color="auto" w:fill="FFFFFF"/>
        </w:rPr>
        <w:t>I</w:t>
      </w:r>
      <w:r w:rsidRPr="00775FA4">
        <w:rPr>
          <w:rFonts w:asciiTheme="majorHAnsi" w:hAnsiTheme="majorHAnsi" w:cstheme="majorHAnsi"/>
          <w:color w:val="222222"/>
          <w:sz w:val="22"/>
          <w:szCs w:val="22"/>
          <w:shd w:val="clear" w:color="auto" w:fill="FFFFFF"/>
        </w:rPr>
        <w:t>n many</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rural households, men are usually employed </w:t>
      </w:r>
      <w:r w:rsidR="00806052" w:rsidRPr="00775FA4">
        <w:rPr>
          <w:rFonts w:asciiTheme="majorHAnsi" w:hAnsiTheme="majorHAnsi" w:cstheme="majorHAnsi"/>
          <w:color w:val="222222"/>
          <w:sz w:val="22"/>
          <w:szCs w:val="22"/>
          <w:shd w:val="clear" w:color="auto" w:fill="FFFFFF"/>
        </w:rPr>
        <w:t xml:space="preserve">outside the home, while </w:t>
      </w:r>
      <w:r w:rsidRPr="00775FA4">
        <w:rPr>
          <w:rFonts w:asciiTheme="majorHAnsi" w:hAnsiTheme="majorHAnsi" w:cstheme="majorHAnsi"/>
          <w:color w:val="222222"/>
          <w:sz w:val="22"/>
          <w:szCs w:val="22"/>
          <w:shd w:val="clear" w:color="auto" w:fill="FFFFFF"/>
        </w:rPr>
        <w:t xml:space="preserve">women </w:t>
      </w:r>
      <w:r w:rsidR="00806052" w:rsidRPr="00775FA4">
        <w:rPr>
          <w:rFonts w:asciiTheme="majorHAnsi" w:hAnsiTheme="majorHAnsi" w:cstheme="majorHAnsi"/>
          <w:color w:val="222222"/>
          <w:sz w:val="22"/>
          <w:szCs w:val="22"/>
          <w:shd w:val="clear" w:color="auto" w:fill="FFFFFF"/>
        </w:rPr>
        <w:t>stay</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at home to look after the house and children.</w:t>
      </w:r>
      <w:r w:rsidR="00806052" w:rsidRPr="00775FA4">
        <w:rPr>
          <w:rFonts w:asciiTheme="majorHAnsi" w:hAnsiTheme="majorHAnsi" w:cstheme="majorHAnsi"/>
          <w:color w:val="222222"/>
          <w:sz w:val="22"/>
          <w:szCs w:val="22"/>
          <w:shd w:val="clear" w:color="auto" w:fill="FFFFFF"/>
        </w:rPr>
        <w:t xml:space="preserve"> </w:t>
      </w:r>
      <w:r w:rsidRPr="00775FA4">
        <w:rPr>
          <w:rFonts w:asciiTheme="majorHAnsi" w:hAnsiTheme="majorHAnsi" w:cstheme="majorHAnsi"/>
          <w:color w:val="222222"/>
          <w:sz w:val="22"/>
          <w:szCs w:val="22"/>
          <w:shd w:val="clear" w:color="auto" w:fill="FFFFFF"/>
        </w:rPr>
        <w:t>This pattern can be</w:t>
      </w:r>
      <w:r w:rsid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found throughout BiH</w:t>
      </w:r>
      <w:r w:rsidR="00806052" w:rsidRPr="00775FA4">
        <w:rPr>
          <w:rFonts w:asciiTheme="majorHAnsi" w:hAnsiTheme="majorHAnsi" w:cstheme="majorHAnsi"/>
          <w:color w:val="222222"/>
          <w:sz w:val="22"/>
          <w:szCs w:val="22"/>
          <w:shd w:val="clear" w:color="auto" w:fill="FFFFFF"/>
        </w:rPr>
        <w:t>,</w:t>
      </w:r>
      <w:r w:rsidRPr="00775FA4">
        <w:rPr>
          <w:rFonts w:asciiTheme="majorHAnsi" w:hAnsiTheme="majorHAnsi" w:cstheme="majorHAnsi"/>
          <w:color w:val="222222"/>
          <w:sz w:val="22"/>
          <w:szCs w:val="22"/>
          <w:shd w:val="clear" w:color="auto" w:fill="FFFFFF"/>
        </w:rPr>
        <w:t xml:space="preserve"> but</w:t>
      </w:r>
      <w:r w:rsidR="00806052" w:rsidRPr="00775FA4">
        <w:rPr>
          <w:rFonts w:asciiTheme="majorHAnsi" w:hAnsiTheme="majorHAnsi" w:cstheme="majorHAnsi"/>
          <w:color w:val="222222"/>
          <w:sz w:val="22"/>
          <w:szCs w:val="22"/>
          <w:shd w:val="clear" w:color="auto" w:fill="FFFFFF"/>
        </w:rPr>
        <w:t xml:space="preserve"> it</w:t>
      </w:r>
      <w:r w:rsidRPr="00775FA4">
        <w:rPr>
          <w:rFonts w:asciiTheme="majorHAnsi" w:hAnsiTheme="majorHAnsi" w:cstheme="majorHAnsi"/>
          <w:color w:val="222222"/>
          <w:sz w:val="22"/>
          <w:szCs w:val="22"/>
          <w:shd w:val="clear" w:color="auto" w:fill="FFFFFF"/>
        </w:rPr>
        <w:t xml:space="preserve"> may be more pronounced in rural areas,</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particularly amongst the older generation.</w:t>
      </w:r>
      <w:r w:rsidRPr="00775FA4">
        <w:rPr>
          <w:rFonts w:asciiTheme="majorHAnsi" w:hAnsiTheme="majorHAnsi" w:cstheme="majorHAnsi"/>
          <w:color w:val="222222"/>
          <w:sz w:val="22"/>
          <w:szCs w:val="22"/>
        </w:rPr>
        <w:t xml:space="preserve"> </w:t>
      </w:r>
    </w:p>
    <w:p w14:paraId="25076767" w14:textId="77777777" w:rsidR="00806052" w:rsidRPr="00775FA4" w:rsidRDefault="00806052" w:rsidP="00CA451B">
      <w:pPr>
        <w:jc w:val="both"/>
        <w:rPr>
          <w:rFonts w:asciiTheme="majorHAnsi" w:hAnsiTheme="majorHAnsi" w:cstheme="majorHAnsi"/>
          <w:color w:val="222222"/>
          <w:sz w:val="22"/>
          <w:szCs w:val="22"/>
        </w:rPr>
      </w:pPr>
    </w:p>
    <w:p w14:paraId="03C93A42" w14:textId="221A8395" w:rsidR="00845E50" w:rsidRPr="00775FA4" w:rsidRDefault="00D25B50" w:rsidP="00CA451B">
      <w:pPr>
        <w:jc w:val="both"/>
        <w:rPr>
          <w:rFonts w:asciiTheme="majorHAnsi" w:hAnsiTheme="majorHAnsi" w:cstheme="majorHAnsi"/>
          <w:color w:val="222222"/>
          <w:sz w:val="22"/>
          <w:szCs w:val="22"/>
          <w:shd w:val="clear" w:color="auto" w:fill="FFFFFF"/>
        </w:rPr>
      </w:pPr>
      <w:r w:rsidRPr="00775FA4">
        <w:rPr>
          <w:rFonts w:asciiTheme="majorHAnsi" w:hAnsiTheme="majorHAnsi" w:cstheme="majorHAnsi"/>
          <w:color w:val="222222"/>
          <w:sz w:val="22"/>
          <w:szCs w:val="22"/>
          <w:shd w:val="clear" w:color="auto" w:fill="FFFFFF"/>
        </w:rPr>
        <w:t>Women face higher risks and greater burdens from the impacts of</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climate change</w:t>
      </w:r>
      <w:r w:rsidR="00806052" w:rsidRPr="00775FA4">
        <w:rPr>
          <w:rFonts w:asciiTheme="majorHAnsi" w:hAnsiTheme="majorHAnsi" w:cstheme="majorHAnsi"/>
          <w:color w:val="222222"/>
          <w:sz w:val="22"/>
          <w:szCs w:val="22"/>
          <w:shd w:val="clear" w:color="auto" w:fill="FFFFFF"/>
        </w:rPr>
        <w:t>,</w:t>
      </w:r>
      <w:r w:rsidRPr="00775FA4">
        <w:rPr>
          <w:rFonts w:asciiTheme="majorHAnsi" w:hAnsiTheme="majorHAnsi" w:cstheme="majorHAnsi"/>
          <w:color w:val="222222"/>
          <w:sz w:val="22"/>
          <w:szCs w:val="22"/>
          <w:shd w:val="clear" w:color="auto" w:fill="FFFFFF"/>
        </w:rPr>
        <w:t xml:space="preserve"> as </w:t>
      </w:r>
      <w:proofErr w:type="gramStart"/>
      <w:r w:rsidRPr="00775FA4">
        <w:rPr>
          <w:rFonts w:asciiTheme="majorHAnsi" w:hAnsiTheme="majorHAnsi" w:cstheme="majorHAnsi"/>
          <w:color w:val="222222"/>
          <w:sz w:val="22"/>
          <w:szCs w:val="22"/>
          <w:shd w:val="clear" w:color="auto" w:fill="FFFFFF"/>
        </w:rPr>
        <w:t>the majority of</w:t>
      </w:r>
      <w:proofErr w:type="gramEnd"/>
      <w:r w:rsidRPr="00775FA4">
        <w:rPr>
          <w:rFonts w:asciiTheme="majorHAnsi" w:hAnsiTheme="majorHAnsi" w:cstheme="majorHAnsi"/>
          <w:color w:val="222222"/>
          <w:sz w:val="22"/>
          <w:szCs w:val="22"/>
          <w:shd w:val="clear" w:color="auto" w:fill="FFFFFF"/>
        </w:rPr>
        <w:t xml:space="preserve"> women in Bosnia and Herzegovina are</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unemployed</w:t>
      </w:r>
      <w:r w:rsidR="00806052" w:rsidRPr="00775FA4">
        <w:rPr>
          <w:rFonts w:asciiTheme="majorHAnsi" w:hAnsiTheme="majorHAnsi" w:cstheme="majorHAnsi"/>
          <w:color w:val="222222"/>
          <w:sz w:val="22"/>
          <w:szCs w:val="22"/>
          <w:shd w:val="clear" w:color="auto" w:fill="FFFFFF"/>
        </w:rPr>
        <w:t>:</w:t>
      </w:r>
      <w:r w:rsidRPr="00775FA4">
        <w:rPr>
          <w:rFonts w:asciiTheme="majorHAnsi" w:hAnsiTheme="majorHAnsi" w:cstheme="majorHAnsi"/>
          <w:color w:val="222222"/>
          <w:sz w:val="22"/>
          <w:szCs w:val="22"/>
          <w:shd w:val="clear" w:color="auto" w:fill="FFFFFF"/>
        </w:rPr>
        <w:t xml:space="preserve"> </w:t>
      </w:r>
      <w:r w:rsidR="00806052" w:rsidRPr="00775FA4">
        <w:rPr>
          <w:rFonts w:asciiTheme="majorHAnsi" w:hAnsiTheme="majorHAnsi" w:cstheme="majorHAnsi"/>
          <w:color w:val="222222"/>
          <w:sz w:val="22"/>
          <w:szCs w:val="22"/>
          <w:shd w:val="clear" w:color="auto" w:fill="FFFFFF"/>
        </w:rPr>
        <w:t>the country</w:t>
      </w:r>
      <w:r w:rsidRPr="00775FA4">
        <w:rPr>
          <w:rFonts w:asciiTheme="majorHAnsi" w:hAnsiTheme="majorHAnsi" w:cstheme="majorHAnsi"/>
          <w:color w:val="222222"/>
          <w:sz w:val="22"/>
          <w:szCs w:val="22"/>
          <w:shd w:val="clear" w:color="auto" w:fill="FFFFFF"/>
        </w:rPr>
        <w:t xml:space="preserve"> has one of the lowest activity rates for women.</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Women </w:t>
      </w:r>
      <w:r w:rsidR="00806052" w:rsidRPr="00775FA4">
        <w:rPr>
          <w:rFonts w:asciiTheme="majorHAnsi" w:hAnsiTheme="majorHAnsi" w:cstheme="majorHAnsi"/>
          <w:color w:val="222222"/>
          <w:sz w:val="22"/>
          <w:szCs w:val="22"/>
          <w:shd w:val="clear" w:color="auto" w:fill="FFFFFF"/>
        </w:rPr>
        <w:t xml:space="preserve">also </w:t>
      </w:r>
      <w:r w:rsidRPr="00775FA4">
        <w:rPr>
          <w:rFonts w:asciiTheme="majorHAnsi" w:hAnsiTheme="majorHAnsi" w:cstheme="majorHAnsi"/>
          <w:color w:val="222222"/>
          <w:sz w:val="22"/>
          <w:szCs w:val="22"/>
          <w:shd w:val="clear" w:color="auto" w:fill="FFFFFF"/>
        </w:rPr>
        <w:t>remain unequal in participation in decision-making processes</w:t>
      </w:r>
      <w:r w:rsidR="00806052" w:rsidRPr="00775FA4">
        <w:rPr>
          <w:rFonts w:asciiTheme="majorHAnsi" w:hAnsiTheme="majorHAnsi" w:cstheme="majorHAnsi"/>
          <w:color w:val="222222"/>
          <w:sz w:val="22"/>
          <w:szCs w:val="22"/>
          <w:shd w:val="clear" w:color="auto" w:fill="FFFFFF"/>
        </w:rPr>
        <w:t>,</w:t>
      </w:r>
      <w:r w:rsid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which prevents </w:t>
      </w:r>
      <w:r w:rsidR="00806052" w:rsidRPr="00775FA4">
        <w:rPr>
          <w:rFonts w:asciiTheme="majorHAnsi" w:hAnsiTheme="majorHAnsi" w:cstheme="majorHAnsi"/>
          <w:color w:val="222222"/>
          <w:sz w:val="22"/>
          <w:szCs w:val="22"/>
          <w:shd w:val="clear" w:color="auto" w:fill="FFFFFF"/>
        </w:rPr>
        <w:t>them</w:t>
      </w:r>
      <w:r w:rsidRPr="00775FA4">
        <w:rPr>
          <w:rFonts w:asciiTheme="majorHAnsi" w:hAnsiTheme="majorHAnsi" w:cstheme="majorHAnsi"/>
          <w:color w:val="222222"/>
          <w:sz w:val="22"/>
          <w:szCs w:val="22"/>
          <w:shd w:val="clear" w:color="auto" w:fill="FFFFFF"/>
        </w:rPr>
        <w:t xml:space="preserve"> from fully contributing to climate-related</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planning, </w:t>
      </w:r>
      <w:proofErr w:type="gramStart"/>
      <w:r w:rsidRPr="00775FA4">
        <w:rPr>
          <w:rFonts w:asciiTheme="majorHAnsi" w:hAnsiTheme="majorHAnsi" w:cstheme="majorHAnsi"/>
          <w:color w:val="222222"/>
          <w:sz w:val="22"/>
          <w:szCs w:val="22"/>
          <w:shd w:val="clear" w:color="auto" w:fill="FFFFFF"/>
        </w:rPr>
        <w:t>policy-making</w:t>
      </w:r>
      <w:proofErr w:type="gramEnd"/>
      <w:r w:rsidRPr="00775FA4">
        <w:rPr>
          <w:rFonts w:asciiTheme="majorHAnsi" w:hAnsiTheme="majorHAnsi" w:cstheme="majorHAnsi"/>
          <w:color w:val="222222"/>
          <w:sz w:val="22"/>
          <w:szCs w:val="22"/>
          <w:shd w:val="clear" w:color="auto" w:fill="FFFFFF"/>
        </w:rPr>
        <w:t xml:space="preserve"> and implementation. </w:t>
      </w:r>
      <w:r w:rsidR="00B647DC">
        <w:rPr>
          <w:rFonts w:asciiTheme="majorHAnsi" w:hAnsiTheme="majorHAnsi" w:cstheme="majorHAnsi"/>
          <w:color w:val="222222"/>
          <w:sz w:val="22"/>
          <w:szCs w:val="22"/>
          <w:shd w:val="clear" w:color="auto" w:fill="FFFFFF"/>
        </w:rPr>
        <w:t>A</w:t>
      </w:r>
      <w:r w:rsidR="00806052" w:rsidRPr="00775FA4">
        <w:rPr>
          <w:rFonts w:asciiTheme="majorHAnsi" w:hAnsiTheme="majorHAnsi" w:cstheme="majorHAnsi"/>
          <w:color w:val="222222"/>
          <w:sz w:val="22"/>
          <w:szCs w:val="22"/>
          <w:shd w:val="clear" w:color="auto" w:fill="FFFFFF"/>
        </w:rPr>
        <w:t>ccording to one study, m</w:t>
      </w:r>
      <w:r w:rsidRPr="00775FA4">
        <w:rPr>
          <w:rFonts w:asciiTheme="majorHAnsi" w:hAnsiTheme="majorHAnsi" w:cstheme="majorHAnsi"/>
          <w:color w:val="222222"/>
          <w:sz w:val="22"/>
          <w:szCs w:val="22"/>
          <w:shd w:val="clear" w:color="auto" w:fill="FFFFFF"/>
        </w:rPr>
        <w:t>ost women don't</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participate in decision</w:t>
      </w:r>
      <w:r w:rsidR="00806052" w:rsidRPr="00775FA4">
        <w:rPr>
          <w:rFonts w:asciiTheme="majorHAnsi" w:hAnsiTheme="majorHAnsi" w:cstheme="majorHAnsi"/>
          <w:color w:val="222222"/>
          <w:sz w:val="22"/>
          <w:szCs w:val="22"/>
          <w:shd w:val="clear" w:color="auto" w:fill="FFFFFF"/>
        </w:rPr>
        <w:t>-</w:t>
      </w:r>
      <w:r w:rsidRPr="00775FA4">
        <w:rPr>
          <w:rFonts w:asciiTheme="majorHAnsi" w:hAnsiTheme="majorHAnsi" w:cstheme="majorHAnsi"/>
          <w:color w:val="222222"/>
          <w:sz w:val="22"/>
          <w:szCs w:val="22"/>
          <w:shd w:val="clear" w:color="auto" w:fill="FFFFFF"/>
        </w:rPr>
        <w:t xml:space="preserve">making in any of </w:t>
      </w:r>
      <w:r w:rsidR="00806052" w:rsidRPr="00775FA4">
        <w:rPr>
          <w:rFonts w:asciiTheme="majorHAnsi" w:hAnsiTheme="majorHAnsi" w:cstheme="majorHAnsi"/>
          <w:color w:val="222222"/>
          <w:sz w:val="22"/>
          <w:szCs w:val="22"/>
          <w:shd w:val="clear" w:color="auto" w:fill="FFFFFF"/>
        </w:rPr>
        <w:t xml:space="preserve">the </w:t>
      </w:r>
      <w:r w:rsidRPr="00775FA4">
        <w:rPr>
          <w:rFonts w:asciiTheme="majorHAnsi" w:hAnsiTheme="majorHAnsi" w:cstheme="majorHAnsi"/>
          <w:color w:val="222222"/>
          <w:sz w:val="22"/>
          <w:szCs w:val="22"/>
          <w:shd w:val="clear" w:color="auto" w:fill="FFFFFF"/>
        </w:rPr>
        <w:t>working bodies at the local</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level. </w:t>
      </w:r>
    </w:p>
    <w:p w14:paraId="1D9E8105" w14:textId="77777777" w:rsidR="00845E50" w:rsidRPr="00775FA4" w:rsidRDefault="00845E50" w:rsidP="00CA451B">
      <w:pPr>
        <w:jc w:val="both"/>
        <w:rPr>
          <w:rFonts w:asciiTheme="majorHAnsi" w:hAnsiTheme="majorHAnsi" w:cstheme="majorHAnsi"/>
          <w:color w:val="222222"/>
          <w:sz w:val="22"/>
          <w:szCs w:val="22"/>
          <w:shd w:val="clear" w:color="auto" w:fill="FFFFFF"/>
        </w:rPr>
      </w:pPr>
    </w:p>
    <w:p w14:paraId="3274EF66" w14:textId="136756D1" w:rsidR="00935890" w:rsidRDefault="00D25B50" w:rsidP="00CA451B">
      <w:pPr>
        <w:jc w:val="both"/>
        <w:rPr>
          <w:rFonts w:asciiTheme="majorHAnsi" w:hAnsiTheme="majorHAnsi" w:cstheme="majorHAnsi"/>
          <w:color w:val="222222"/>
          <w:sz w:val="22"/>
          <w:szCs w:val="22"/>
        </w:rPr>
      </w:pPr>
      <w:r w:rsidRPr="00775FA4">
        <w:rPr>
          <w:rFonts w:asciiTheme="majorHAnsi" w:hAnsiTheme="majorHAnsi" w:cstheme="majorHAnsi"/>
          <w:color w:val="222222"/>
          <w:sz w:val="22"/>
          <w:szCs w:val="22"/>
          <w:shd w:val="clear" w:color="auto" w:fill="FFFFFF"/>
        </w:rPr>
        <w:t xml:space="preserve">Catastrophic floods and landslides </w:t>
      </w:r>
      <w:r w:rsidR="00845E50" w:rsidRPr="00775FA4">
        <w:rPr>
          <w:rFonts w:asciiTheme="majorHAnsi" w:hAnsiTheme="majorHAnsi" w:cstheme="majorHAnsi"/>
          <w:color w:val="222222"/>
          <w:sz w:val="22"/>
          <w:szCs w:val="22"/>
          <w:shd w:val="clear" w:color="auto" w:fill="FFFFFF"/>
        </w:rPr>
        <w:t>in</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May 2014 affected nearly 90</w:t>
      </w:r>
      <w:r w:rsidR="00845E50" w:rsidRPr="00775FA4">
        <w:rPr>
          <w:rFonts w:asciiTheme="majorHAnsi" w:hAnsiTheme="majorHAnsi" w:cstheme="majorHAnsi"/>
          <w:color w:val="222222"/>
          <w:sz w:val="22"/>
          <w:szCs w:val="22"/>
          <w:shd w:val="clear" w:color="auto" w:fill="FFFFFF"/>
        </w:rPr>
        <w:t>,</w:t>
      </w:r>
      <w:r w:rsidRPr="00775FA4">
        <w:rPr>
          <w:rFonts w:asciiTheme="majorHAnsi" w:hAnsiTheme="majorHAnsi" w:cstheme="majorHAnsi"/>
          <w:color w:val="222222"/>
          <w:sz w:val="22"/>
          <w:szCs w:val="22"/>
          <w:shd w:val="clear" w:color="auto" w:fill="FFFFFF"/>
        </w:rPr>
        <w:t>000 persons and over 43</w:t>
      </w:r>
      <w:r w:rsidR="00845E50" w:rsidRPr="00775FA4">
        <w:rPr>
          <w:rFonts w:asciiTheme="majorHAnsi" w:hAnsiTheme="majorHAnsi" w:cstheme="majorHAnsi"/>
          <w:color w:val="222222"/>
          <w:sz w:val="22"/>
          <w:szCs w:val="22"/>
          <w:shd w:val="clear" w:color="auto" w:fill="FFFFFF"/>
        </w:rPr>
        <w:t>,</w:t>
      </w:r>
      <w:r w:rsidRPr="00775FA4">
        <w:rPr>
          <w:rFonts w:asciiTheme="majorHAnsi" w:hAnsiTheme="majorHAnsi" w:cstheme="majorHAnsi"/>
          <w:color w:val="222222"/>
          <w:sz w:val="22"/>
          <w:szCs w:val="22"/>
          <w:shd w:val="clear" w:color="auto" w:fill="FFFFFF"/>
        </w:rPr>
        <w:t>000 housing</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units. </w:t>
      </w:r>
      <w:proofErr w:type="gramStart"/>
      <w:r w:rsidRPr="00775FA4">
        <w:rPr>
          <w:rFonts w:asciiTheme="majorHAnsi" w:hAnsiTheme="majorHAnsi" w:cstheme="majorHAnsi"/>
          <w:color w:val="222222"/>
          <w:sz w:val="22"/>
          <w:szCs w:val="22"/>
          <w:shd w:val="clear" w:color="auto" w:fill="FFFFFF"/>
        </w:rPr>
        <w:t>It is clear that the</w:t>
      </w:r>
      <w:proofErr w:type="gramEnd"/>
      <w:r w:rsidRPr="00775FA4">
        <w:rPr>
          <w:rFonts w:asciiTheme="majorHAnsi" w:hAnsiTheme="majorHAnsi" w:cstheme="majorHAnsi"/>
          <w:color w:val="222222"/>
          <w:sz w:val="22"/>
          <w:szCs w:val="22"/>
          <w:shd w:val="clear" w:color="auto" w:fill="FFFFFF"/>
        </w:rPr>
        <w:t xml:space="preserve"> floods had very different impacts on women</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and men, and the information </w:t>
      </w:r>
      <w:r w:rsidR="00845E50" w:rsidRPr="00775FA4">
        <w:rPr>
          <w:rFonts w:asciiTheme="majorHAnsi" w:hAnsiTheme="majorHAnsi" w:cstheme="majorHAnsi"/>
          <w:color w:val="222222"/>
          <w:sz w:val="22"/>
          <w:szCs w:val="22"/>
          <w:shd w:val="clear" w:color="auto" w:fill="FFFFFF"/>
        </w:rPr>
        <w:t>gathered during</w:t>
      </w:r>
      <w:r w:rsidRPr="00775FA4">
        <w:rPr>
          <w:rFonts w:asciiTheme="majorHAnsi" w:hAnsiTheme="majorHAnsi" w:cstheme="majorHAnsi"/>
          <w:color w:val="222222"/>
          <w:sz w:val="22"/>
          <w:szCs w:val="22"/>
          <w:shd w:val="clear" w:color="auto" w:fill="FFFFFF"/>
        </w:rPr>
        <w:t xml:space="preserve"> the Recovery Needs Assessment</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indicates that recovery needs and priorities were also different</w:t>
      </w:r>
      <w:r w:rsidR="00845E50" w:rsidRPr="00775FA4">
        <w:rPr>
          <w:rFonts w:asciiTheme="majorHAnsi" w:hAnsiTheme="majorHAnsi" w:cstheme="majorHAnsi"/>
          <w:color w:val="222222"/>
          <w:sz w:val="22"/>
          <w:szCs w:val="22"/>
          <w:shd w:val="clear" w:color="auto" w:fill="FFFFFF"/>
        </w:rPr>
        <w:t xml:space="preserve"> for women and men</w:t>
      </w:r>
      <w:r w:rsidRPr="00775FA4">
        <w:rPr>
          <w:rFonts w:asciiTheme="majorHAnsi" w:hAnsiTheme="majorHAnsi" w:cstheme="majorHAnsi"/>
          <w:color w:val="222222"/>
          <w:sz w:val="22"/>
          <w:szCs w:val="22"/>
          <w:shd w:val="clear" w:color="auto" w:fill="FFFFFF"/>
        </w:rPr>
        <w:t>.</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This </w:t>
      </w:r>
      <w:r w:rsidR="00845E50" w:rsidRPr="00775FA4">
        <w:rPr>
          <w:rFonts w:asciiTheme="majorHAnsi" w:hAnsiTheme="majorHAnsi" w:cstheme="majorHAnsi"/>
          <w:color w:val="222222"/>
          <w:sz w:val="22"/>
          <w:szCs w:val="22"/>
          <w:shd w:val="clear" w:color="auto" w:fill="FFFFFF"/>
        </w:rPr>
        <w:t xml:space="preserve">finding </w:t>
      </w:r>
      <w:r w:rsidRPr="00775FA4">
        <w:rPr>
          <w:rFonts w:asciiTheme="majorHAnsi" w:hAnsiTheme="majorHAnsi" w:cstheme="majorHAnsi"/>
          <w:color w:val="222222"/>
          <w:sz w:val="22"/>
          <w:szCs w:val="22"/>
          <w:shd w:val="clear" w:color="auto" w:fill="FFFFFF"/>
        </w:rPr>
        <w:t>was expected given the current levels of inequality of</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women. This is yet another example </w:t>
      </w:r>
      <w:r w:rsidR="00845E50" w:rsidRPr="00775FA4">
        <w:rPr>
          <w:rFonts w:asciiTheme="majorHAnsi" w:hAnsiTheme="majorHAnsi" w:cstheme="majorHAnsi"/>
          <w:color w:val="222222"/>
          <w:sz w:val="22"/>
          <w:szCs w:val="22"/>
          <w:shd w:val="clear" w:color="auto" w:fill="FFFFFF"/>
        </w:rPr>
        <w:t xml:space="preserve">of </w:t>
      </w:r>
      <w:r w:rsidRPr="00775FA4">
        <w:rPr>
          <w:rFonts w:asciiTheme="majorHAnsi" w:hAnsiTheme="majorHAnsi" w:cstheme="majorHAnsi"/>
          <w:color w:val="222222"/>
          <w:sz w:val="22"/>
          <w:szCs w:val="22"/>
          <w:shd w:val="clear" w:color="auto" w:fill="FFFFFF"/>
        </w:rPr>
        <w:t xml:space="preserve">why investing in </w:t>
      </w:r>
      <w:r w:rsidR="00845E50" w:rsidRPr="00775FA4">
        <w:rPr>
          <w:rFonts w:asciiTheme="majorHAnsi" w:hAnsiTheme="majorHAnsi" w:cstheme="majorHAnsi"/>
          <w:color w:val="222222"/>
          <w:sz w:val="22"/>
          <w:szCs w:val="22"/>
          <w:shd w:val="clear" w:color="auto" w:fill="FFFFFF"/>
        </w:rPr>
        <w:t xml:space="preserve">the </w:t>
      </w:r>
      <w:r w:rsidRPr="00775FA4">
        <w:rPr>
          <w:rFonts w:asciiTheme="majorHAnsi" w:hAnsiTheme="majorHAnsi" w:cstheme="majorHAnsi"/>
          <w:color w:val="222222"/>
          <w:sz w:val="22"/>
          <w:szCs w:val="22"/>
          <w:shd w:val="clear" w:color="auto" w:fill="FFFFFF"/>
        </w:rPr>
        <w:t>empowerment of</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women strengthens resilience against future climate change</w:t>
      </w:r>
      <w:r w:rsidR="00845E50" w:rsidRPr="00775FA4">
        <w:rPr>
          <w:rFonts w:asciiTheme="majorHAnsi" w:hAnsiTheme="majorHAnsi" w:cstheme="majorHAnsi"/>
          <w:color w:val="222222"/>
          <w:sz w:val="22"/>
          <w:szCs w:val="22"/>
          <w:shd w:val="clear" w:color="auto" w:fill="FFFFFF"/>
        </w:rPr>
        <w:t>-</w:t>
      </w:r>
      <w:r w:rsidRPr="00775FA4">
        <w:rPr>
          <w:rFonts w:asciiTheme="majorHAnsi" w:hAnsiTheme="majorHAnsi" w:cstheme="majorHAnsi"/>
          <w:color w:val="222222"/>
          <w:sz w:val="22"/>
          <w:szCs w:val="22"/>
          <w:shd w:val="clear" w:color="auto" w:fill="FFFFFF"/>
        </w:rPr>
        <w:t>related</w:t>
      </w:r>
      <w:r w:rsidRPr="00775FA4">
        <w:rPr>
          <w:rFonts w:asciiTheme="majorHAnsi" w:hAnsiTheme="majorHAnsi" w:cstheme="majorHAnsi"/>
          <w:color w:val="222222"/>
          <w:sz w:val="22"/>
          <w:szCs w:val="22"/>
        </w:rPr>
        <w:t xml:space="preserve"> </w:t>
      </w:r>
      <w:r w:rsidRPr="00775FA4">
        <w:rPr>
          <w:rFonts w:asciiTheme="majorHAnsi" w:hAnsiTheme="majorHAnsi" w:cstheme="majorHAnsi"/>
          <w:color w:val="222222"/>
          <w:sz w:val="22"/>
          <w:szCs w:val="22"/>
          <w:shd w:val="clear" w:color="auto" w:fill="FFFFFF"/>
        </w:rPr>
        <w:t xml:space="preserve">shocks </w:t>
      </w:r>
      <w:r w:rsidR="00845E50" w:rsidRPr="00775FA4">
        <w:rPr>
          <w:rFonts w:asciiTheme="majorHAnsi" w:hAnsiTheme="majorHAnsi" w:cstheme="majorHAnsi"/>
          <w:color w:val="222222"/>
          <w:sz w:val="22"/>
          <w:szCs w:val="22"/>
          <w:shd w:val="clear" w:color="auto" w:fill="FFFFFF"/>
        </w:rPr>
        <w:t xml:space="preserve">that will affect </w:t>
      </w:r>
      <w:r w:rsidRPr="00775FA4">
        <w:rPr>
          <w:rFonts w:asciiTheme="majorHAnsi" w:hAnsiTheme="majorHAnsi" w:cstheme="majorHAnsi"/>
          <w:color w:val="222222"/>
          <w:sz w:val="22"/>
          <w:szCs w:val="22"/>
          <w:shd w:val="clear" w:color="auto" w:fill="FFFFFF"/>
        </w:rPr>
        <w:t>women, families</w:t>
      </w:r>
      <w:r w:rsidR="00845E50" w:rsidRPr="00775FA4">
        <w:rPr>
          <w:rFonts w:asciiTheme="majorHAnsi" w:hAnsiTheme="majorHAnsi" w:cstheme="majorHAnsi"/>
          <w:color w:val="222222"/>
          <w:sz w:val="22"/>
          <w:szCs w:val="22"/>
          <w:shd w:val="clear" w:color="auto" w:fill="FFFFFF"/>
        </w:rPr>
        <w:t>,</w:t>
      </w:r>
      <w:r w:rsidRPr="00775FA4">
        <w:rPr>
          <w:rFonts w:asciiTheme="majorHAnsi" w:hAnsiTheme="majorHAnsi" w:cstheme="majorHAnsi"/>
          <w:color w:val="222222"/>
          <w:sz w:val="22"/>
          <w:szCs w:val="22"/>
          <w:shd w:val="clear" w:color="auto" w:fill="FFFFFF"/>
        </w:rPr>
        <w:t xml:space="preserve"> and entire communities.</w:t>
      </w:r>
    </w:p>
    <w:p w14:paraId="7E7A5528" w14:textId="77777777" w:rsidR="00775FA4" w:rsidRPr="00775FA4" w:rsidRDefault="00775FA4" w:rsidP="00CA451B">
      <w:pPr>
        <w:jc w:val="both"/>
        <w:rPr>
          <w:rFonts w:asciiTheme="majorHAnsi" w:hAnsiTheme="majorHAnsi" w:cstheme="majorHAnsi"/>
          <w:color w:val="222222"/>
          <w:sz w:val="22"/>
          <w:szCs w:val="22"/>
        </w:rPr>
      </w:pPr>
    </w:p>
    <w:p w14:paraId="4B10F166" w14:textId="77777777" w:rsidR="00830974" w:rsidRPr="00775FA4" w:rsidRDefault="00830974" w:rsidP="00CA451B">
      <w:pPr>
        <w:spacing w:after="160"/>
        <w:jc w:val="both"/>
        <w:rPr>
          <w:rFonts w:asciiTheme="majorHAnsi" w:hAnsiTheme="majorHAnsi" w:cstheme="majorHAnsi"/>
          <w:i/>
          <w:color w:val="000000"/>
          <w:sz w:val="22"/>
          <w:szCs w:val="22"/>
        </w:rPr>
      </w:pPr>
      <w:r w:rsidRPr="00775FA4">
        <w:rPr>
          <w:rFonts w:asciiTheme="majorHAnsi" w:hAnsiTheme="majorHAnsi" w:cstheme="majorHAnsi"/>
          <w:i/>
          <w:color w:val="000000"/>
          <w:sz w:val="22"/>
          <w:szCs w:val="22"/>
        </w:rPr>
        <w:t>Needs and Gaps</w:t>
      </w:r>
    </w:p>
    <w:p w14:paraId="1F5217A0" w14:textId="2AF7664A" w:rsidR="00830974" w:rsidRPr="00C466F3" w:rsidRDefault="00D23137" w:rsidP="00CA451B">
      <w:pPr>
        <w:jc w:val="both"/>
        <w:rPr>
          <w:rFonts w:asciiTheme="majorHAnsi" w:hAnsiTheme="majorHAnsi" w:cstheme="majorHAnsi"/>
          <w:color w:val="222222"/>
          <w:sz w:val="22"/>
          <w:szCs w:val="22"/>
          <w:shd w:val="clear" w:color="auto" w:fill="FFFFFF"/>
        </w:rPr>
      </w:pPr>
      <w:r>
        <w:rPr>
          <w:rFonts w:asciiTheme="majorHAnsi" w:hAnsiTheme="majorHAnsi" w:cstheme="majorHAnsi"/>
          <w:color w:val="222222"/>
          <w:sz w:val="22"/>
          <w:szCs w:val="22"/>
          <w:shd w:val="clear" w:color="auto" w:fill="FFFFFF"/>
        </w:rPr>
        <w:t>In addition to the need to conduct targeted research on specific relationships between gender and climate change effect and strategies, there is a related need for gender-disaggregated data and analysis in key sectors.  Scientific a</w:t>
      </w:r>
      <w:r w:rsidR="00830974" w:rsidRPr="00775FA4">
        <w:rPr>
          <w:rFonts w:asciiTheme="majorHAnsi" w:hAnsiTheme="majorHAnsi" w:cstheme="majorHAnsi"/>
          <w:color w:val="222222"/>
          <w:sz w:val="22"/>
          <w:szCs w:val="22"/>
          <w:shd w:val="clear" w:color="auto" w:fill="FFFFFF"/>
        </w:rPr>
        <w:t xml:space="preserve">rticles and donor-funded reports in sectors with potential gendered impacts often fail to consider gender or to disaggregate data.  For example, </w:t>
      </w:r>
      <w:r>
        <w:rPr>
          <w:rFonts w:asciiTheme="majorHAnsi" w:hAnsiTheme="majorHAnsi" w:cstheme="majorHAnsi"/>
          <w:color w:val="222222"/>
          <w:sz w:val="22"/>
          <w:szCs w:val="22"/>
          <w:shd w:val="clear" w:color="auto" w:fill="FFFFFF"/>
        </w:rPr>
        <w:t>research</w:t>
      </w:r>
      <w:r w:rsidR="00830974" w:rsidRPr="00775FA4">
        <w:rPr>
          <w:rFonts w:asciiTheme="majorHAnsi" w:hAnsiTheme="majorHAnsi" w:cstheme="majorHAnsi"/>
          <w:color w:val="222222"/>
          <w:sz w:val="22"/>
          <w:szCs w:val="22"/>
          <w:shd w:val="clear" w:color="auto" w:fill="FFFFFF"/>
        </w:rPr>
        <w:t xml:space="preserve"> on fuel wood use sets a baseline for firewood use in households in BiH </w:t>
      </w:r>
      <w:r w:rsidR="00830974" w:rsidRPr="00775FA4">
        <w:rPr>
          <w:rFonts w:asciiTheme="majorHAnsi" w:hAnsiTheme="majorHAnsi" w:cstheme="majorHAnsi"/>
          <w:color w:val="222222"/>
          <w:sz w:val="22"/>
          <w:szCs w:val="22"/>
          <w:shd w:val="clear" w:color="auto" w:fill="FFFFFF"/>
        </w:rPr>
        <w:lastRenderedPageBreak/>
        <w:t xml:space="preserve">and notes that more than a third of these houses lack insulation, but it does not break down the owners and residents by gender, which </w:t>
      </w:r>
      <w:r>
        <w:rPr>
          <w:rFonts w:asciiTheme="majorHAnsi" w:hAnsiTheme="majorHAnsi" w:cstheme="majorHAnsi"/>
          <w:color w:val="222222"/>
          <w:sz w:val="22"/>
          <w:szCs w:val="22"/>
          <w:shd w:val="clear" w:color="auto" w:fill="FFFFFF"/>
        </w:rPr>
        <w:t>represents</w:t>
      </w:r>
      <w:r w:rsidR="00830974" w:rsidRPr="00775FA4">
        <w:rPr>
          <w:rFonts w:asciiTheme="majorHAnsi" w:hAnsiTheme="majorHAnsi" w:cstheme="majorHAnsi"/>
          <w:color w:val="222222"/>
          <w:sz w:val="22"/>
          <w:szCs w:val="22"/>
          <w:shd w:val="clear" w:color="auto" w:fill="FFFFFF"/>
        </w:rPr>
        <w:t xml:space="preserve"> a missed opportunity</w:t>
      </w:r>
      <w:r>
        <w:rPr>
          <w:rFonts w:asciiTheme="majorHAnsi" w:hAnsiTheme="majorHAnsi" w:cstheme="majorHAnsi"/>
          <w:color w:val="222222"/>
          <w:sz w:val="22"/>
          <w:szCs w:val="22"/>
          <w:shd w:val="clear" w:color="auto" w:fill="FFFFFF"/>
        </w:rPr>
        <w:t xml:space="preserve"> for information that could guide policy-making in the household energy sector</w:t>
      </w:r>
      <w:r w:rsidR="00830974" w:rsidRPr="00775FA4">
        <w:rPr>
          <w:rFonts w:asciiTheme="majorHAnsi" w:hAnsiTheme="majorHAnsi" w:cstheme="majorHAnsi"/>
          <w:color w:val="222222"/>
          <w:sz w:val="22"/>
          <w:szCs w:val="22"/>
          <w:shd w:val="clear" w:color="auto" w:fill="FFFFFF"/>
        </w:rPr>
        <w:t>.</w:t>
      </w:r>
      <w:r>
        <w:rPr>
          <w:rStyle w:val="FootnoteReference"/>
          <w:color w:val="222222"/>
          <w:szCs w:val="22"/>
          <w:shd w:val="clear" w:color="auto" w:fill="FFFFFF"/>
        </w:rPr>
        <w:footnoteReference w:id="37"/>
      </w:r>
      <w:r>
        <w:rPr>
          <w:rFonts w:asciiTheme="majorHAnsi" w:hAnsiTheme="majorHAnsi" w:cstheme="majorHAnsi"/>
          <w:color w:val="222222"/>
          <w:sz w:val="22"/>
          <w:szCs w:val="22"/>
          <w:shd w:val="clear" w:color="auto" w:fill="FFFFFF"/>
        </w:rPr>
        <w:t xml:space="preserve">  </w:t>
      </w:r>
      <w:r w:rsidR="00830974" w:rsidRPr="00775FA4">
        <w:rPr>
          <w:rFonts w:asciiTheme="majorHAnsi" w:hAnsiTheme="majorHAnsi" w:cstheme="majorHAnsi"/>
          <w:color w:val="222222"/>
          <w:sz w:val="22"/>
          <w:szCs w:val="22"/>
          <w:shd w:val="clear" w:color="auto" w:fill="FFFFFF"/>
        </w:rPr>
        <w:t>A join</w:t>
      </w:r>
      <w:r w:rsidR="00B701E1" w:rsidRPr="00775FA4">
        <w:rPr>
          <w:rFonts w:asciiTheme="majorHAnsi" w:hAnsiTheme="majorHAnsi" w:cstheme="majorHAnsi"/>
          <w:color w:val="222222"/>
          <w:sz w:val="22"/>
          <w:szCs w:val="22"/>
          <w:shd w:val="clear" w:color="auto" w:fill="FFFFFF"/>
        </w:rPr>
        <w:t>t</w:t>
      </w:r>
      <w:r w:rsidR="00830974" w:rsidRPr="00775FA4">
        <w:rPr>
          <w:rFonts w:asciiTheme="majorHAnsi" w:hAnsiTheme="majorHAnsi" w:cstheme="majorHAnsi"/>
          <w:color w:val="222222"/>
          <w:sz w:val="22"/>
          <w:szCs w:val="22"/>
          <w:shd w:val="clear" w:color="auto" w:fill="FFFFFF"/>
        </w:rPr>
        <w:t xml:space="preserve"> EU-FAO report discusses the forest sector and </w:t>
      </w:r>
      <w:r>
        <w:rPr>
          <w:rFonts w:asciiTheme="majorHAnsi" w:hAnsiTheme="majorHAnsi" w:cstheme="majorHAnsi"/>
          <w:color w:val="222222"/>
          <w:sz w:val="22"/>
          <w:szCs w:val="22"/>
          <w:shd w:val="clear" w:color="auto" w:fill="FFFFFF"/>
        </w:rPr>
        <w:t xml:space="preserve">its </w:t>
      </w:r>
      <w:r w:rsidR="00830974" w:rsidRPr="00775FA4">
        <w:rPr>
          <w:rFonts w:asciiTheme="majorHAnsi" w:hAnsiTheme="majorHAnsi" w:cstheme="majorHAnsi"/>
          <w:color w:val="222222"/>
          <w:sz w:val="22"/>
          <w:szCs w:val="22"/>
          <w:shd w:val="clear" w:color="auto" w:fill="FFFFFF"/>
        </w:rPr>
        <w:t xml:space="preserve">potential </w:t>
      </w:r>
      <w:r>
        <w:rPr>
          <w:rFonts w:asciiTheme="majorHAnsi" w:hAnsiTheme="majorHAnsi" w:cstheme="majorHAnsi"/>
          <w:color w:val="222222"/>
          <w:sz w:val="22"/>
          <w:szCs w:val="22"/>
          <w:shd w:val="clear" w:color="auto" w:fill="FFFFFF"/>
        </w:rPr>
        <w:t>f</w:t>
      </w:r>
      <w:r w:rsidR="00830974" w:rsidRPr="00775FA4">
        <w:rPr>
          <w:rFonts w:asciiTheme="majorHAnsi" w:hAnsiTheme="majorHAnsi" w:cstheme="majorHAnsi"/>
          <w:color w:val="222222"/>
          <w:sz w:val="22"/>
          <w:szCs w:val="22"/>
          <w:shd w:val="clear" w:color="auto" w:fill="FFFFFF"/>
        </w:rPr>
        <w:t xml:space="preserve">or job creation, but </w:t>
      </w:r>
      <w:r>
        <w:rPr>
          <w:rFonts w:asciiTheme="majorHAnsi" w:hAnsiTheme="majorHAnsi" w:cstheme="majorHAnsi"/>
          <w:color w:val="222222"/>
          <w:sz w:val="22"/>
          <w:szCs w:val="22"/>
          <w:shd w:val="clear" w:color="auto" w:fill="FFFFFF"/>
        </w:rPr>
        <w:t xml:space="preserve">there is no </w:t>
      </w:r>
      <w:r w:rsidR="00830974" w:rsidRPr="00775FA4">
        <w:rPr>
          <w:rFonts w:asciiTheme="majorHAnsi" w:hAnsiTheme="majorHAnsi" w:cstheme="majorHAnsi"/>
          <w:color w:val="222222"/>
          <w:sz w:val="22"/>
          <w:szCs w:val="22"/>
          <w:shd w:val="clear" w:color="auto" w:fill="FFFFFF"/>
        </w:rPr>
        <w:t>discuss</w:t>
      </w:r>
      <w:r>
        <w:rPr>
          <w:rFonts w:asciiTheme="majorHAnsi" w:hAnsiTheme="majorHAnsi" w:cstheme="majorHAnsi"/>
          <w:color w:val="222222"/>
          <w:sz w:val="22"/>
          <w:szCs w:val="22"/>
          <w:shd w:val="clear" w:color="auto" w:fill="FFFFFF"/>
        </w:rPr>
        <w:t>ion of</w:t>
      </w:r>
      <w:r w:rsidR="00830974" w:rsidRPr="00775FA4">
        <w:rPr>
          <w:rFonts w:asciiTheme="majorHAnsi" w:hAnsiTheme="majorHAnsi" w:cstheme="majorHAnsi"/>
          <w:color w:val="222222"/>
          <w:sz w:val="22"/>
          <w:szCs w:val="22"/>
          <w:shd w:val="clear" w:color="auto" w:fill="FFFFFF"/>
        </w:rPr>
        <w:t xml:space="preserve"> potential employment patterns by gender or </w:t>
      </w:r>
      <w:r>
        <w:rPr>
          <w:rFonts w:asciiTheme="majorHAnsi" w:hAnsiTheme="majorHAnsi" w:cstheme="majorHAnsi"/>
          <w:color w:val="222222"/>
          <w:sz w:val="22"/>
          <w:szCs w:val="22"/>
          <w:shd w:val="clear" w:color="auto" w:fill="FFFFFF"/>
        </w:rPr>
        <w:t xml:space="preserve">of </w:t>
      </w:r>
      <w:r w:rsidR="00830974" w:rsidRPr="00775FA4">
        <w:rPr>
          <w:rFonts w:asciiTheme="majorHAnsi" w:hAnsiTheme="majorHAnsi" w:cstheme="majorHAnsi"/>
          <w:color w:val="222222"/>
          <w:sz w:val="22"/>
          <w:szCs w:val="22"/>
          <w:shd w:val="clear" w:color="auto" w:fill="FFFFFF"/>
        </w:rPr>
        <w:t>difference</w:t>
      </w:r>
      <w:r>
        <w:rPr>
          <w:rFonts w:asciiTheme="majorHAnsi" w:hAnsiTheme="majorHAnsi" w:cstheme="majorHAnsi"/>
          <w:color w:val="222222"/>
          <w:sz w:val="22"/>
          <w:szCs w:val="22"/>
          <w:shd w:val="clear" w:color="auto" w:fill="FFFFFF"/>
        </w:rPr>
        <w:t>s</w:t>
      </w:r>
      <w:r w:rsidR="00830974" w:rsidRPr="00775FA4">
        <w:rPr>
          <w:rFonts w:asciiTheme="majorHAnsi" w:hAnsiTheme="majorHAnsi" w:cstheme="majorHAnsi"/>
          <w:color w:val="222222"/>
          <w:sz w:val="22"/>
          <w:szCs w:val="22"/>
          <w:shd w:val="clear" w:color="auto" w:fill="FFFFFF"/>
        </w:rPr>
        <w:t xml:space="preserve"> in the ways women and men </w:t>
      </w:r>
      <w:r>
        <w:rPr>
          <w:rFonts w:asciiTheme="majorHAnsi" w:hAnsiTheme="majorHAnsi" w:cstheme="majorHAnsi"/>
          <w:color w:val="222222"/>
          <w:sz w:val="22"/>
          <w:szCs w:val="22"/>
          <w:shd w:val="clear" w:color="auto" w:fill="FFFFFF"/>
        </w:rPr>
        <w:t xml:space="preserve">may </w:t>
      </w:r>
      <w:r w:rsidR="00830974" w:rsidRPr="00775FA4">
        <w:rPr>
          <w:rFonts w:asciiTheme="majorHAnsi" w:hAnsiTheme="majorHAnsi" w:cstheme="majorHAnsi"/>
          <w:color w:val="222222"/>
          <w:sz w:val="22"/>
          <w:szCs w:val="22"/>
          <w:shd w:val="clear" w:color="auto" w:fill="FFFFFF"/>
        </w:rPr>
        <w:t>use forest resources formally and informally.</w:t>
      </w:r>
      <w:r>
        <w:rPr>
          <w:rStyle w:val="FootnoteReference"/>
          <w:color w:val="222222"/>
          <w:szCs w:val="22"/>
          <w:shd w:val="clear" w:color="auto" w:fill="FFFFFF"/>
        </w:rPr>
        <w:footnoteReference w:id="38"/>
      </w:r>
      <w:r w:rsidR="00830974" w:rsidRPr="00775FA4">
        <w:rPr>
          <w:rFonts w:asciiTheme="majorHAnsi" w:hAnsiTheme="majorHAnsi" w:cstheme="majorHAnsi"/>
          <w:color w:val="222222"/>
          <w:sz w:val="22"/>
          <w:szCs w:val="22"/>
          <w:shd w:val="clear" w:color="auto" w:fill="FFFFFF"/>
        </w:rPr>
        <w:t xml:space="preserve">  </w:t>
      </w:r>
      <w:r w:rsidR="001F2F33" w:rsidRPr="00775FA4">
        <w:rPr>
          <w:rFonts w:asciiTheme="majorHAnsi" w:hAnsiTheme="majorHAnsi" w:cstheme="majorHAnsi"/>
          <w:color w:val="222222"/>
          <w:sz w:val="22"/>
          <w:szCs w:val="22"/>
          <w:shd w:val="clear" w:color="auto" w:fill="FFFFFF"/>
        </w:rPr>
        <w:t>Another</w:t>
      </w:r>
      <w:r w:rsidR="00830974" w:rsidRPr="00775FA4">
        <w:rPr>
          <w:rFonts w:asciiTheme="majorHAnsi" w:hAnsiTheme="majorHAnsi" w:cstheme="majorHAnsi"/>
          <w:color w:val="222222"/>
          <w:sz w:val="22"/>
          <w:szCs w:val="22"/>
          <w:shd w:val="clear" w:color="auto" w:fill="FFFFFF"/>
        </w:rPr>
        <w:t xml:space="preserve"> FAO </w:t>
      </w:r>
      <w:r w:rsidR="00C466F3">
        <w:rPr>
          <w:rFonts w:asciiTheme="majorHAnsi" w:hAnsiTheme="majorHAnsi" w:cstheme="majorHAnsi"/>
          <w:color w:val="222222"/>
          <w:sz w:val="22"/>
          <w:szCs w:val="22"/>
          <w:shd w:val="clear" w:color="auto" w:fill="FFFFFF"/>
        </w:rPr>
        <w:t xml:space="preserve">regional </w:t>
      </w:r>
      <w:r w:rsidR="00830974" w:rsidRPr="00775FA4">
        <w:rPr>
          <w:rFonts w:asciiTheme="majorHAnsi" w:hAnsiTheme="majorHAnsi" w:cstheme="majorHAnsi"/>
          <w:color w:val="222222"/>
          <w:sz w:val="22"/>
          <w:szCs w:val="22"/>
          <w:shd w:val="clear" w:color="auto" w:fill="FFFFFF"/>
        </w:rPr>
        <w:t>report</w:t>
      </w:r>
      <w:r w:rsidR="001F2F33" w:rsidRPr="00775FA4">
        <w:rPr>
          <w:rFonts w:asciiTheme="majorHAnsi" w:hAnsiTheme="majorHAnsi" w:cstheme="majorHAnsi"/>
          <w:color w:val="222222"/>
          <w:sz w:val="22"/>
          <w:szCs w:val="22"/>
          <w:shd w:val="clear" w:color="auto" w:fill="FFFFFF"/>
        </w:rPr>
        <w:t xml:space="preserve"> that analyses support schemes in agriculture lacks statistics on women smallholders or </w:t>
      </w:r>
      <w:r w:rsidR="00C466F3">
        <w:rPr>
          <w:rFonts w:asciiTheme="majorHAnsi" w:hAnsiTheme="majorHAnsi" w:cstheme="majorHAnsi"/>
          <w:color w:val="222222"/>
          <w:sz w:val="22"/>
          <w:szCs w:val="22"/>
          <w:shd w:val="clear" w:color="auto" w:fill="FFFFFF"/>
        </w:rPr>
        <w:t xml:space="preserve">women </w:t>
      </w:r>
      <w:r w:rsidR="001F2F33" w:rsidRPr="00775FA4">
        <w:rPr>
          <w:rFonts w:asciiTheme="majorHAnsi" w:hAnsiTheme="majorHAnsi" w:cstheme="majorHAnsi"/>
          <w:color w:val="222222"/>
          <w:sz w:val="22"/>
          <w:szCs w:val="22"/>
          <w:shd w:val="clear" w:color="auto" w:fill="FFFFFF"/>
        </w:rPr>
        <w:t>farmers more generally</w:t>
      </w:r>
      <w:r w:rsidR="00C466F3">
        <w:rPr>
          <w:rFonts w:asciiTheme="majorHAnsi" w:hAnsiTheme="majorHAnsi" w:cstheme="majorHAnsi"/>
          <w:color w:val="222222"/>
          <w:sz w:val="22"/>
          <w:szCs w:val="22"/>
          <w:shd w:val="clear" w:color="auto" w:fill="FFFFFF"/>
        </w:rPr>
        <w:t>, making it impossible to analyze</w:t>
      </w:r>
      <w:r w:rsidR="001F2F33" w:rsidRPr="00775FA4">
        <w:rPr>
          <w:rFonts w:asciiTheme="majorHAnsi" w:hAnsiTheme="majorHAnsi" w:cstheme="majorHAnsi"/>
          <w:color w:val="222222"/>
          <w:sz w:val="22"/>
          <w:szCs w:val="22"/>
          <w:shd w:val="clear" w:color="auto" w:fill="FFFFFF"/>
        </w:rPr>
        <w:t xml:space="preserve"> how </w:t>
      </w:r>
      <w:r w:rsidR="00C466F3">
        <w:rPr>
          <w:rFonts w:asciiTheme="majorHAnsi" w:hAnsiTheme="majorHAnsi" w:cstheme="majorHAnsi"/>
          <w:color w:val="222222"/>
          <w:sz w:val="22"/>
          <w:szCs w:val="22"/>
          <w:shd w:val="clear" w:color="auto" w:fill="FFFFFF"/>
        </w:rPr>
        <w:t xml:space="preserve">support </w:t>
      </w:r>
      <w:r w:rsidR="001F2F33" w:rsidRPr="00775FA4">
        <w:rPr>
          <w:rFonts w:asciiTheme="majorHAnsi" w:hAnsiTheme="majorHAnsi" w:cstheme="majorHAnsi"/>
          <w:color w:val="222222"/>
          <w:sz w:val="22"/>
          <w:szCs w:val="22"/>
          <w:shd w:val="clear" w:color="auto" w:fill="FFFFFF"/>
        </w:rPr>
        <w:t>schemes may affect women and men</w:t>
      </w:r>
      <w:r w:rsidR="00C466F3">
        <w:rPr>
          <w:rFonts w:asciiTheme="majorHAnsi" w:hAnsiTheme="majorHAnsi" w:cstheme="majorHAnsi"/>
          <w:color w:val="222222"/>
          <w:sz w:val="22"/>
          <w:szCs w:val="22"/>
          <w:shd w:val="clear" w:color="auto" w:fill="FFFFFF"/>
        </w:rPr>
        <w:t xml:space="preserve"> differently</w:t>
      </w:r>
      <w:r w:rsidR="001F2F33" w:rsidRPr="00775FA4">
        <w:rPr>
          <w:rFonts w:asciiTheme="majorHAnsi" w:hAnsiTheme="majorHAnsi" w:cstheme="majorHAnsi"/>
          <w:color w:val="222222"/>
          <w:sz w:val="22"/>
          <w:szCs w:val="22"/>
          <w:shd w:val="clear" w:color="auto" w:fill="FFFFFF"/>
        </w:rPr>
        <w:t>.</w:t>
      </w:r>
      <w:r w:rsidR="00C466F3">
        <w:rPr>
          <w:rStyle w:val="FootnoteReference"/>
          <w:color w:val="222222"/>
          <w:szCs w:val="22"/>
          <w:shd w:val="clear" w:color="auto" w:fill="FFFFFF"/>
        </w:rPr>
        <w:footnoteReference w:id="39"/>
      </w:r>
      <w:r w:rsidR="00830974" w:rsidRPr="00775FA4">
        <w:rPr>
          <w:rFonts w:asciiTheme="majorHAnsi" w:hAnsiTheme="majorHAnsi" w:cstheme="majorHAnsi"/>
          <w:color w:val="222222"/>
          <w:sz w:val="22"/>
          <w:szCs w:val="22"/>
        </w:rPr>
        <w:br/>
      </w:r>
    </w:p>
    <w:p w14:paraId="76ECF07B" w14:textId="224DBB15" w:rsidR="002F1213" w:rsidRPr="00F53154" w:rsidRDefault="00F53154" w:rsidP="000C59F3">
      <w:pPr>
        <w:spacing w:after="160" w:line="276" w:lineRule="auto"/>
        <w:jc w:val="both"/>
        <w:rPr>
          <w:rFonts w:asciiTheme="majorHAnsi" w:hAnsiTheme="majorHAnsi" w:cstheme="majorHAnsi"/>
          <w:b/>
          <w:color w:val="000000"/>
          <w:sz w:val="22"/>
          <w:szCs w:val="22"/>
        </w:rPr>
      </w:pPr>
      <w:r>
        <w:rPr>
          <w:rFonts w:asciiTheme="majorHAnsi" w:hAnsiTheme="majorHAnsi" w:cstheme="majorHAnsi"/>
          <w:b/>
          <w:color w:val="000000"/>
          <w:sz w:val="22"/>
          <w:szCs w:val="22"/>
        </w:rPr>
        <w:t xml:space="preserve">Conclusions and </w:t>
      </w:r>
      <w:r w:rsidR="002F1213" w:rsidRPr="00F53154">
        <w:rPr>
          <w:rFonts w:asciiTheme="majorHAnsi" w:hAnsiTheme="majorHAnsi" w:cstheme="majorHAnsi"/>
          <w:b/>
          <w:color w:val="000000"/>
          <w:sz w:val="22"/>
          <w:szCs w:val="22"/>
        </w:rPr>
        <w:t>Recommendations</w:t>
      </w:r>
    </w:p>
    <w:p w14:paraId="68D9B921" w14:textId="5DE481A0" w:rsidR="00F53154" w:rsidRPr="00F53154" w:rsidRDefault="00F53154" w:rsidP="00E57867">
      <w:pPr>
        <w:pStyle w:val="ListParagraph"/>
        <w:numPr>
          <w:ilvl w:val="0"/>
          <w:numId w:val="30"/>
        </w:numPr>
        <w:spacing w:after="160"/>
        <w:jc w:val="both"/>
        <w:rPr>
          <w:rFonts w:asciiTheme="majorHAnsi" w:hAnsiTheme="majorHAnsi" w:cstheme="majorHAnsi"/>
          <w:color w:val="000000"/>
          <w:sz w:val="22"/>
          <w:szCs w:val="22"/>
        </w:rPr>
      </w:pPr>
      <w:r w:rsidRPr="002F1213">
        <w:rPr>
          <w:rFonts w:asciiTheme="majorHAnsi" w:hAnsiTheme="majorHAnsi" w:cstheme="majorHAnsi"/>
          <w:color w:val="000000"/>
          <w:sz w:val="22"/>
          <w:szCs w:val="22"/>
        </w:rPr>
        <w:t>More research is required on</w:t>
      </w:r>
      <w:r>
        <w:rPr>
          <w:rFonts w:asciiTheme="majorHAnsi" w:hAnsiTheme="majorHAnsi" w:cstheme="majorHAnsi"/>
          <w:color w:val="000000"/>
          <w:sz w:val="22"/>
          <w:szCs w:val="22"/>
        </w:rPr>
        <w:t xml:space="preserve"> the</w:t>
      </w:r>
      <w:r w:rsidRPr="000C59F3">
        <w:rPr>
          <w:rFonts w:asciiTheme="majorHAnsi" w:hAnsiTheme="majorHAnsi" w:cstheme="majorHAnsi"/>
          <w:color w:val="000000"/>
          <w:sz w:val="22"/>
          <w:szCs w:val="22"/>
        </w:rPr>
        <w:t xml:space="preserve"> role of </w:t>
      </w:r>
      <w:r>
        <w:rPr>
          <w:rFonts w:asciiTheme="majorHAnsi" w:hAnsiTheme="majorHAnsi" w:cstheme="majorHAnsi"/>
          <w:color w:val="000000"/>
          <w:sz w:val="22"/>
          <w:szCs w:val="22"/>
        </w:rPr>
        <w:t xml:space="preserve">climate change </w:t>
      </w:r>
      <w:r w:rsidRPr="000C59F3">
        <w:rPr>
          <w:rFonts w:asciiTheme="majorHAnsi" w:hAnsiTheme="majorHAnsi" w:cstheme="majorHAnsi"/>
          <w:color w:val="000000"/>
          <w:sz w:val="22"/>
          <w:szCs w:val="22"/>
        </w:rPr>
        <w:t xml:space="preserve">and </w:t>
      </w:r>
      <w:r>
        <w:rPr>
          <w:rFonts w:asciiTheme="majorHAnsi" w:hAnsiTheme="majorHAnsi" w:cstheme="majorHAnsi"/>
          <w:color w:val="000000"/>
          <w:sz w:val="22"/>
          <w:szCs w:val="22"/>
        </w:rPr>
        <w:t xml:space="preserve">its </w:t>
      </w:r>
      <w:r w:rsidRPr="000C59F3">
        <w:rPr>
          <w:rFonts w:asciiTheme="majorHAnsi" w:hAnsiTheme="majorHAnsi" w:cstheme="majorHAnsi"/>
          <w:color w:val="000000"/>
          <w:sz w:val="22"/>
          <w:szCs w:val="22"/>
        </w:rPr>
        <w:t>impact on gender equality</w:t>
      </w:r>
      <w:r>
        <w:rPr>
          <w:rFonts w:asciiTheme="majorHAnsi" w:hAnsiTheme="majorHAnsi" w:cstheme="majorHAnsi"/>
          <w:color w:val="000000"/>
          <w:sz w:val="22"/>
          <w:szCs w:val="22"/>
        </w:rPr>
        <w:t xml:space="preserve"> in BiH.</w:t>
      </w:r>
    </w:p>
    <w:p w14:paraId="03A0282B" w14:textId="77777777" w:rsidR="00F53154" w:rsidRDefault="00F53154" w:rsidP="00E57867">
      <w:pPr>
        <w:pStyle w:val="ListParagraph"/>
        <w:numPr>
          <w:ilvl w:val="0"/>
          <w:numId w:val="30"/>
        </w:numPr>
        <w:autoSpaceDE w:val="0"/>
        <w:autoSpaceDN w:val="0"/>
        <w:adjustRightInd w:val="0"/>
        <w:jc w:val="both"/>
        <w:rPr>
          <w:rFonts w:asciiTheme="majorHAnsi" w:eastAsia="Calibri" w:hAnsiTheme="majorHAnsi" w:cstheme="majorHAnsi"/>
          <w:color w:val="000000"/>
          <w:sz w:val="22"/>
          <w:szCs w:val="22"/>
        </w:rPr>
      </w:pPr>
      <w:r w:rsidRPr="002F1213">
        <w:rPr>
          <w:rFonts w:asciiTheme="majorHAnsi" w:eastAsia="Calibri" w:hAnsiTheme="majorHAnsi" w:cstheme="majorHAnsi"/>
          <w:color w:val="000000"/>
          <w:sz w:val="22"/>
          <w:szCs w:val="22"/>
        </w:rPr>
        <w:t xml:space="preserve">While women have been meaningfully involved in the decision-making process of climate change-related activities and in the preparation of the INC, SNC and TNC (as well as the Biennial Update reports), it is necessary to understand how the different social roles and economic status of men and women affect, and are affected by, climate change. </w:t>
      </w:r>
    </w:p>
    <w:p w14:paraId="12A60986" w14:textId="77777777" w:rsidR="002F1213" w:rsidRDefault="002F1213" w:rsidP="00E57867">
      <w:pPr>
        <w:pStyle w:val="ListParagraph"/>
        <w:numPr>
          <w:ilvl w:val="0"/>
          <w:numId w:val="30"/>
        </w:numPr>
        <w:autoSpaceDE w:val="0"/>
        <w:autoSpaceDN w:val="0"/>
        <w:adjustRightInd w:val="0"/>
        <w:jc w:val="both"/>
        <w:rPr>
          <w:rFonts w:asciiTheme="majorHAnsi" w:eastAsia="Calibri" w:hAnsiTheme="majorHAnsi" w:cstheme="majorHAnsi"/>
          <w:color w:val="000000"/>
          <w:sz w:val="22"/>
          <w:szCs w:val="22"/>
        </w:rPr>
      </w:pPr>
      <w:r>
        <w:rPr>
          <w:rFonts w:asciiTheme="majorHAnsi" w:eastAsia="Calibri" w:hAnsiTheme="majorHAnsi" w:cstheme="majorHAnsi"/>
          <w:color w:val="000000"/>
          <w:sz w:val="22"/>
          <w:szCs w:val="22"/>
        </w:rPr>
        <w:t>Analysis of</w:t>
      </w:r>
      <w:r w:rsidRPr="002F1213">
        <w:rPr>
          <w:rFonts w:asciiTheme="majorHAnsi" w:eastAsia="Calibri" w:hAnsiTheme="majorHAnsi" w:cstheme="majorHAnsi"/>
          <w:color w:val="000000"/>
          <w:sz w:val="22"/>
          <w:szCs w:val="22"/>
        </w:rPr>
        <w:t xml:space="preserve"> different gender roles in adaptation and mitigation interventions at the community level, policy formulation and decision-making process should be considered</w:t>
      </w:r>
      <w:r>
        <w:rPr>
          <w:rFonts w:asciiTheme="majorHAnsi" w:eastAsia="Calibri" w:hAnsiTheme="majorHAnsi" w:cstheme="majorHAnsi"/>
          <w:color w:val="000000"/>
          <w:sz w:val="22"/>
          <w:szCs w:val="22"/>
        </w:rPr>
        <w:t>.</w:t>
      </w:r>
    </w:p>
    <w:p w14:paraId="7C35FF25" w14:textId="0ECB4D3E" w:rsidR="00CB741C" w:rsidRPr="00CB741C" w:rsidRDefault="002F1213" w:rsidP="00E57867">
      <w:pPr>
        <w:pStyle w:val="ListParagraph"/>
        <w:numPr>
          <w:ilvl w:val="0"/>
          <w:numId w:val="30"/>
        </w:numPr>
        <w:autoSpaceDE w:val="0"/>
        <w:autoSpaceDN w:val="0"/>
        <w:adjustRightInd w:val="0"/>
        <w:jc w:val="both"/>
        <w:rPr>
          <w:rFonts w:asciiTheme="majorHAnsi" w:hAnsiTheme="majorHAnsi" w:cstheme="majorHAnsi"/>
          <w:sz w:val="22"/>
          <w:szCs w:val="22"/>
        </w:rPr>
      </w:pPr>
      <w:r w:rsidRPr="00CB741C">
        <w:rPr>
          <w:rFonts w:asciiTheme="majorHAnsi" w:eastAsia="Calibri" w:hAnsiTheme="majorHAnsi" w:cstheme="majorHAnsi"/>
          <w:color w:val="000000"/>
          <w:sz w:val="22"/>
          <w:szCs w:val="22"/>
        </w:rPr>
        <w:t xml:space="preserve">Reporting should incorporate a gender perspective in sectoral analyses, particularly in areas such as health and agriculture. </w:t>
      </w:r>
    </w:p>
    <w:p w14:paraId="42DDD9E1" w14:textId="7FE0A96A" w:rsidR="002F1213" w:rsidRPr="00CB741C" w:rsidRDefault="00CB741C" w:rsidP="00E57867">
      <w:pPr>
        <w:pStyle w:val="ListParagraph"/>
        <w:numPr>
          <w:ilvl w:val="0"/>
          <w:numId w:val="30"/>
        </w:numPr>
        <w:autoSpaceDE w:val="0"/>
        <w:autoSpaceDN w:val="0"/>
        <w:adjustRightInd w:val="0"/>
        <w:jc w:val="both"/>
        <w:rPr>
          <w:rFonts w:asciiTheme="majorHAnsi" w:hAnsiTheme="majorHAnsi" w:cstheme="majorHAnsi"/>
          <w:sz w:val="22"/>
          <w:szCs w:val="22"/>
        </w:rPr>
      </w:pPr>
      <w:r>
        <w:rPr>
          <w:rFonts w:asciiTheme="majorHAnsi" w:eastAsia="Calibri" w:hAnsiTheme="majorHAnsi" w:cstheme="majorHAnsi"/>
          <w:color w:val="000000"/>
          <w:sz w:val="22"/>
          <w:szCs w:val="22"/>
        </w:rPr>
        <w:t xml:space="preserve">Project activities and reports should take into consideration policies and guidance such as: 1) </w:t>
      </w:r>
      <w:r>
        <w:rPr>
          <w:rFonts w:asciiTheme="majorHAnsi" w:hAnsiTheme="majorHAnsi" w:cstheme="majorHAnsi"/>
          <w:sz w:val="22"/>
          <w:szCs w:val="22"/>
        </w:rPr>
        <w:t>t</w:t>
      </w:r>
      <w:r w:rsidR="002F1213" w:rsidRPr="00CB741C">
        <w:rPr>
          <w:rFonts w:asciiTheme="majorHAnsi" w:hAnsiTheme="majorHAnsi" w:cstheme="majorHAnsi"/>
          <w:sz w:val="22"/>
          <w:szCs w:val="22"/>
        </w:rPr>
        <w:t>he guidance on gender integration through the NCs and BURs developed by the Global Support Programme through UNDP and in collaboration with UNEP and GEF (Gender Responsive National Communications Toolkit)</w:t>
      </w:r>
      <w:r>
        <w:rPr>
          <w:rFonts w:asciiTheme="majorHAnsi" w:hAnsiTheme="majorHAnsi" w:cstheme="majorHAnsi"/>
          <w:sz w:val="22"/>
          <w:szCs w:val="22"/>
        </w:rPr>
        <w:t>; analytical materials and good practices that emerge from the global CBIT project funded by GEF and implemented by UNDP and UNEP; the</w:t>
      </w:r>
      <w:r w:rsidR="002F1213" w:rsidRPr="00CB741C">
        <w:rPr>
          <w:rFonts w:asciiTheme="majorHAnsi" w:hAnsiTheme="majorHAnsi" w:cstheme="majorHAnsi"/>
          <w:sz w:val="22"/>
          <w:szCs w:val="22"/>
        </w:rPr>
        <w:t xml:space="preserve"> UN Women handbook on Mainstreaming Gender Considerations in Climate Change Projects</w:t>
      </w:r>
      <w:r>
        <w:rPr>
          <w:rFonts w:asciiTheme="majorHAnsi" w:hAnsiTheme="majorHAnsi" w:cstheme="majorHAnsi"/>
          <w:sz w:val="22"/>
          <w:szCs w:val="22"/>
        </w:rPr>
        <w:t>; guidance produced under the UNFCCC Gender Action Plan</w:t>
      </w:r>
      <w:r w:rsidR="002F1213" w:rsidRPr="00CB741C">
        <w:rPr>
          <w:rFonts w:asciiTheme="majorHAnsi" w:hAnsiTheme="majorHAnsi" w:cstheme="majorHAnsi"/>
          <w:sz w:val="22"/>
          <w:szCs w:val="22"/>
        </w:rPr>
        <w:t xml:space="preserve"> </w:t>
      </w:r>
      <w:r>
        <w:rPr>
          <w:rFonts w:asciiTheme="majorHAnsi" w:hAnsiTheme="majorHAnsi" w:cstheme="majorHAnsi"/>
          <w:sz w:val="22"/>
          <w:szCs w:val="22"/>
        </w:rPr>
        <w:t xml:space="preserve">initiative; and any subsequent guidance on gender and MRV that emerges as a part of the “Paris Rulebook.” </w:t>
      </w:r>
    </w:p>
    <w:p w14:paraId="523EB524" w14:textId="35E9ABFA" w:rsidR="001B7FB9" w:rsidRDefault="001B7FB9" w:rsidP="000C59F3">
      <w:pPr>
        <w:spacing w:line="276" w:lineRule="auto"/>
        <w:jc w:val="both"/>
        <w:rPr>
          <w:rFonts w:asciiTheme="majorHAnsi" w:hAnsiTheme="majorHAnsi" w:cstheme="majorHAnsi"/>
          <w:color w:val="000000"/>
          <w:sz w:val="22"/>
          <w:szCs w:val="22"/>
        </w:rPr>
      </w:pPr>
    </w:p>
    <w:p w14:paraId="60777667" w14:textId="465FC6E0" w:rsidR="00F53154" w:rsidRDefault="00F53154" w:rsidP="000C59F3">
      <w:pPr>
        <w:spacing w:line="276" w:lineRule="auto"/>
        <w:jc w:val="both"/>
        <w:rPr>
          <w:rFonts w:asciiTheme="majorHAnsi" w:hAnsiTheme="majorHAnsi" w:cstheme="majorHAnsi"/>
          <w:color w:val="000000"/>
          <w:sz w:val="22"/>
          <w:szCs w:val="22"/>
        </w:rPr>
      </w:pPr>
      <w:r>
        <w:rPr>
          <w:rFonts w:asciiTheme="majorHAnsi" w:hAnsiTheme="majorHAnsi" w:cstheme="majorHAnsi"/>
          <w:color w:val="000000"/>
          <w:sz w:val="22"/>
          <w:szCs w:val="22"/>
        </w:rPr>
        <w:t>Specific recommendations for project implementation are provided in the gender action plan in Table G2 below.</w:t>
      </w:r>
    </w:p>
    <w:p w14:paraId="00768544" w14:textId="08B9B198" w:rsidR="00C7160E" w:rsidRPr="000C59F3" w:rsidRDefault="00C7160E" w:rsidP="000C59F3">
      <w:pPr>
        <w:spacing w:line="276" w:lineRule="auto"/>
        <w:contextualSpacing/>
        <w:jc w:val="both"/>
        <w:rPr>
          <w:rFonts w:asciiTheme="majorHAnsi" w:eastAsia="Calibri" w:hAnsiTheme="majorHAnsi" w:cstheme="majorHAnsi"/>
          <w:sz w:val="22"/>
          <w:szCs w:val="22"/>
        </w:rPr>
      </w:pPr>
    </w:p>
    <w:p w14:paraId="67D8BE3D" w14:textId="77777777" w:rsidR="0009176B" w:rsidRDefault="0009176B">
      <w:pPr>
        <w:rPr>
          <w:rFonts w:asciiTheme="majorHAnsi" w:eastAsia="Calibri" w:hAnsiTheme="majorHAnsi" w:cstheme="majorHAnsi"/>
          <w:i/>
          <w:sz w:val="22"/>
          <w:szCs w:val="22"/>
        </w:rPr>
      </w:pPr>
      <w:r>
        <w:rPr>
          <w:rFonts w:asciiTheme="majorHAnsi" w:eastAsia="Calibri" w:hAnsiTheme="majorHAnsi" w:cstheme="majorHAnsi"/>
          <w:i/>
          <w:sz w:val="22"/>
          <w:szCs w:val="22"/>
        </w:rPr>
        <w:br w:type="page"/>
      </w:r>
    </w:p>
    <w:p w14:paraId="0F753CCC" w14:textId="77777777" w:rsidR="003F1EC5" w:rsidRDefault="003F1EC5" w:rsidP="00F53154">
      <w:pPr>
        <w:spacing w:line="276" w:lineRule="auto"/>
        <w:contextualSpacing/>
        <w:jc w:val="both"/>
        <w:rPr>
          <w:rFonts w:asciiTheme="majorHAnsi" w:eastAsia="Calibri" w:hAnsiTheme="majorHAnsi" w:cstheme="majorHAnsi"/>
          <w:i/>
          <w:sz w:val="22"/>
          <w:szCs w:val="22"/>
        </w:rPr>
        <w:sectPr w:rsidR="003F1EC5" w:rsidSect="00DD22B3">
          <w:headerReference w:type="default" r:id="rId44"/>
          <w:pgSz w:w="12240" w:h="15840" w:code="1"/>
          <w:pgMar w:top="1793" w:right="1008" w:bottom="1152" w:left="1008" w:header="720" w:footer="720" w:gutter="0"/>
          <w:cols w:space="720"/>
          <w:docGrid w:linePitch="326"/>
        </w:sectPr>
      </w:pPr>
    </w:p>
    <w:p w14:paraId="3229922E" w14:textId="5B8B6325" w:rsidR="00CA23AB" w:rsidRPr="00F53154" w:rsidRDefault="00C7160E" w:rsidP="00F53154">
      <w:pPr>
        <w:spacing w:line="276" w:lineRule="auto"/>
        <w:contextualSpacing/>
        <w:jc w:val="both"/>
        <w:rPr>
          <w:rFonts w:asciiTheme="majorHAnsi" w:eastAsia="Calibri" w:hAnsiTheme="majorHAnsi" w:cstheme="majorHAnsi"/>
          <w:i/>
          <w:sz w:val="22"/>
          <w:szCs w:val="22"/>
        </w:rPr>
      </w:pPr>
      <w:r w:rsidRPr="000C59F3">
        <w:rPr>
          <w:rFonts w:asciiTheme="majorHAnsi" w:eastAsia="Calibri" w:hAnsiTheme="majorHAnsi" w:cstheme="majorHAnsi"/>
          <w:i/>
          <w:sz w:val="22"/>
          <w:szCs w:val="22"/>
        </w:rPr>
        <w:lastRenderedPageBreak/>
        <w:t xml:space="preserve">Table </w:t>
      </w:r>
      <w:r w:rsidR="00817553">
        <w:rPr>
          <w:rFonts w:asciiTheme="majorHAnsi" w:eastAsia="Calibri" w:hAnsiTheme="majorHAnsi" w:cstheme="majorHAnsi"/>
          <w:i/>
          <w:sz w:val="22"/>
          <w:szCs w:val="22"/>
        </w:rPr>
        <w:t>I</w:t>
      </w:r>
      <w:r w:rsidR="00F53154">
        <w:rPr>
          <w:rFonts w:asciiTheme="majorHAnsi" w:eastAsia="Calibri" w:hAnsiTheme="majorHAnsi" w:cstheme="majorHAnsi"/>
          <w:i/>
          <w:sz w:val="22"/>
          <w:szCs w:val="22"/>
        </w:rPr>
        <w:t>2</w:t>
      </w:r>
      <w:r w:rsidRPr="000C59F3">
        <w:rPr>
          <w:rFonts w:asciiTheme="majorHAnsi" w:eastAsia="Calibri" w:hAnsiTheme="majorHAnsi" w:cstheme="majorHAnsi"/>
          <w:i/>
          <w:sz w:val="22"/>
          <w:szCs w:val="22"/>
        </w:rPr>
        <w:t>: Gender Action Plan</w:t>
      </w:r>
    </w:p>
    <w:p w14:paraId="7FD9C9F8" w14:textId="77777777" w:rsidR="00CA23AB" w:rsidRPr="000C59F3" w:rsidRDefault="00CA23AB" w:rsidP="000C59F3">
      <w:pPr>
        <w:pStyle w:val="Annex"/>
        <w:jc w:val="both"/>
        <w:rPr>
          <w:rFonts w:asciiTheme="majorHAnsi" w:hAnsiTheme="majorHAnsi" w:cstheme="majorHAnsi"/>
          <w:sz w:val="22"/>
          <w:lang w:val="en-GB"/>
        </w:rPr>
      </w:pPr>
    </w:p>
    <w:p w14:paraId="56ABAE1F" w14:textId="77777777" w:rsidR="000C59F3" w:rsidRPr="000C59F3" w:rsidRDefault="000C59F3" w:rsidP="000C59F3">
      <w:pPr>
        <w:spacing w:line="276" w:lineRule="auto"/>
        <w:jc w:val="both"/>
        <w:rPr>
          <w:rFonts w:asciiTheme="majorHAnsi" w:hAnsiTheme="majorHAnsi" w:cstheme="majorHAnsi"/>
          <w:color w:val="000000"/>
          <w:sz w:val="22"/>
          <w:szCs w:val="22"/>
        </w:rPr>
      </w:pPr>
    </w:p>
    <w:p w14:paraId="1343BE2C" w14:textId="77777777" w:rsidR="000C59F3" w:rsidRPr="000C59F3" w:rsidRDefault="000C59F3" w:rsidP="000C59F3">
      <w:pPr>
        <w:jc w:val="both"/>
        <w:rPr>
          <w:rFonts w:asciiTheme="majorHAnsi" w:hAnsiTheme="majorHAnsi" w:cstheme="majorHAnsi"/>
          <w:b/>
          <w:bCs/>
          <w:sz w:val="22"/>
          <w:szCs w:val="22"/>
          <w:u w:val="single"/>
          <w:lang w:val="en-GB"/>
        </w:rPr>
      </w:pPr>
      <w:r w:rsidRPr="000C59F3">
        <w:rPr>
          <w:rFonts w:asciiTheme="majorHAnsi" w:hAnsiTheme="majorHAnsi" w:cstheme="majorHAnsi"/>
          <w:b/>
          <w:bCs/>
          <w:sz w:val="22"/>
          <w:szCs w:val="22"/>
          <w:u w:val="single"/>
          <w:lang w:val="en-GB"/>
        </w:rPr>
        <w:t>PROPOSED GENDER ACTION PLAN</w:t>
      </w:r>
    </w:p>
    <w:p w14:paraId="28E34878" w14:textId="77777777" w:rsidR="000C59F3" w:rsidRPr="000C59F3" w:rsidRDefault="000C59F3" w:rsidP="000C59F3">
      <w:pPr>
        <w:jc w:val="both"/>
        <w:rPr>
          <w:rFonts w:asciiTheme="majorHAnsi" w:hAnsiTheme="majorHAnsi" w:cstheme="majorHAnsi"/>
          <w:b/>
          <w:bCs/>
          <w:sz w:val="22"/>
          <w:szCs w:val="22"/>
          <w:u w:val="single"/>
          <w:lang w:val="en-GB"/>
        </w:rPr>
      </w:pPr>
      <w:r w:rsidRPr="000C59F3">
        <w:rPr>
          <w:rFonts w:asciiTheme="majorHAnsi" w:hAnsiTheme="majorHAnsi" w:cstheme="majorHAnsi"/>
          <w:b/>
          <w:bCs/>
          <w:sz w:val="22"/>
          <w:szCs w:val="22"/>
          <w:u w:val="single"/>
          <w:lang w:val="en-GB"/>
        </w:rPr>
        <w:t>Integrated reporting and transparency system of Bosnia and Herzegovina</w:t>
      </w:r>
    </w:p>
    <w:p w14:paraId="325FFD0F" w14:textId="77777777" w:rsidR="000C59F3" w:rsidRPr="000C59F3" w:rsidRDefault="000C59F3" w:rsidP="000C59F3">
      <w:pPr>
        <w:jc w:val="both"/>
        <w:rPr>
          <w:rFonts w:asciiTheme="majorHAnsi" w:hAnsiTheme="majorHAnsi" w:cstheme="majorHAnsi"/>
          <w:b/>
          <w:bCs/>
          <w:sz w:val="22"/>
          <w:szCs w:val="22"/>
          <w:lang w:val="en-GB"/>
        </w:rPr>
      </w:pPr>
    </w:p>
    <w:tbl>
      <w:tblPr>
        <w:tblStyle w:val="TableGrid"/>
        <w:tblW w:w="5000" w:type="pct"/>
        <w:tblLook w:val="04A0" w:firstRow="1" w:lastRow="0" w:firstColumn="1" w:lastColumn="0" w:noHBand="0" w:noVBand="1"/>
      </w:tblPr>
      <w:tblGrid>
        <w:gridCol w:w="2447"/>
        <w:gridCol w:w="3482"/>
        <w:gridCol w:w="3987"/>
        <w:gridCol w:w="2969"/>
      </w:tblGrid>
      <w:tr w:rsidR="000C59F3" w:rsidRPr="000C59F3" w14:paraId="4C603750" w14:textId="77777777" w:rsidTr="00E10435">
        <w:tc>
          <w:tcPr>
            <w:tcW w:w="950" w:type="pct"/>
            <w:shd w:val="clear" w:color="auto" w:fill="C6D9F1" w:themeFill="text2" w:themeFillTint="33"/>
          </w:tcPr>
          <w:p w14:paraId="277BFDA5" w14:textId="77777777" w:rsidR="000C59F3" w:rsidRPr="000C59F3" w:rsidRDefault="000C59F3" w:rsidP="000C59F3">
            <w:pPr>
              <w:pStyle w:val="Default"/>
              <w:jc w:val="both"/>
              <w:rPr>
                <w:rFonts w:asciiTheme="majorHAnsi" w:hAnsiTheme="majorHAnsi" w:cstheme="majorHAnsi"/>
                <w:b/>
                <w:bCs/>
                <w:sz w:val="22"/>
                <w:szCs w:val="22"/>
                <w:lang w:val="en-GB"/>
              </w:rPr>
            </w:pPr>
            <w:r w:rsidRPr="000C59F3">
              <w:rPr>
                <w:rFonts w:asciiTheme="majorHAnsi" w:hAnsiTheme="majorHAnsi" w:cstheme="majorHAnsi"/>
                <w:b/>
                <w:bCs/>
                <w:sz w:val="22"/>
                <w:szCs w:val="22"/>
                <w:lang w:val="en-GB"/>
              </w:rPr>
              <w:t xml:space="preserve">Objective </w:t>
            </w:r>
          </w:p>
          <w:p w14:paraId="5ABE6A92" w14:textId="77777777" w:rsidR="000C59F3" w:rsidRPr="000C59F3" w:rsidRDefault="000C59F3" w:rsidP="000C59F3">
            <w:pPr>
              <w:pStyle w:val="Default"/>
              <w:jc w:val="both"/>
              <w:rPr>
                <w:rFonts w:asciiTheme="majorHAnsi" w:hAnsiTheme="majorHAnsi" w:cstheme="majorHAnsi"/>
                <w:sz w:val="22"/>
                <w:szCs w:val="22"/>
                <w:lang w:val="en-GB"/>
              </w:rPr>
            </w:pPr>
          </w:p>
        </w:tc>
        <w:tc>
          <w:tcPr>
            <w:tcW w:w="1351" w:type="pct"/>
            <w:shd w:val="clear" w:color="auto" w:fill="C6D9F1" w:themeFill="text2" w:themeFillTint="33"/>
          </w:tcPr>
          <w:p w14:paraId="560B55C1" w14:textId="77777777" w:rsidR="000C59F3" w:rsidRPr="000C59F3" w:rsidRDefault="000C59F3" w:rsidP="000C59F3">
            <w:pPr>
              <w:pStyle w:val="Default"/>
              <w:jc w:val="both"/>
              <w:rPr>
                <w:rFonts w:asciiTheme="majorHAnsi" w:hAnsiTheme="majorHAnsi" w:cstheme="majorHAnsi"/>
                <w:sz w:val="22"/>
                <w:szCs w:val="22"/>
                <w:lang w:val="en-GB"/>
              </w:rPr>
            </w:pPr>
            <w:r w:rsidRPr="000C59F3">
              <w:rPr>
                <w:rFonts w:asciiTheme="majorHAnsi" w:hAnsiTheme="majorHAnsi" w:cstheme="majorHAnsi"/>
                <w:b/>
                <w:bCs/>
                <w:sz w:val="22"/>
                <w:szCs w:val="22"/>
                <w:lang w:val="en-GB"/>
              </w:rPr>
              <w:t>Action</w:t>
            </w:r>
          </w:p>
        </w:tc>
        <w:tc>
          <w:tcPr>
            <w:tcW w:w="1547" w:type="pct"/>
            <w:shd w:val="clear" w:color="auto" w:fill="C6D9F1" w:themeFill="text2" w:themeFillTint="33"/>
          </w:tcPr>
          <w:p w14:paraId="0BE5AA7A" w14:textId="77777777" w:rsidR="000C59F3" w:rsidRPr="000C59F3" w:rsidRDefault="000C59F3" w:rsidP="000C59F3">
            <w:pPr>
              <w:pStyle w:val="Default"/>
              <w:jc w:val="both"/>
              <w:rPr>
                <w:rFonts w:asciiTheme="majorHAnsi" w:hAnsiTheme="majorHAnsi" w:cstheme="majorHAnsi"/>
                <w:sz w:val="22"/>
                <w:szCs w:val="22"/>
                <w:lang w:val="en-GB"/>
              </w:rPr>
            </w:pPr>
            <w:r w:rsidRPr="000C59F3">
              <w:rPr>
                <w:rFonts w:asciiTheme="majorHAnsi" w:hAnsiTheme="majorHAnsi" w:cstheme="majorHAnsi"/>
                <w:b/>
                <w:bCs/>
                <w:sz w:val="22"/>
                <w:szCs w:val="22"/>
                <w:lang w:val="en-GB"/>
              </w:rPr>
              <w:t>Indicator</w:t>
            </w:r>
          </w:p>
        </w:tc>
        <w:tc>
          <w:tcPr>
            <w:tcW w:w="1152" w:type="pct"/>
            <w:shd w:val="clear" w:color="auto" w:fill="C6D9F1" w:themeFill="text2" w:themeFillTint="33"/>
          </w:tcPr>
          <w:p w14:paraId="04C9CA3D" w14:textId="77777777" w:rsidR="000C59F3" w:rsidRPr="000C59F3" w:rsidRDefault="000C59F3" w:rsidP="000C59F3">
            <w:pPr>
              <w:pStyle w:val="Default"/>
              <w:jc w:val="both"/>
              <w:rPr>
                <w:rFonts w:asciiTheme="majorHAnsi" w:hAnsiTheme="majorHAnsi" w:cstheme="majorHAnsi"/>
                <w:sz w:val="22"/>
                <w:szCs w:val="22"/>
                <w:lang w:val="en-GB"/>
              </w:rPr>
            </w:pPr>
            <w:r w:rsidRPr="000C59F3">
              <w:rPr>
                <w:rFonts w:asciiTheme="majorHAnsi" w:hAnsiTheme="majorHAnsi" w:cstheme="majorHAnsi"/>
                <w:b/>
                <w:bCs/>
                <w:sz w:val="22"/>
                <w:szCs w:val="22"/>
                <w:lang w:val="en-GB"/>
              </w:rPr>
              <w:t>Responsible Institution</w:t>
            </w:r>
          </w:p>
        </w:tc>
      </w:tr>
      <w:tr w:rsidR="000C59F3" w:rsidRPr="000C59F3" w14:paraId="4030FD80" w14:textId="77777777" w:rsidTr="00E10435">
        <w:tc>
          <w:tcPr>
            <w:tcW w:w="5000" w:type="pct"/>
            <w:gridSpan w:val="4"/>
            <w:shd w:val="clear" w:color="auto" w:fill="C6D9F1" w:themeFill="text2" w:themeFillTint="33"/>
          </w:tcPr>
          <w:p w14:paraId="2236D7E6"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b/>
                <w:bCs/>
                <w:color w:val="000000"/>
                <w:sz w:val="22"/>
                <w:szCs w:val="22"/>
                <w:lang w:val="en-GB"/>
              </w:rPr>
              <w:t>Output 1:</w:t>
            </w:r>
            <w:r w:rsidRPr="000C59F3">
              <w:rPr>
                <w:rFonts w:asciiTheme="majorHAnsi" w:hAnsiTheme="majorHAnsi" w:cstheme="majorHAnsi"/>
                <w:sz w:val="22"/>
                <w:szCs w:val="22"/>
                <w:lang w:val="en-GB"/>
              </w:rPr>
              <w:t xml:space="preserve"> </w:t>
            </w:r>
          </w:p>
          <w:p w14:paraId="2D05523F" w14:textId="77777777" w:rsidR="000C59F3" w:rsidRPr="000C59F3" w:rsidRDefault="000C59F3" w:rsidP="000C59F3">
            <w:pPr>
              <w:jc w:val="both"/>
              <w:rPr>
                <w:rFonts w:asciiTheme="majorHAnsi" w:hAnsiTheme="majorHAnsi" w:cstheme="majorHAnsi"/>
                <w:sz w:val="22"/>
                <w:szCs w:val="22"/>
                <w:lang w:val="en-GB"/>
              </w:rPr>
            </w:pPr>
          </w:p>
        </w:tc>
      </w:tr>
      <w:tr w:rsidR="000C59F3" w:rsidRPr="000C59F3" w14:paraId="7A40884A" w14:textId="77777777" w:rsidTr="00E10435">
        <w:trPr>
          <w:trHeight w:val="5507"/>
        </w:trPr>
        <w:tc>
          <w:tcPr>
            <w:tcW w:w="950" w:type="pct"/>
          </w:tcPr>
          <w:p w14:paraId="3279DD56" w14:textId="77777777" w:rsidR="000C59F3" w:rsidRPr="000C59F3" w:rsidRDefault="000C59F3" w:rsidP="000C59F3">
            <w:pPr>
              <w:autoSpaceDE w:val="0"/>
              <w:autoSpaceDN w:val="0"/>
              <w:adjustRightInd w:val="0"/>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Ensure cooperation of responsible institutions at all levels with gender institutional mechanisms in BiH  </w:t>
            </w:r>
          </w:p>
        </w:tc>
        <w:tc>
          <w:tcPr>
            <w:tcW w:w="1351" w:type="pct"/>
          </w:tcPr>
          <w:p w14:paraId="082CEAD0" w14:textId="77777777" w:rsidR="000C59F3" w:rsidRPr="000C59F3" w:rsidRDefault="000C59F3" w:rsidP="000C59F3">
            <w:pPr>
              <w:pStyle w:val="ListParagraph"/>
              <w:ind w:left="176"/>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Include gender institutional mechanisms in Project implementation (planning, </w:t>
            </w:r>
            <w:proofErr w:type="gramStart"/>
            <w:r w:rsidRPr="000C59F3">
              <w:rPr>
                <w:rFonts w:asciiTheme="majorHAnsi" w:hAnsiTheme="majorHAnsi" w:cstheme="majorHAnsi"/>
                <w:sz w:val="22"/>
                <w:szCs w:val="22"/>
                <w:lang w:val="en-GB"/>
              </w:rPr>
              <w:t>implementation</w:t>
            </w:r>
            <w:proofErr w:type="gramEnd"/>
            <w:r w:rsidRPr="000C59F3">
              <w:rPr>
                <w:rFonts w:asciiTheme="majorHAnsi" w:hAnsiTheme="majorHAnsi" w:cstheme="majorHAnsi"/>
                <w:sz w:val="22"/>
                <w:szCs w:val="22"/>
                <w:lang w:val="en-GB"/>
              </w:rPr>
              <w:t xml:space="preserve"> and reporting).</w:t>
            </w:r>
          </w:p>
          <w:p w14:paraId="3E38D460" w14:textId="77777777" w:rsidR="000C59F3" w:rsidRPr="000C59F3" w:rsidRDefault="000C59F3" w:rsidP="000C59F3">
            <w:pPr>
              <w:pStyle w:val="ListParagraph"/>
              <w:ind w:left="176"/>
              <w:jc w:val="both"/>
              <w:rPr>
                <w:rFonts w:asciiTheme="majorHAnsi" w:hAnsiTheme="majorHAnsi" w:cstheme="majorHAnsi"/>
                <w:sz w:val="22"/>
                <w:szCs w:val="22"/>
                <w:lang w:val="en-GB"/>
              </w:rPr>
            </w:pPr>
          </w:p>
          <w:p w14:paraId="2538442A" w14:textId="77777777" w:rsidR="000C59F3" w:rsidRPr="000C59F3" w:rsidRDefault="000C59F3" w:rsidP="000C59F3">
            <w:pPr>
              <w:pStyle w:val="ListParagraph"/>
              <w:ind w:left="176"/>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Establish cooperation channels between gender institutional mechanisms and responsible institutions included into project implementation.</w:t>
            </w:r>
          </w:p>
          <w:p w14:paraId="7A9BB833" w14:textId="77777777" w:rsidR="000C59F3" w:rsidRPr="000C59F3" w:rsidRDefault="000C59F3" w:rsidP="000C59F3">
            <w:pPr>
              <w:pStyle w:val="ListParagraph"/>
              <w:ind w:left="176"/>
              <w:jc w:val="both"/>
              <w:rPr>
                <w:rFonts w:asciiTheme="majorHAnsi" w:hAnsiTheme="majorHAnsi" w:cstheme="majorHAnsi"/>
                <w:sz w:val="22"/>
                <w:szCs w:val="22"/>
                <w:lang w:val="en-GB"/>
              </w:rPr>
            </w:pPr>
          </w:p>
          <w:p w14:paraId="42F67E87" w14:textId="77777777" w:rsidR="000C59F3" w:rsidRPr="000C59F3" w:rsidRDefault="000C59F3" w:rsidP="000C59F3">
            <w:pPr>
              <w:pStyle w:val="ListParagraph"/>
              <w:ind w:left="176"/>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Include gender institutional mechanisms into legislation drafting and reporting. </w:t>
            </w:r>
          </w:p>
          <w:p w14:paraId="0560E095" w14:textId="77777777" w:rsidR="000C59F3" w:rsidRPr="000C59F3" w:rsidRDefault="000C59F3" w:rsidP="000C59F3">
            <w:pPr>
              <w:pStyle w:val="ListParagraph"/>
              <w:ind w:left="176"/>
              <w:jc w:val="both"/>
              <w:rPr>
                <w:rFonts w:asciiTheme="majorHAnsi" w:hAnsiTheme="majorHAnsi" w:cstheme="majorHAnsi"/>
                <w:sz w:val="22"/>
                <w:szCs w:val="22"/>
                <w:lang w:val="en-GB"/>
              </w:rPr>
            </w:pPr>
          </w:p>
          <w:p w14:paraId="709457F1" w14:textId="77777777" w:rsidR="000C59F3" w:rsidRPr="000C59F3" w:rsidRDefault="000C59F3" w:rsidP="000C59F3">
            <w:pPr>
              <w:pStyle w:val="ListParagraph"/>
              <w:ind w:left="176"/>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Consult gender institutional mechanisms in development of all relevant international reports.  </w:t>
            </w:r>
          </w:p>
        </w:tc>
        <w:tc>
          <w:tcPr>
            <w:tcW w:w="1547" w:type="pct"/>
          </w:tcPr>
          <w:p w14:paraId="05FEB203"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Number of measures on gender and climate included in strategic documents </w:t>
            </w:r>
            <w:proofErr w:type="gramStart"/>
            <w:r w:rsidRPr="000C59F3">
              <w:rPr>
                <w:rFonts w:asciiTheme="majorHAnsi" w:hAnsiTheme="majorHAnsi" w:cstheme="majorHAnsi"/>
                <w:sz w:val="22"/>
                <w:szCs w:val="22"/>
                <w:lang w:val="en-GB"/>
              </w:rPr>
              <w:t>developed  by</w:t>
            </w:r>
            <w:proofErr w:type="gramEnd"/>
            <w:r w:rsidRPr="000C59F3">
              <w:rPr>
                <w:rFonts w:asciiTheme="majorHAnsi" w:hAnsiTheme="majorHAnsi" w:cstheme="majorHAnsi"/>
                <w:sz w:val="22"/>
                <w:szCs w:val="22"/>
                <w:lang w:val="en-GB"/>
              </w:rPr>
              <w:t xml:space="preserve"> gender institutional mechanisms (Gender Action Plan of BiH and UNSCR 1325) - </w:t>
            </w:r>
          </w:p>
          <w:p w14:paraId="16FFE181" w14:textId="77777777" w:rsidR="000C59F3" w:rsidRPr="000C59F3" w:rsidRDefault="000C59F3" w:rsidP="000C59F3">
            <w:pPr>
              <w:jc w:val="both"/>
              <w:rPr>
                <w:rFonts w:asciiTheme="majorHAnsi" w:hAnsiTheme="majorHAnsi" w:cstheme="majorHAnsi"/>
                <w:sz w:val="22"/>
                <w:szCs w:val="22"/>
                <w:lang w:val="en-GB"/>
              </w:rPr>
            </w:pPr>
          </w:p>
          <w:p w14:paraId="717ABF1E"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Number of organised consultative meetings. </w:t>
            </w:r>
          </w:p>
          <w:p w14:paraId="0D02D704" w14:textId="77777777" w:rsidR="000C59F3" w:rsidRPr="000C59F3" w:rsidRDefault="000C59F3" w:rsidP="000C59F3">
            <w:pPr>
              <w:jc w:val="both"/>
              <w:rPr>
                <w:rFonts w:asciiTheme="majorHAnsi" w:hAnsiTheme="majorHAnsi" w:cstheme="majorHAnsi"/>
                <w:sz w:val="22"/>
                <w:szCs w:val="22"/>
                <w:lang w:val="en-GB"/>
              </w:rPr>
            </w:pPr>
          </w:p>
          <w:p w14:paraId="717601FD" w14:textId="7E3B1142"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Number of actions, initiatives and reports developed and presented in cooperation with gender institutional mechanisms. </w:t>
            </w:r>
          </w:p>
        </w:tc>
        <w:tc>
          <w:tcPr>
            <w:tcW w:w="1152" w:type="pct"/>
          </w:tcPr>
          <w:p w14:paraId="57372984"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Ministries at all levels included in Project implementation, gender institutional mechanisms, UNDP. </w:t>
            </w:r>
          </w:p>
        </w:tc>
      </w:tr>
      <w:tr w:rsidR="000C59F3" w:rsidRPr="000C59F3" w14:paraId="020B795E" w14:textId="77777777" w:rsidTr="00E10435">
        <w:tc>
          <w:tcPr>
            <w:tcW w:w="5000" w:type="pct"/>
            <w:gridSpan w:val="4"/>
            <w:shd w:val="clear" w:color="auto" w:fill="C6D9F1" w:themeFill="text2" w:themeFillTint="33"/>
          </w:tcPr>
          <w:p w14:paraId="18B968D6"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b/>
                <w:bCs/>
                <w:color w:val="000000"/>
                <w:sz w:val="22"/>
                <w:szCs w:val="22"/>
                <w:lang w:val="en-GB"/>
              </w:rPr>
              <w:t>Output 2:</w:t>
            </w:r>
            <w:r w:rsidRPr="000C59F3">
              <w:rPr>
                <w:rFonts w:asciiTheme="majorHAnsi" w:hAnsiTheme="majorHAnsi" w:cstheme="majorHAnsi"/>
                <w:sz w:val="22"/>
                <w:szCs w:val="22"/>
                <w:lang w:val="en-GB"/>
              </w:rPr>
              <w:t xml:space="preserve"> </w:t>
            </w:r>
          </w:p>
          <w:p w14:paraId="1BF7873A" w14:textId="77777777" w:rsidR="000C59F3" w:rsidRPr="000C59F3" w:rsidRDefault="000C59F3" w:rsidP="000C59F3">
            <w:pPr>
              <w:jc w:val="both"/>
              <w:rPr>
                <w:rFonts w:asciiTheme="majorHAnsi" w:hAnsiTheme="majorHAnsi" w:cstheme="majorHAnsi"/>
                <w:sz w:val="22"/>
                <w:szCs w:val="22"/>
                <w:lang w:val="en-GB"/>
              </w:rPr>
            </w:pPr>
          </w:p>
        </w:tc>
      </w:tr>
      <w:tr w:rsidR="000C59F3" w:rsidRPr="000C59F3" w14:paraId="6D74C9A9" w14:textId="77777777" w:rsidTr="00E10435">
        <w:tc>
          <w:tcPr>
            <w:tcW w:w="950" w:type="pct"/>
          </w:tcPr>
          <w:p w14:paraId="0D3BAE98" w14:textId="5C9B955F"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Ensure that all relevant data are gender segregated and used for </w:t>
            </w:r>
            <w:r w:rsidR="004E058C">
              <w:rPr>
                <w:rFonts w:asciiTheme="majorHAnsi" w:hAnsiTheme="majorHAnsi" w:cstheme="majorHAnsi"/>
                <w:sz w:val="22"/>
                <w:szCs w:val="22"/>
                <w:lang w:val="en-GB"/>
              </w:rPr>
              <w:lastRenderedPageBreak/>
              <w:t>p</w:t>
            </w:r>
            <w:r w:rsidRPr="000C59F3">
              <w:rPr>
                <w:rFonts w:asciiTheme="majorHAnsi" w:hAnsiTheme="majorHAnsi" w:cstheme="majorHAnsi"/>
                <w:sz w:val="22"/>
                <w:szCs w:val="22"/>
                <w:lang w:val="en-GB"/>
              </w:rPr>
              <w:t xml:space="preserve">roject planning and implementation </w:t>
            </w:r>
          </w:p>
        </w:tc>
        <w:tc>
          <w:tcPr>
            <w:tcW w:w="1351" w:type="pct"/>
          </w:tcPr>
          <w:p w14:paraId="45A5AD7A" w14:textId="7522DD5A" w:rsidR="000C59F3" w:rsidRPr="000C59F3" w:rsidRDefault="000C59F3" w:rsidP="000C59F3">
            <w:pPr>
              <w:pStyle w:val="ListParagraph"/>
              <w:ind w:left="176"/>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lastRenderedPageBreak/>
              <w:t>Collect and assess existing statistics relevant to gender and climate.</w:t>
            </w:r>
          </w:p>
          <w:p w14:paraId="7FFCEAE3" w14:textId="77777777" w:rsidR="000C59F3" w:rsidRPr="000C59F3" w:rsidRDefault="000C59F3" w:rsidP="000C59F3">
            <w:pPr>
              <w:pStyle w:val="ListParagraph"/>
              <w:ind w:left="176"/>
              <w:jc w:val="both"/>
              <w:rPr>
                <w:rFonts w:asciiTheme="majorHAnsi" w:hAnsiTheme="majorHAnsi" w:cstheme="majorHAnsi"/>
                <w:sz w:val="22"/>
                <w:szCs w:val="22"/>
                <w:lang w:val="en-GB"/>
              </w:rPr>
            </w:pPr>
          </w:p>
          <w:p w14:paraId="24CC059F" w14:textId="77777777" w:rsidR="000C59F3" w:rsidRPr="000C59F3" w:rsidRDefault="000C59F3" w:rsidP="000C59F3">
            <w:pPr>
              <w:pStyle w:val="ListParagraph"/>
              <w:ind w:left="176"/>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Identify statistical gaps and create recommendations for improvement of statistics. </w:t>
            </w:r>
          </w:p>
          <w:p w14:paraId="420061AE" w14:textId="77777777" w:rsidR="000C59F3" w:rsidRPr="000C59F3" w:rsidRDefault="000C59F3" w:rsidP="000C59F3">
            <w:pPr>
              <w:pStyle w:val="ListParagraph"/>
              <w:ind w:left="176"/>
              <w:jc w:val="both"/>
              <w:rPr>
                <w:rFonts w:asciiTheme="majorHAnsi" w:hAnsiTheme="majorHAnsi" w:cstheme="majorHAnsi"/>
                <w:sz w:val="22"/>
                <w:szCs w:val="22"/>
                <w:lang w:val="en-GB"/>
              </w:rPr>
            </w:pPr>
          </w:p>
          <w:p w14:paraId="23B01D8A" w14:textId="77777777" w:rsidR="000C59F3" w:rsidRPr="000C59F3" w:rsidRDefault="000C59F3" w:rsidP="000C59F3">
            <w:pPr>
              <w:pStyle w:val="ListParagraph"/>
              <w:ind w:left="176"/>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Undertake measures for collection and disaggregation of relevant data. </w:t>
            </w:r>
          </w:p>
        </w:tc>
        <w:tc>
          <w:tcPr>
            <w:tcW w:w="1547" w:type="pct"/>
          </w:tcPr>
          <w:p w14:paraId="3669FBFE"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lastRenderedPageBreak/>
              <w:t xml:space="preserve">Number of newly established statistical indicators on gender and climate. </w:t>
            </w:r>
          </w:p>
          <w:p w14:paraId="1AF51658" w14:textId="77777777" w:rsidR="000C59F3" w:rsidRPr="000C59F3" w:rsidRDefault="000C59F3" w:rsidP="000C59F3">
            <w:pPr>
              <w:jc w:val="both"/>
              <w:rPr>
                <w:rFonts w:asciiTheme="majorHAnsi" w:hAnsiTheme="majorHAnsi" w:cstheme="majorHAnsi"/>
                <w:sz w:val="22"/>
                <w:szCs w:val="22"/>
                <w:lang w:val="en-GB"/>
              </w:rPr>
            </w:pPr>
          </w:p>
          <w:p w14:paraId="4766E3FE"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lastRenderedPageBreak/>
              <w:t>Number of activities planned in accordance with statistical indicators.</w:t>
            </w:r>
          </w:p>
        </w:tc>
        <w:tc>
          <w:tcPr>
            <w:tcW w:w="1152" w:type="pct"/>
          </w:tcPr>
          <w:p w14:paraId="51455FB0"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lastRenderedPageBreak/>
              <w:t xml:space="preserve">Statistical institutions on state and entities level </w:t>
            </w:r>
          </w:p>
        </w:tc>
      </w:tr>
      <w:tr w:rsidR="000C59F3" w:rsidRPr="000C59F3" w14:paraId="77997785" w14:textId="77777777" w:rsidTr="00E10435">
        <w:tc>
          <w:tcPr>
            <w:tcW w:w="5000" w:type="pct"/>
            <w:gridSpan w:val="4"/>
            <w:shd w:val="clear" w:color="auto" w:fill="C6D9F1" w:themeFill="text2" w:themeFillTint="33"/>
          </w:tcPr>
          <w:p w14:paraId="4B950A7C" w14:textId="09C610E9"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b/>
                <w:bCs/>
                <w:color w:val="000000"/>
                <w:sz w:val="22"/>
                <w:szCs w:val="22"/>
                <w:lang w:val="en-GB"/>
              </w:rPr>
              <w:t xml:space="preserve">Output </w:t>
            </w:r>
            <w:r w:rsidR="0009176B">
              <w:rPr>
                <w:rFonts w:asciiTheme="majorHAnsi" w:hAnsiTheme="majorHAnsi" w:cstheme="majorHAnsi"/>
                <w:b/>
                <w:bCs/>
                <w:color w:val="000000"/>
                <w:sz w:val="22"/>
                <w:szCs w:val="22"/>
                <w:lang w:val="en-GB"/>
              </w:rPr>
              <w:t>3</w:t>
            </w:r>
            <w:r w:rsidRPr="000C59F3">
              <w:rPr>
                <w:rFonts w:asciiTheme="majorHAnsi" w:hAnsiTheme="majorHAnsi" w:cstheme="majorHAnsi"/>
                <w:b/>
                <w:bCs/>
                <w:color w:val="000000"/>
                <w:sz w:val="22"/>
                <w:szCs w:val="22"/>
                <w:lang w:val="en-GB"/>
              </w:rPr>
              <w:t>:</w:t>
            </w:r>
            <w:r w:rsidRPr="000C59F3">
              <w:rPr>
                <w:rFonts w:asciiTheme="majorHAnsi" w:hAnsiTheme="majorHAnsi" w:cstheme="majorHAnsi"/>
                <w:sz w:val="22"/>
                <w:szCs w:val="22"/>
                <w:lang w:val="en-GB"/>
              </w:rPr>
              <w:t xml:space="preserve"> </w:t>
            </w:r>
          </w:p>
          <w:p w14:paraId="2FC0195B" w14:textId="77777777" w:rsidR="000C59F3" w:rsidRPr="000C59F3" w:rsidRDefault="000C59F3" w:rsidP="000C59F3">
            <w:pPr>
              <w:jc w:val="both"/>
              <w:rPr>
                <w:rFonts w:asciiTheme="majorHAnsi" w:hAnsiTheme="majorHAnsi" w:cstheme="majorHAnsi"/>
                <w:sz w:val="22"/>
                <w:szCs w:val="22"/>
                <w:lang w:val="en-GB"/>
              </w:rPr>
            </w:pPr>
          </w:p>
        </w:tc>
      </w:tr>
      <w:tr w:rsidR="000C59F3" w:rsidRPr="000C59F3" w14:paraId="31CDE028" w14:textId="77777777" w:rsidTr="00E10435">
        <w:tc>
          <w:tcPr>
            <w:tcW w:w="950" w:type="pct"/>
          </w:tcPr>
          <w:p w14:paraId="558B23C0" w14:textId="7861128F"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Development of assessment (</w:t>
            </w:r>
            <w:r w:rsidR="00041BF5">
              <w:rPr>
                <w:rFonts w:asciiTheme="majorHAnsi" w:hAnsiTheme="majorHAnsi" w:cstheme="majorHAnsi"/>
                <w:sz w:val="22"/>
                <w:szCs w:val="22"/>
                <w:lang w:val="en-GB"/>
              </w:rPr>
              <w:t>s</w:t>
            </w:r>
            <w:r w:rsidRPr="000C59F3">
              <w:rPr>
                <w:rFonts w:asciiTheme="majorHAnsi" w:hAnsiTheme="majorHAnsi" w:cstheme="majorHAnsi"/>
                <w:sz w:val="22"/>
                <w:szCs w:val="22"/>
                <w:lang w:val="en-GB"/>
              </w:rPr>
              <w:t>tudy) on the impact of climate change on women and man</w:t>
            </w:r>
          </w:p>
        </w:tc>
        <w:tc>
          <w:tcPr>
            <w:tcW w:w="1351" w:type="pct"/>
          </w:tcPr>
          <w:p w14:paraId="55E74F18" w14:textId="77777777" w:rsidR="000C59F3" w:rsidRPr="000C59F3" w:rsidRDefault="000C59F3" w:rsidP="000C59F3">
            <w:pPr>
              <w:pStyle w:val="ListParagraph"/>
              <w:ind w:left="176"/>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Develop an overall study that will assess the impact of climate changes on population with specific impact on women/man</w:t>
            </w:r>
          </w:p>
        </w:tc>
        <w:tc>
          <w:tcPr>
            <w:tcW w:w="1547" w:type="pct"/>
          </w:tcPr>
          <w:p w14:paraId="25D23D76"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Number of activities planned and undertaken in accordance to results of the Study, </w:t>
            </w:r>
          </w:p>
          <w:p w14:paraId="0D8CA75F" w14:textId="77777777" w:rsidR="000C59F3" w:rsidRPr="000C59F3" w:rsidRDefault="000C59F3" w:rsidP="000C59F3">
            <w:pPr>
              <w:jc w:val="both"/>
              <w:rPr>
                <w:rFonts w:asciiTheme="majorHAnsi" w:hAnsiTheme="majorHAnsi" w:cstheme="majorHAnsi"/>
                <w:sz w:val="22"/>
                <w:szCs w:val="22"/>
                <w:lang w:val="en-GB"/>
              </w:rPr>
            </w:pPr>
          </w:p>
          <w:p w14:paraId="67FD9045" w14:textId="39C24DBF"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Study used and quoted in different international and </w:t>
            </w:r>
            <w:r w:rsidR="00643041">
              <w:rPr>
                <w:rFonts w:asciiTheme="majorHAnsi" w:hAnsiTheme="majorHAnsi" w:cstheme="majorHAnsi"/>
                <w:sz w:val="22"/>
                <w:szCs w:val="22"/>
                <w:lang w:val="en-GB"/>
              </w:rPr>
              <w:t>country</w:t>
            </w:r>
            <w:r w:rsidR="00643041" w:rsidRPr="000C59F3">
              <w:rPr>
                <w:rFonts w:asciiTheme="majorHAnsi" w:hAnsiTheme="majorHAnsi" w:cstheme="majorHAnsi"/>
                <w:sz w:val="22"/>
                <w:szCs w:val="22"/>
                <w:lang w:val="en-GB"/>
              </w:rPr>
              <w:t xml:space="preserve"> </w:t>
            </w:r>
            <w:r w:rsidRPr="000C59F3">
              <w:rPr>
                <w:rFonts w:asciiTheme="majorHAnsi" w:hAnsiTheme="majorHAnsi" w:cstheme="majorHAnsi"/>
                <w:sz w:val="22"/>
                <w:szCs w:val="22"/>
                <w:lang w:val="en-GB"/>
              </w:rPr>
              <w:t>reports.</w:t>
            </w:r>
          </w:p>
        </w:tc>
        <w:tc>
          <w:tcPr>
            <w:tcW w:w="1152" w:type="pct"/>
          </w:tcPr>
          <w:p w14:paraId="0594A014"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Gender institutional mechanisms and responsible institutions included into Project with Project's support. </w:t>
            </w:r>
          </w:p>
        </w:tc>
      </w:tr>
      <w:tr w:rsidR="000C59F3" w:rsidRPr="000C59F3" w14:paraId="04CCDD9C" w14:textId="77777777" w:rsidTr="00E10435">
        <w:tc>
          <w:tcPr>
            <w:tcW w:w="5000" w:type="pct"/>
            <w:gridSpan w:val="4"/>
            <w:shd w:val="clear" w:color="auto" w:fill="C6D9F1" w:themeFill="text2" w:themeFillTint="33"/>
          </w:tcPr>
          <w:p w14:paraId="421D1D8C" w14:textId="64102DD4"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b/>
                <w:bCs/>
                <w:color w:val="000000"/>
                <w:sz w:val="22"/>
                <w:szCs w:val="22"/>
                <w:lang w:val="en-GB"/>
              </w:rPr>
              <w:t xml:space="preserve">Output </w:t>
            </w:r>
            <w:r w:rsidR="0009176B">
              <w:rPr>
                <w:rFonts w:asciiTheme="majorHAnsi" w:hAnsiTheme="majorHAnsi" w:cstheme="majorHAnsi"/>
                <w:b/>
                <w:bCs/>
                <w:color w:val="000000"/>
                <w:sz w:val="22"/>
                <w:szCs w:val="22"/>
                <w:lang w:val="en-GB"/>
              </w:rPr>
              <w:t>4</w:t>
            </w:r>
            <w:r w:rsidRPr="000C59F3">
              <w:rPr>
                <w:rFonts w:asciiTheme="majorHAnsi" w:hAnsiTheme="majorHAnsi" w:cstheme="majorHAnsi"/>
                <w:b/>
                <w:bCs/>
                <w:color w:val="000000"/>
                <w:sz w:val="22"/>
                <w:szCs w:val="22"/>
                <w:lang w:val="en-GB"/>
              </w:rPr>
              <w:t>:</w:t>
            </w:r>
            <w:r w:rsidRPr="000C59F3">
              <w:rPr>
                <w:rFonts w:asciiTheme="majorHAnsi" w:hAnsiTheme="majorHAnsi" w:cstheme="majorHAnsi"/>
                <w:sz w:val="22"/>
                <w:szCs w:val="22"/>
                <w:lang w:val="en-GB"/>
              </w:rPr>
              <w:t xml:space="preserve"> </w:t>
            </w:r>
          </w:p>
          <w:p w14:paraId="7203547B" w14:textId="77777777" w:rsidR="000C59F3" w:rsidRPr="000C59F3" w:rsidRDefault="000C59F3" w:rsidP="000C59F3">
            <w:pPr>
              <w:jc w:val="both"/>
              <w:rPr>
                <w:rFonts w:asciiTheme="majorHAnsi" w:hAnsiTheme="majorHAnsi" w:cstheme="majorHAnsi"/>
                <w:sz w:val="22"/>
                <w:szCs w:val="22"/>
                <w:lang w:val="en-GB"/>
              </w:rPr>
            </w:pPr>
          </w:p>
        </w:tc>
      </w:tr>
      <w:tr w:rsidR="000C59F3" w:rsidRPr="000C59F3" w14:paraId="11CACB9B" w14:textId="77777777" w:rsidTr="00E10435">
        <w:tc>
          <w:tcPr>
            <w:tcW w:w="950" w:type="pct"/>
            <w:shd w:val="clear" w:color="auto" w:fill="FFFFFF" w:themeFill="background1"/>
          </w:tcPr>
          <w:p w14:paraId="26A5C257" w14:textId="79B04635"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Develop training materials and implement trainings on gender mainstreaming and climate change for project partners (representatives of relevant institutions)</w:t>
            </w:r>
          </w:p>
          <w:p w14:paraId="401D526E" w14:textId="77777777" w:rsidR="000C59F3" w:rsidRPr="000C59F3" w:rsidRDefault="000C59F3" w:rsidP="000C59F3">
            <w:pPr>
              <w:jc w:val="both"/>
              <w:rPr>
                <w:rFonts w:asciiTheme="majorHAnsi" w:hAnsiTheme="majorHAnsi" w:cstheme="majorHAnsi"/>
                <w:sz w:val="22"/>
                <w:szCs w:val="22"/>
                <w:lang w:val="en-GB"/>
              </w:rPr>
            </w:pPr>
          </w:p>
        </w:tc>
        <w:tc>
          <w:tcPr>
            <w:tcW w:w="1351" w:type="pct"/>
            <w:shd w:val="clear" w:color="auto" w:fill="FFFFFF" w:themeFill="background1"/>
          </w:tcPr>
          <w:p w14:paraId="3FF02319" w14:textId="77DEFB68"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Organise trainings on gender mainstreaming for project's partners. </w:t>
            </w:r>
          </w:p>
        </w:tc>
        <w:tc>
          <w:tcPr>
            <w:tcW w:w="1547" w:type="pct"/>
            <w:shd w:val="clear" w:color="auto" w:fill="FFFFFF" w:themeFill="background1"/>
          </w:tcPr>
          <w:p w14:paraId="7A7F4773" w14:textId="77777777" w:rsidR="000C59F3" w:rsidRPr="000C59F3" w:rsidRDefault="000C59F3" w:rsidP="000C59F3">
            <w:pPr>
              <w:jc w:val="both"/>
              <w:rPr>
                <w:rFonts w:asciiTheme="majorHAnsi" w:hAnsiTheme="majorHAnsi" w:cstheme="majorHAnsi"/>
                <w:b/>
                <w:bCs/>
                <w:color w:val="000000"/>
                <w:sz w:val="22"/>
                <w:szCs w:val="22"/>
                <w:lang w:val="en-GB"/>
              </w:rPr>
            </w:pPr>
            <w:r w:rsidRPr="000C59F3">
              <w:rPr>
                <w:rFonts w:asciiTheme="majorHAnsi" w:hAnsiTheme="majorHAnsi" w:cstheme="majorHAnsi"/>
                <w:sz w:val="22"/>
                <w:szCs w:val="22"/>
                <w:lang w:val="en-GB"/>
              </w:rPr>
              <w:t>Number of participants at the trainings.</w:t>
            </w:r>
            <w:r w:rsidRPr="000C59F3">
              <w:rPr>
                <w:rFonts w:asciiTheme="majorHAnsi" w:hAnsiTheme="majorHAnsi" w:cstheme="majorHAnsi"/>
                <w:b/>
                <w:bCs/>
                <w:color w:val="000000"/>
                <w:sz w:val="22"/>
                <w:szCs w:val="22"/>
                <w:lang w:val="en-GB"/>
              </w:rPr>
              <w:t xml:space="preserve"> </w:t>
            </w:r>
          </w:p>
        </w:tc>
        <w:tc>
          <w:tcPr>
            <w:tcW w:w="1152" w:type="pct"/>
            <w:shd w:val="clear" w:color="auto" w:fill="FFFFFF" w:themeFill="background1"/>
          </w:tcPr>
          <w:p w14:paraId="7FE51104" w14:textId="77777777" w:rsidR="000C59F3" w:rsidRPr="000C59F3" w:rsidRDefault="000C59F3" w:rsidP="000C59F3">
            <w:pPr>
              <w:jc w:val="both"/>
              <w:rPr>
                <w:rFonts w:asciiTheme="majorHAnsi" w:hAnsiTheme="majorHAnsi" w:cstheme="majorHAnsi"/>
                <w:b/>
                <w:bCs/>
                <w:color w:val="000000"/>
                <w:sz w:val="22"/>
                <w:szCs w:val="22"/>
                <w:lang w:val="en-GB"/>
              </w:rPr>
            </w:pPr>
            <w:r w:rsidRPr="000C59F3">
              <w:rPr>
                <w:rFonts w:asciiTheme="majorHAnsi" w:hAnsiTheme="majorHAnsi" w:cstheme="majorHAnsi"/>
                <w:sz w:val="22"/>
                <w:szCs w:val="22"/>
                <w:lang w:val="en-GB"/>
              </w:rPr>
              <w:t>UNDP, implementing partners.</w:t>
            </w:r>
            <w:r w:rsidRPr="000C59F3">
              <w:rPr>
                <w:rFonts w:asciiTheme="majorHAnsi" w:hAnsiTheme="majorHAnsi" w:cstheme="majorHAnsi"/>
                <w:b/>
                <w:bCs/>
                <w:color w:val="000000"/>
                <w:sz w:val="22"/>
                <w:szCs w:val="22"/>
                <w:lang w:val="en-GB"/>
              </w:rPr>
              <w:t xml:space="preserve"> </w:t>
            </w:r>
          </w:p>
        </w:tc>
      </w:tr>
      <w:tr w:rsidR="000C59F3" w:rsidRPr="000C59F3" w14:paraId="7EC17427" w14:textId="77777777" w:rsidTr="00E10435">
        <w:tc>
          <w:tcPr>
            <w:tcW w:w="5000" w:type="pct"/>
            <w:gridSpan w:val="4"/>
            <w:shd w:val="clear" w:color="auto" w:fill="C6D9F1" w:themeFill="text2" w:themeFillTint="33"/>
          </w:tcPr>
          <w:p w14:paraId="2BF1A43E" w14:textId="77777777" w:rsidR="000C59F3" w:rsidRPr="000C59F3" w:rsidRDefault="000C59F3" w:rsidP="000C59F3">
            <w:pPr>
              <w:jc w:val="both"/>
              <w:rPr>
                <w:rFonts w:asciiTheme="majorHAnsi" w:hAnsiTheme="majorHAnsi" w:cstheme="majorHAnsi"/>
                <w:b/>
                <w:bCs/>
                <w:color w:val="000000"/>
                <w:sz w:val="22"/>
                <w:szCs w:val="22"/>
                <w:lang w:val="en-GB"/>
              </w:rPr>
            </w:pPr>
          </w:p>
          <w:p w14:paraId="7036BB6F" w14:textId="77777777" w:rsidR="000C59F3" w:rsidRPr="000C59F3" w:rsidRDefault="000C59F3" w:rsidP="000C59F3">
            <w:pPr>
              <w:jc w:val="both"/>
              <w:rPr>
                <w:rFonts w:asciiTheme="majorHAnsi" w:hAnsiTheme="majorHAnsi" w:cstheme="majorHAnsi"/>
                <w:b/>
                <w:bCs/>
                <w:color w:val="000000"/>
                <w:sz w:val="22"/>
                <w:szCs w:val="22"/>
                <w:lang w:val="en-GB"/>
              </w:rPr>
            </w:pPr>
            <w:r w:rsidRPr="000C59F3">
              <w:rPr>
                <w:rFonts w:asciiTheme="majorHAnsi" w:hAnsiTheme="majorHAnsi" w:cstheme="majorHAnsi"/>
                <w:b/>
                <w:bCs/>
                <w:color w:val="000000"/>
                <w:sz w:val="22"/>
                <w:szCs w:val="22"/>
                <w:lang w:val="en-GB"/>
              </w:rPr>
              <w:t>Project Management</w:t>
            </w:r>
          </w:p>
        </w:tc>
      </w:tr>
      <w:tr w:rsidR="000C59F3" w:rsidRPr="000C59F3" w14:paraId="595BCC28" w14:textId="77777777" w:rsidTr="00E10435">
        <w:tc>
          <w:tcPr>
            <w:tcW w:w="950" w:type="pct"/>
            <w:shd w:val="clear" w:color="auto" w:fill="FFFFFF" w:themeFill="background1"/>
          </w:tcPr>
          <w:p w14:paraId="5E91EC7C"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Ensure that the Project Implementation Unit understands methods and importance of gender mainstreaming into Project activities</w:t>
            </w:r>
          </w:p>
        </w:tc>
        <w:tc>
          <w:tcPr>
            <w:tcW w:w="1351" w:type="pct"/>
            <w:shd w:val="clear" w:color="auto" w:fill="FFFFFF" w:themeFill="background1"/>
          </w:tcPr>
          <w:p w14:paraId="1F2A35AE" w14:textId="4570D76E" w:rsidR="000C59F3" w:rsidRPr="000C59F3" w:rsidRDefault="000C59F3" w:rsidP="000C59F3">
            <w:pPr>
              <w:pStyle w:val="ListParagraph"/>
              <w:ind w:left="176"/>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Organise trainings on gender mainstreaming (with an emphasis on data collection, inclusion of gender mechanisms, and gender and energy issues).</w:t>
            </w:r>
          </w:p>
        </w:tc>
        <w:tc>
          <w:tcPr>
            <w:tcW w:w="1547" w:type="pct"/>
            <w:shd w:val="clear" w:color="auto" w:fill="FFFFFF" w:themeFill="background1"/>
          </w:tcPr>
          <w:p w14:paraId="315A0584"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 xml:space="preserve">Number of organised trainings on gender mainstreaming in the project organised. </w:t>
            </w:r>
          </w:p>
        </w:tc>
        <w:tc>
          <w:tcPr>
            <w:tcW w:w="1152" w:type="pct"/>
            <w:shd w:val="clear" w:color="auto" w:fill="FFFFFF" w:themeFill="background1"/>
          </w:tcPr>
          <w:p w14:paraId="6592605C" w14:textId="77777777" w:rsidR="000C59F3" w:rsidRPr="000C59F3" w:rsidRDefault="000C59F3" w:rsidP="000C59F3">
            <w:pPr>
              <w:jc w:val="both"/>
              <w:rPr>
                <w:rFonts w:asciiTheme="majorHAnsi" w:hAnsiTheme="majorHAnsi" w:cstheme="majorHAnsi"/>
                <w:sz w:val="22"/>
                <w:szCs w:val="22"/>
                <w:lang w:val="en-GB"/>
              </w:rPr>
            </w:pPr>
          </w:p>
          <w:p w14:paraId="3B87873C" w14:textId="77777777" w:rsidR="000C59F3" w:rsidRPr="000C59F3" w:rsidRDefault="000C59F3" w:rsidP="000C59F3">
            <w:pPr>
              <w:jc w:val="both"/>
              <w:rPr>
                <w:rFonts w:asciiTheme="majorHAnsi" w:hAnsiTheme="majorHAnsi" w:cstheme="majorHAnsi"/>
                <w:sz w:val="22"/>
                <w:szCs w:val="22"/>
                <w:lang w:val="en-GB"/>
              </w:rPr>
            </w:pPr>
            <w:r w:rsidRPr="000C59F3">
              <w:rPr>
                <w:rFonts w:asciiTheme="majorHAnsi" w:hAnsiTheme="majorHAnsi" w:cstheme="majorHAnsi"/>
                <w:sz w:val="22"/>
                <w:szCs w:val="22"/>
                <w:lang w:val="en-GB"/>
              </w:rPr>
              <w:t>UNDP</w:t>
            </w:r>
          </w:p>
        </w:tc>
      </w:tr>
    </w:tbl>
    <w:p w14:paraId="551130D2" w14:textId="77777777" w:rsidR="003F1EC5" w:rsidRDefault="003F1EC5" w:rsidP="000C59F3">
      <w:pPr>
        <w:pStyle w:val="Annex"/>
        <w:jc w:val="both"/>
        <w:rPr>
          <w:rFonts w:asciiTheme="majorHAnsi" w:hAnsiTheme="majorHAnsi" w:cstheme="majorHAnsi"/>
          <w:sz w:val="22"/>
        </w:rPr>
        <w:sectPr w:rsidR="003F1EC5" w:rsidSect="003F1EC5">
          <w:pgSz w:w="15840" w:h="12240" w:orient="landscape" w:code="1"/>
          <w:pgMar w:top="1008" w:right="1152" w:bottom="1008" w:left="1793" w:header="720" w:footer="720" w:gutter="0"/>
          <w:cols w:space="720"/>
          <w:docGrid w:linePitch="326"/>
        </w:sectPr>
      </w:pPr>
    </w:p>
    <w:p w14:paraId="61263870" w14:textId="0BEB1855" w:rsidR="00447DD9" w:rsidRPr="000C59F3" w:rsidRDefault="00447DD9" w:rsidP="000C59F3">
      <w:pPr>
        <w:pStyle w:val="Annex"/>
        <w:jc w:val="both"/>
        <w:rPr>
          <w:rFonts w:asciiTheme="majorHAnsi" w:hAnsiTheme="majorHAnsi" w:cstheme="majorHAnsi"/>
          <w:sz w:val="22"/>
        </w:rPr>
      </w:pPr>
    </w:p>
    <w:p w14:paraId="5A0FB3F2" w14:textId="77777777" w:rsidR="00F53154" w:rsidRDefault="00F53154" w:rsidP="000C59F3">
      <w:pPr>
        <w:pStyle w:val="Annex"/>
        <w:jc w:val="both"/>
        <w:rPr>
          <w:rFonts w:asciiTheme="majorHAnsi" w:hAnsiTheme="majorHAnsi" w:cstheme="majorHAnsi"/>
          <w:sz w:val="22"/>
        </w:rPr>
      </w:pPr>
    </w:p>
    <w:p w14:paraId="27773816" w14:textId="77777777" w:rsidR="00F53154" w:rsidRPr="000C59F3" w:rsidRDefault="00F53154" w:rsidP="00F53154">
      <w:pPr>
        <w:spacing w:line="276" w:lineRule="auto"/>
        <w:jc w:val="both"/>
        <w:rPr>
          <w:rFonts w:asciiTheme="majorHAnsi" w:hAnsiTheme="majorHAnsi" w:cstheme="majorHAnsi"/>
          <w:color w:val="000000"/>
          <w:sz w:val="22"/>
          <w:szCs w:val="22"/>
          <w:u w:val="single"/>
        </w:rPr>
      </w:pPr>
      <w:r w:rsidRPr="000C59F3">
        <w:rPr>
          <w:rFonts w:asciiTheme="majorHAnsi" w:hAnsiTheme="majorHAnsi" w:cstheme="majorHAnsi"/>
          <w:color w:val="000000"/>
          <w:sz w:val="22"/>
          <w:szCs w:val="22"/>
          <w:u w:val="single"/>
        </w:rPr>
        <w:t>Sources for Gender Analysis</w:t>
      </w:r>
    </w:p>
    <w:p w14:paraId="23AF706C" w14:textId="77777777" w:rsidR="00F53154" w:rsidRPr="000C59F3" w:rsidRDefault="00F53154" w:rsidP="00F53154">
      <w:pPr>
        <w:pStyle w:val="ListParagraph"/>
        <w:spacing w:line="276" w:lineRule="auto"/>
        <w:ind w:left="0"/>
        <w:jc w:val="both"/>
        <w:rPr>
          <w:rFonts w:asciiTheme="majorHAnsi" w:eastAsia="Calibri" w:hAnsiTheme="majorHAnsi" w:cstheme="majorHAnsi"/>
          <w:sz w:val="22"/>
          <w:szCs w:val="22"/>
        </w:rPr>
      </w:pPr>
    </w:p>
    <w:p w14:paraId="1C789D34"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CLIMATE CHANGE ADAPTATION AND LOW-EMISSION DEVELOPMENT STRATEGY FOR BOSNIA AND HERZEGOVINA, UNDP </w:t>
      </w:r>
      <w:proofErr w:type="gramStart"/>
      <w:r w:rsidRPr="003F1EC5">
        <w:rPr>
          <w:rFonts w:asciiTheme="majorHAnsi" w:eastAsia="Calibri" w:hAnsiTheme="majorHAnsi" w:cstheme="majorHAnsi"/>
          <w:sz w:val="21"/>
          <w:szCs w:val="22"/>
        </w:rPr>
        <w:t>2013;</w:t>
      </w:r>
      <w:proofErr w:type="gramEnd"/>
    </w:p>
    <w:p w14:paraId="5A338FAF"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DONOR MAPPING REPORT, Bosnia and Herzegovina Ministry of Finance and Treasury and Donor Coordination Forum </w:t>
      </w:r>
      <w:proofErr w:type="gramStart"/>
      <w:r w:rsidRPr="003F1EC5">
        <w:rPr>
          <w:rFonts w:asciiTheme="majorHAnsi" w:eastAsia="Calibri" w:hAnsiTheme="majorHAnsi" w:cstheme="majorHAnsi"/>
          <w:sz w:val="21"/>
          <w:szCs w:val="22"/>
        </w:rPr>
        <w:t>2016;</w:t>
      </w:r>
      <w:proofErr w:type="gramEnd"/>
    </w:p>
    <w:p w14:paraId="071C0478"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MAINSTREAMING GENDER CONSIDERATION IN CLIMATE CHANGE PROJECTS, UN WOMEN </w:t>
      </w:r>
      <w:proofErr w:type="gramStart"/>
      <w:r w:rsidRPr="003F1EC5">
        <w:rPr>
          <w:rFonts w:asciiTheme="majorHAnsi" w:eastAsia="Calibri" w:hAnsiTheme="majorHAnsi" w:cstheme="majorHAnsi"/>
          <w:sz w:val="21"/>
          <w:szCs w:val="22"/>
        </w:rPr>
        <w:t>2016;</w:t>
      </w:r>
      <w:proofErr w:type="gramEnd"/>
    </w:p>
    <w:p w14:paraId="58E4258A"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GENDER ANALYSIS REPORT FOR BOSNIA AND HERZEGOVINA, USAID </w:t>
      </w:r>
      <w:proofErr w:type="gramStart"/>
      <w:r w:rsidRPr="003F1EC5">
        <w:rPr>
          <w:rFonts w:asciiTheme="majorHAnsi" w:eastAsia="Calibri" w:hAnsiTheme="majorHAnsi" w:cstheme="majorHAnsi"/>
          <w:sz w:val="21"/>
          <w:szCs w:val="22"/>
        </w:rPr>
        <w:t>2016;</w:t>
      </w:r>
      <w:proofErr w:type="gramEnd"/>
    </w:p>
    <w:p w14:paraId="438116F1"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Bosnia and Herzegovina: Gender Disparities in Endowments, Access to Economic Opportunities and Agency, The World Bank, Institutes and Agency for Statistics of BiH, FBiH and RS </w:t>
      </w:r>
      <w:proofErr w:type="gramStart"/>
      <w:r w:rsidRPr="003F1EC5">
        <w:rPr>
          <w:rFonts w:asciiTheme="majorHAnsi" w:eastAsia="Calibri" w:hAnsiTheme="majorHAnsi" w:cstheme="majorHAnsi"/>
          <w:sz w:val="21"/>
          <w:szCs w:val="22"/>
        </w:rPr>
        <w:t>2015;</w:t>
      </w:r>
      <w:proofErr w:type="gramEnd"/>
    </w:p>
    <w:p w14:paraId="4A5A0666"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STATE OF THE ENVIRONMENT REPORT OF BOSNIA AND HERZEGOVINA, Bosnia and Herzegovina Ministry of Foreign Trade and Economic Relations </w:t>
      </w:r>
      <w:proofErr w:type="gramStart"/>
      <w:r w:rsidRPr="003F1EC5">
        <w:rPr>
          <w:rFonts w:asciiTheme="majorHAnsi" w:eastAsia="Calibri" w:hAnsiTheme="majorHAnsi" w:cstheme="majorHAnsi"/>
          <w:sz w:val="21"/>
          <w:szCs w:val="22"/>
        </w:rPr>
        <w:t>2012;</w:t>
      </w:r>
      <w:proofErr w:type="gramEnd"/>
    </w:p>
    <w:p w14:paraId="7AB451A4"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GENDER COUNTRY PROFILE FOR BOSNIA AND HERZEGOVINA, European Commission </w:t>
      </w:r>
      <w:proofErr w:type="gramStart"/>
      <w:r w:rsidRPr="003F1EC5">
        <w:rPr>
          <w:rFonts w:asciiTheme="majorHAnsi" w:eastAsia="Calibri" w:hAnsiTheme="majorHAnsi" w:cstheme="majorHAnsi"/>
          <w:sz w:val="21"/>
          <w:szCs w:val="22"/>
        </w:rPr>
        <w:t>2014;</w:t>
      </w:r>
      <w:proofErr w:type="gramEnd"/>
    </w:p>
    <w:p w14:paraId="72ACF191"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hAnsiTheme="majorHAnsi" w:cstheme="majorHAnsi"/>
          <w:sz w:val="21"/>
          <w:szCs w:val="22"/>
        </w:rPr>
        <w:t xml:space="preserve">FIRST BIENNIAL UPDATE REPORTOF BOSNIA AND HERZEGOVINAUNDER THE UNFCCC, Ministry of Spatial Planning, Civil Engineering and Ecology of </w:t>
      </w:r>
      <w:proofErr w:type="gramStart"/>
      <w:r w:rsidRPr="003F1EC5">
        <w:rPr>
          <w:rFonts w:asciiTheme="majorHAnsi" w:hAnsiTheme="majorHAnsi" w:cstheme="majorHAnsi"/>
          <w:sz w:val="21"/>
          <w:szCs w:val="22"/>
        </w:rPr>
        <w:t>RS,Ministry</w:t>
      </w:r>
      <w:proofErr w:type="gramEnd"/>
      <w:r w:rsidRPr="003F1EC5">
        <w:rPr>
          <w:rFonts w:asciiTheme="majorHAnsi" w:hAnsiTheme="majorHAnsi" w:cstheme="majorHAnsi"/>
          <w:sz w:val="21"/>
          <w:szCs w:val="22"/>
        </w:rPr>
        <w:t xml:space="preserve"> of Foreign Trade and Economic Relations of BiH, Ministry of Environment and Tourism of FBiH, BD Government and UNDP BiH 2014;</w:t>
      </w:r>
    </w:p>
    <w:p w14:paraId="6FBC4494"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hAnsiTheme="majorHAnsi" w:cstheme="majorHAnsi"/>
          <w:sz w:val="21"/>
          <w:szCs w:val="22"/>
        </w:rPr>
        <w:t xml:space="preserve">LABOUR FORCE SURVEY, Agency for Statistics of Bosnia and Herzegovina, </w:t>
      </w:r>
      <w:proofErr w:type="gramStart"/>
      <w:r w:rsidRPr="003F1EC5">
        <w:rPr>
          <w:rFonts w:asciiTheme="majorHAnsi" w:hAnsiTheme="majorHAnsi" w:cstheme="majorHAnsi"/>
          <w:sz w:val="21"/>
          <w:szCs w:val="22"/>
        </w:rPr>
        <w:t>2018;</w:t>
      </w:r>
      <w:proofErr w:type="gramEnd"/>
    </w:p>
    <w:p w14:paraId="249FDA2D"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hAnsiTheme="majorHAnsi" w:cstheme="majorHAnsi"/>
          <w:sz w:val="21"/>
          <w:szCs w:val="22"/>
        </w:rPr>
        <w:t xml:space="preserve">Paris Agreement, UNFCCC and CoP, </w:t>
      </w:r>
      <w:proofErr w:type="gramStart"/>
      <w:r w:rsidRPr="003F1EC5">
        <w:rPr>
          <w:rFonts w:asciiTheme="majorHAnsi" w:hAnsiTheme="majorHAnsi" w:cstheme="majorHAnsi"/>
          <w:sz w:val="21"/>
          <w:szCs w:val="22"/>
        </w:rPr>
        <w:t>2015;</w:t>
      </w:r>
      <w:proofErr w:type="gramEnd"/>
    </w:p>
    <w:p w14:paraId="2381C64B"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hAnsiTheme="majorHAnsi" w:cstheme="majorHAnsi"/>
          <w:color w:val="000000"/>
          <w:sz w:val="21"/>
          <w:szCs w:val="22"/>
        </w:rPr>
        <w:t>THIRD NATIONAL COMMUNICATION AND SECOND BIENNIAL UPDATE REPORT ON GREENHOUSE GAS EMISSIONS</w:t>
      </w:r>
      <w:r w:rsidRPr="003F1EC5">
        <w:rPr>
          <w:rFonts w:asciiTheme="majorHAnsi" w:hAnsiTheme="majorHAnsi" w:cstheme="majorHAnsi"/>
          <w:sz w:val="21"/>
          <w:szCs w:val="22"/>
        </w:rPr>
        <w:t xml:space="preserve">OF BOSNIA AND HERZEGOVINA under the UNFCCC, Ministry of Spatial Planning, Civil Engineering and Ecology of RS, Ministry of Foreign Trade and Economic Relations of BiH, Ministry of Environment and Tourism of FBiH, BD Government and UNDP BiH </w:t>
      </w:r>
      <w:proofErr w:type="gramStart"/>
      <w:r w:rsidRPr="003F1EC5">
        <w:rPr>
          <w:rFonts w:asciiTheme="majorHAnsi" w:hAnsiTheme="majorHAnsi" w:cstheme="majorHAnsi"/>
          <w:sz w:val="21"/>
          <w:szCs w:val="22"/>
        </w:rPr>
        <w:t>2016;</w:t>
      </w:r>
      <w:proofErr w:type="gramEnd"/>
    </w:p>
    <w:p w14:paraId="44A0EBD6"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hAnsiTheme="majorHAnsi" w:cstheme="majorHAnsi"/>
          <w:sz w:val="21"/>
          <w:szCs w:val="22"/>
        </w:rPr>
        <w:t xml:space="preserve">Solid Waste Management reports for BiH, FBiH, RS and BD, The World Bank and Swedish Government, </w:t>
      </w:r>
      <w:proofErr w:type="gramStart"/>
      <w:r w:rsidRPr="003F1EC5">
        <w:rPr>
          <w:rFonts w:asciiTheme="majorHAnsi" w:hAnsiTheme="majorHAnsi" w:cstheme="majorHAnsi"/>
          <w:sz w:val="21"/>
          <w:szCs w:val="22"/>
        </w:rPr>
        <w:t>2018;</w:t>
      </w:r>
      <w:proofErr w:type="gramEnd"/>
    </w:p>
    <w:p w14:paraId="6C843A3F"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hAnsiTheme="majorHAnsi" w:cstheme="majorHAnsi"/>
          <w:sz w:val="21"/>
          <w:szCs w:val="22"/>
        </w:rPr>
        <w:t xml:space="preserve">The Global Gender Gap Report, World Economic Forum </w:t>
      </w:r>
      <w:proofErr w:type="gramStart"/>
      <w:r w:rsidRPr="003F1EC5">
        <w:rPr>
          <w:rFonts w:asciiTheme="majorHAnsi" w:hAnsiTheme="majorHAnsi" w:cstheme="majorHAnsi"/>
          <w:sz w:val="21"/>
          <w:szCs w:val="22"/>
        </w:rPr>
        <w:t>2017;</w:t>
      </w:r>
      <w:proofErr w:type="gramEnd"/>
    </w:p>
    <w:p w14:paraId="27BB63FF"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hAnsiTheme="majorHAnsi" w:cstheme="majorHAnsi"/>
          <w:sz w:val="21"/>
          <w:szCs w:val="22"/>
        </w:rPr>
        <w:t xml:space="preserve">Technical Assistance Report, IMF Bosnia and Herzegovina, </w:t>
      </w:r>
      <w:proofErr w:type="gramStart"/>
      <w:r w:rsidRPr="003F1EC5">
        <w:rPr>
          <w:rFonts w:asciiTheme="majorHAnsi" w:hAnsiTheme="majorHAnsi" w:cstheme="majorHAnsi"/>
          <w:sz w:val="21"/>
          <w:szCs w:val="22"/>
        </w:rPr>
        <w:t>2018;</w:t>
      </w:r>
      <w:proofErr w:type="gramEnd"/>
    </w:p>
    <w:p w14:paraId="5AF7F0B2"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hAnsiTheme="majorHAnsi" w:cstheme="majorHAnsi"/>
          <w:sz w:val="21"/>
          <w:szCs w:val="22"/>
        </w:rPr>
        <w:t xml:space="preserve">Human Development Report - Briefing note for countries on the 2018 Statistical Update, UNDP Bosnia and Herzegovina </w:t>
      </w:r>
      <w:proofErr w:type="gramStart"/>
      <w:r w:rsidRPr="003F1EC5">
        <w:rPr>
          <w:rFonts w:asciiTheme="majorHAnsi" w:hAnsiTheme="majorHAnsi" w:cstheme="majorHAnsi"/>
          <w:sz w:val="21"/>
          <w:szCs w:val="22"/>
        </w:rPr>
        <w:t>2018;</w:t>
      </w:r>
      <w:proofErr w:type="gramEnd"/>
    </w:p>
    <w:p w14:paraId="74D9CC4E"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hAnsiTheme="majorHAnsi" w:cstheme="majorHAnsi"/>
          <w:sz w:val="21"/>
          <w:szCs w:val="22"/>
        </w:rPr>
        <w:t xml:space="preserve">GENDER IN CLIMATE CHANGE ADAPTATION, UNISDR (United Nations International Strategy for Disaster Reduction) </w:t>
      </w:r>
      <w:proofErr w:type="gramStart"/>
      <w:r w:rsidRPr="003F1EC5">
        <w:rPr>
          <w:rFonts w:asciiTheme="majorHAnsi" w:hAnsiTheme="majorHAnsi" w:cstheme="majorHAnsi"/>
          <w:sz w:val="21"/>
          <w:szCs w:val="22"/>
        </w:rPr>
        <w:t>2008</w:t>
      </w:r>
      <w:r w:rsidRPr="003F1EC5">
        <w:rPr>
          <w:rFonts w:asciiTheme="majorHAnsi" w:eastAsia="Calibri" w:hAnsiTheme="majorHAnsi" w:cstheme="majorHAnsi"/>
          <w:sz w:val="21"/>
          <w:szCs w:val="22"/>
        </w:rPr>
        <w:t>;</w:t>
      </w:r>
      <w:proofErr w:type="gramEnd"/>
    </w:p>
    <w:p w14:paraId="627FBEE6"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GENDER, CLIMATE CHANGE AND COMMUNITY-BASED ADAPTATION, A GUIDEBOOK FOR DESIGNING AND IMPLEMENTING GENDER-SENSITIVE COMMUNITY-BASED ADAPTATION PROGRAMMES AND PROJECTS, UNDP </w:t>
      </w:r>
      <w:proofErr w:type="gramStart"/>
      <w:r w:rsidRPr="003F1EC5">
        <w:rPr>
          <w:rFonts w:asciiTheme="majorHAnsi" w:eastAsia="Calibri" w:hAnsiTheme="majorHAnsi" w:cstheme="majorHAnsi"/>
          <w:sz w:val="21"/>
          <w:szCs w:val="22"/>
        </w:rPr>
        <w:t>2010;</w:t>
      </w:r>
      <w:proofErr w:type="gramEnd"/>
    </w:p>
    <w:p w14:paraId="59CB736A"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ACTION PLAN FOR IMPLEMENTATION OF THE LANDFILL DIRECTIVE for FBiH, RS and BD, EU, Ministry of Foreign Trade and Economic Relations of BiH and Regional Office for SEE </w:t>
      </w:r>
      <w:proofErr w:type="gramStart"/>
      <w:r w:rsidRPr="003F1EC5">
        <w:rPr>
          <w:rFonts w:asciiTheme="majorHAnsi" w:eastAsia="Calibri" w:hAnsiTheme="majorHAnsi" w:cstheme="majorHAnsi"/>
          <w:sz w:val="21"/>
          <w:szCs w:val="22"/>
        </w:rPr>
        <w:t>2014;</w:t>
      </w:r>
      <w:proofErr w:type="gramEnd"/>
    </w:p>
    <w:p w14:paraId="6D179EFE"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Household Survey, Agency for Statistics of Bosnia and Herzegovina, </w:t>
      </w:r>
      <w:proofErr w:type="gramStart"/>
      <w:r w:rsidRPr="003F1EC5">
        <w:rPr>
          <w:rFonts w:asciiTheme="majorHAnsi" w:eastAsia="Calibri" w:hAnsiTheme="majorHAnsi" w:cstheme="majorHAnsi"/>
          <w:sz w:val="21"/>
          <w:szCs w:val="22"/>
        </w:rPr>
        <w:t>2018;</w:t>
      </w:r>
      <w:proofErr w:type="gramEnd"/>
    </w:p>
    <w:p w14:paraId="3E3B6F48"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eastAsia="Calibri" w:hAnsiTheme="majorHAnsi" w:cstheme="majorHAnsi"/>
          <w:sz w:val="21"/>
          <w:szCs w:val="22"/>
        </w:rPr>
        <w:t xml:space="preserve">Ecology and Justice, Institute for Political Ecology In cooperation with Heinrich Böll Stiftung, </w:t>
      </w:r>
      <w:proofErr w:type="gramStart"/>
      <w:r w:rsidRPr="003F1EC5">
        <w:rPr>
          <w:rFonts w:asciiTheme="majorHAnsi" w:eastAsia="Calibri" w:hAnsiTheme="majorHAnsi" w:cstheme="majorHAnsi"/>
          <w:sz w:val="21"/>
          <w:szCs w:val="22"/>
        </w:rPr>
        <w:t>2017;</w:t>
      </w:r>
      <w:proofErr w:type="gramEnd"/>
    </w:p>
    <w:p w14:paraId="0929047C" w14:textId="77777777" w:rsidR="00F53154" w:rsidRPr="003F1EC5" w:rsidRDefault="00F53154" w:rsidP="00E57867">
      <w:pPr>
        <w:pStyle w:val="ListParagraph"/>
        <w:numPr>
          <w:ilvl w:val="0"/>
          <w:numId w:val="23"/>
        </w:numPr>
        <w:spacing w:after="60" w:line="276" w:lineRule="auto"/>
        <w:contextualSpacing/>
        <w:jc w:val="both"/>
        <w:rPr>
          <w:rFonts w:asciiTheme="majorHAnsi" w:eastAsia="Calibri" w:hAnsiTheme="majorHAnsi" w:cstheme="majorHAnsi"/>
          <w:sz w:val="21"/>
          <w:szCs w:val="22"/>
        </w:rPr>
      </w:pPr>
      <w:r w:rsidRPr="003F1EC5">
        <w:rPr>
          <w:rFonts w:asciiTheme="majorHAnsi" w:hAnsiTheme="majorHAnsi" w:cstheme="majorHAnsi"/>
          <w:sz w:val="21"/>
          <w:szCs w:val="22"/>
        </w:rPr>
        <w:t xml:space="preserve">Report from Regional Workshop Supporting the integration of gender considerations into MRV/transparency processes in the Western Balkan Countries, UNDP/UNEP Global Support Program for National Communications and Biennial Update Reports 2017. </w:t>
      </w:r>
    </w:p>
    <w:p w14:paraId="124FF895" w14:textId="0D67735D" w:rsidR="004A6609" w:rsidRPr="000C59F3" w:rsidRDefault="00C05BBB" w:rsidP="002876E6">
      <w:pPr>
        <w:pStyle w:val="Heading2"/>
        <w:rPr>
          <w:rFonts w:asciiTheme="majorHAnsi" w:hAnsiTheme="majorHAnsi" w:cstheme="majorHAnsi"/>
          <w:sz w:val="22"/>
        </w:rPr>
      </w:pPr>
      <w:r w:rsidRPr="003F1EC5">
        <w:rPr>
          <w:rFonts w:asciiTheme="majorHAnsi" w:hAnsiTheme="majorHAnsi" w:cstheme="majorHAnsi"/>
          <w:sz w:val="21"/>
        </w:rPr>
        <w:br w:type="page"/>
      </w:r>
      <w:bookmarkStart w:id="65" w:name="_Toc531030461"/>
      <w:bookmarkStart w:id="66" w:name="_Toc40790546"/>
      <w:r w:rsidRPr="00E64906">
        <w:lastRenderedPageBreak/>
        <w:t xml:space="preserve">Annex </w:t>
      </w:r>
      <w:r w:rsidR="00817553">
        <w:t>J</w:t>
      </w:r>
      <w:r w:rsidRPr="00E64906">
        <w:t>.</w:t>
      </w:r>
      <w:r w:rsidR="00095409">
        <w:t xml:space="preserve">  </w:t>
      </w:r>
      <w:r w:rsidRPr="00E64906">
        <w:t>Stakeholder Consultation Summary and Stakeholder Engagement Plan</w:t>
      </w:r>
      <w:bookmarkEnd w:id="65"/>
      <w:bookmarkEnd w:id="66"/>
    </w:p>
    <w:p w14:paraId="21002214" w14:textId="77777777" w:rsidR="004A6609" w:rsidRPr="000C59F3" w:rsidRDefault="004A6609" w:rsidP="000C59F3">
      <w:pPr>
        <w:jc w:val="both"/>
        <w:rPr>
          <w:rFonts w:asciiTheme="majorHAnsi" w:hAnsiTheme="majorHAnsi" w:cstheme="majorHAnsi"/>
          <w:sz w:val="22"/>
          <w:szCs w:val="22"/>
        </w:rPr>
      </w:pPr>
    </w:p>
    <w:p w14:paraId="1CD01E11" w14:textId="1AE0EBE2" w:rsidR="0017579D" w:rsidRPr="0017579D" w:rsidRDefault="00BA1255" w:rsidP="0017579D">
      <w:pPr>
        <w:jc w:val="both"/>
        <w:rPr>
          <w:rFonts w:asciiTheme="majorHAnsi" w:hAnsiTheme="majorHAnsi" w:cstheme="majorHAnsi"/>
          <w:sz w:val="22"/>
          <w:szCs w:val="22"/>
        </w:rPr>
      </w:pPr>
      <w:r>
        <w:rPr>
          <w:rFonts w:asciiTheme="majorHAnsi" w:hAnsiTheme="majorHAnsi" w:cstheme="majorHAnsi"/>
          <w:sz w:val="22"/>
          <w:szCs w:val="22"/>
        </w:rPr>
        <w:t>I</w:t>
      </w:r>
      <w:r w:rsidR="0017579D" w:rsidRPr="0017579D">
        <w:rPr>
          <w:rFonts w:asciiTheme="majorHAnsi" w:hAnsiTheme="majorHAnsi" w:cstheme="majorHAnsi"/>
          <w:sz w:val="22"/>
          <w:szCs w:val="22"/>
        </w:rPr>
        <w:t>.1: Stakeholder Consultation Process</w:t>
      </w:r>
    </w:p>
    <w:p w14:paraId="771E4006" w14:textId="77777777" w:rsidR="0017579D" w:rsidRPr="0017579D" w:rsidRDefault="0017579D" w:rsidP="0017579D">
      <w:pPr>
        <w:jc w:val="both"/>
        <w:rPr>
          <w:rFonts w:asciiTheme="majorHAnsi" w:hAnsiTheme="majorHAnsi" w:cstheme="majorHAnsi"/>
          <w:sz w:val="22"/>
          <w:szCs w:val="22"/>
        </w:rPr>
      </w:pPr>
    </w:p>
    <w:p w14:paraId="5E8B1BD1" w14:textId="41C60A0E" w:rsidR="0017579D" w:rsidRPr="0017579D" w:rsidRDefault="0017579D" w:rsidP="0017579D">
      <w:pPr>
        <w:jc w:val="both"/>
        <w:rPr>
          <w:rFonts w:asciiTheme="majorHAnsi" w:hAnsiTheme="majorHAnsi" w:cstheme="majorHAnsi"/>
          <w:sz w:val="22"/>
          <w:szCs w:val="22"/>
        </w:rPr>
      </w:pPr>
      <w:r w:rsidRPr="0017579D">
        <w:rPr>
          <w:rFonts w:asciiTheme="majorHAnsi" w:hAnsiTheme="majorHAnsi" w:cstheme="majorHAnsi"/>
          <w:sz w:val="22"/>
          <w:szCs w:val="22"/>
        </w:rPr>
        <w:t xml:space="preserve">The stakeholder consultation under the Project preparation took place in </w:t>
      </w:r>
      <w:r w:rsidR="00C27F2E">
        <w:rPr>
          <w:rFonts w:asciiTheme="majorHAnsi" w:hAnsiTheme="majorHAnsi" w:cstheme="majorHAnsi"/>
          <w:sz w:val="22"/>
          <w:szCs w:val="22"/>
        </w:rPr>
        <w:t>three</w:t>
      </w:r>
      <w:r w:rsidR="00C27F2E" w:rsidRPr="0017579D">
        <w:rPr>
          <w:rFonts w:asciiTheme="majorHAnsi" w:hAnsiTheme="majorHAnsi" w:cstheme="majorHAnsi"/>
          <w:sz w:val="22"/>
          <w:szCs w:val="22"/>
        </w:rPr>
        <w:t xml:space="preserve"> </w:t>
      </w:r>
      <w:r w:rsidRPr="0017579D">
        <w:rPr>
          <w:rFonts w:asciiTheme="majorHAnsi" w:hAnsiTheme="majorHAnsi" w:cstheme="majorHAnsi"/>
          <w:sz w:val="22"/>
          <w:szCs w:val="22"/>
        </w:rPr>
        <w:t>parts: 1) A voluntary questionnaire related to project context and design was distributed to  all stakeholders who were invited/contacted for a meeting; questionnaires together with short project information were delivered prior the meeting in order to give introduction to potential participants</w:t>
      </w:r>
      <w:r w:rsidR="00C27F2E">
        <w:rPr>
          <w:rFonts w:asciiTheme="majorHAnsi" w:hAnsiTheme="majorHAnsi" w:cstheme="majorHAnsi"/>
          <w:sz w:val="22"/>
          <w:szCs w:val="22"/>
        </w:rPr>
        <w:t>;</w:t>
      </w:r>
      <w:r w:rsidRPr="0017579D">
        <w:rPr>
          <w:rFonts w:asciiTheme="majorHAnsi" w:hAnsiTheme="majorHAnsi" w:cstheme="majorHAnsi"/>
          <w:sz w:val="22"/>
          <w:szCs w:val="22"/>
        </w:rPr>
        <w:t xml:space="preserve">  2) An in-person consultation was conducted in Sarajevo and Banja Luka in period November 4th  – November 11th, 2018</w:t>
      </w:r>
      <w:r w:rsidR="00C27F2E">
        <w:rPr>
          <w:rFonts w:asciiTheme="majorHAnsi" w:hAnsiTheme="majorHAnsi" w:cstheme="majorHAnsi"/>
          <w:sz w:val="22"/>
          <w:szCs w:val="22"/>
        </w:rPr>
        <w:t>; and 3) A project validation meeting for key stakeholders in February 2019</w:t>
      </w:r>
      <w:r w:rsidRPr="0017579D">
        <w:rPr>
          <w:rFonts w:asciiTheme="majorHAnsi" w:hAnsiTheme="majorHAnsi" w:cstheme="majorHAnsi"/>
          <w:sz w:val="22"/>
          <w:szCs w:val="22"/>
        </w:rPr>
        <w:t xml:space="preserve">. </w:t>
      </w:r>
    </w:p>
    <w:p w14:paraId="19B701A9" w14:textId="77777777" w:rsidR="0017579D" w:rsidRPr="0017579D" w:rsidRDefault="0017579D" w:rsidP="0017579D">
      <w:pPr>
        <w:jc w:val="both"/>
        <w:rPr>
          <w:rFonts w:asciiTheme="majorHAnsi" w:hAnsiTheme="majorHAnsi" w:cstheme="majorHAnsi"/>
          <w:sz w:val="22"/>
          <w:szCs w:val="22"/>
        </w:rPr>
      </w:pPr>
    </w:p>
    <w:p w14:paraId="1CC776FB" w14:textId="697D3EC2" w:rsidR="0017579D" w:rsidRPr="0017579D" w:rsidRDefault="0017579D" w:rsidP="0017579D">
      <w:pPr>
        <w:jc w:val="both"/>
        <w:rPr>
          <w:rFonts w:asciiTheme="majorHAnsi" w:hAnsiTheme="majorHAnsi" w:cstheme="majorHAnsi"/>
          <w:sz w:val="22"/>
          <w:szCs w:val="22"/>
        </w:rPr>
      </w:pPr>
      <w:r w:rsidRPr="0017579D">
        <w:rPr>
          <w:rFonts w:asciiTheme="majorHAnsi" w:hAnsiTheme="majorHAnsi" w:cstheme="majorHAnsi"/>
          <w:sz w:val="22"/>
          <w:szCs w:val="22"/>
        </w:rPr>
        <w:t xml:space="preserve">The list of participants of the in-person consultation is provided below as Table </w:t>
      </w:r>
      <w:r w:rsidR="00817553">
        <w:rPr>
          <w:rFonts w:asciiTheme="majorHAnsi" w:hAnsiTheme="majorHAnsi" w:cstheme="majorHAnsi"/>
          <w:sz w:val="22"/>
          <w:szCs w:val="22"/>
        </w:rPr>
        <w:t>J</w:t>
      </w:r>
      <w:r w:rsidRPr="0017579D">
        <w:rPr>
          <w:rFonts w:asciiTheme="majorHAnsi" w:hAnsiTheme="majorHAnsi" w:cstheme="majorHAnsi"/>
          <w:sz w:val="22"/>
          <w:szCs w:val="22"/>
        </w:rPr>
        <w:t xml:space="preserve">1. </w:t>
      </w:r>
      <w:r>
        <w:rPr>
          <w:rFonts w:asciiTheme="majorHAnsi" w:hAnsiTheme="majorHAnsi" w:cstheme="majorHAnsi"/>
          <w:sz w:val="22"/>
          <w:szCs w:val="22"/>
        </w:rPr>
        <w:t xml:space="preserve">Most </w:t>
      </w:r>
      <w:r w:rsidRPr="0017579D">
        <w:rPr>
          <w:rFonts w:asciiTheme="majorHAnsi" w:hAnsiTheme="majorHAnsi" w:cstheme="majorHAnsi"/>
          <w:sz w:val="22"/>
          <w:szCs w:val="22"/>
        </w:rPr>
        <w:t xml:space="preserve">of them submitted written answers of the questionnaire, but </w:t>
      </w:r>
      <w:r>
        <w:rPr>
          <w:rFonts w:asciiTheme="majorHAnsi" w:hAnsiTheme="majorHAnsi" w:cstheme="majorHAnsi"/>
          <w:sz w:val="22"/>
          <w:szCs w:val="22"/>
        </w:rPr>
        <w:t>also</w:t>
      </w:r>
      <w:r w:rsidRPr="0017579D">
        <w:rPr>
          <w:rFonts w:asciiTheme="majorHAnsi" w:hAnsiTheme="majorHAnsi" w:cstheme="majorHAnsi"/>
          <w:sz w:val="22"/>
          <w:szCs w:val="22"/>
        </w:rPr>
        <w:t xml:space="preserve"> gave </w:t>
      </w:r>
      <w:r>
        <w:rPr>
          <w:rFonts w:asciiTheme="majorHAnsi" w:hAnsiTheme="majorHAnsi" w:cstheme="majorHAnsi"/>
          <w:sz w:val="22"/>
          <w:szCs w:val="22"/>
        </w:rPr>
        <w:t>very useful i</w:t>
      </w:r>
      <w:r w:rsidRPr="0017579D">
        <w:rPr>
          <w:rFonts w:asciiTheme="majorHAnsi" w:hAnsiTheme="majorHAnsi" w:cstheme="majorHAnsi"/>
          <w:sz w:val="22"/>
          <w:szCs w:val="22"/>
        </w:rPr>
        <w:t>nformation during the meetings.</w:t>
      </w:r>
    </w:p>
    <w:p w14:paraId="2B2C32B5" w14:textId="77777777" w:rsidR="0017579D" w:rsidRPr="0017579D" w:rsidRDefault="0017579D" w:rsidP="0017579D">
      <w:pPr>
        <w:jc w:val="both"/>
        <w:rPr>
          <w:rFonts w:asciiTheme="majorHAnsi" w:hAnsiTheme="majorHAnsi" w:cstheme="majorHAnsi"/>
          <w:sz w:val="22"/>
          <w:szCs w:val="22"/>
        </w:rPr>
      </w:pPr>
    </w:p>
    <w:p w14:paraId="39CF1955" w14:textId="04DD7937" w:rsidR="00E64906" w:rsidRPr="00E64906" w:rsidRDefault="0017579D" w:rsidP="0017579D">
      <w:pPr>
        <w:jc w:val="both"/>
        <w:rPr>
          <w:rFonts w:asciiTheme="majorHAnsi" w:hAnsiTheme="majorHAnsi" w:cstheme="majorHAnsi"/>
          <w:sz w:val="22"/>
          <w:szCs w:val="22"/>
        </w:rPr>
      </w:pPr>
      <w:r w:rsidRPr="0017579D">
        <w:rPr>
          <w:rFonts w:asciiTheme="majorHAnsi" w:hAnsiTheme="majorHAnsi" w:cstheme="majorHAnsi"/>
          <w:sz w:val="22"/>
          <w:szCs w:val="22"/>
        </w:rPr>
        <w:t xml:space="preserve">Table </w:t>
      </w:r>
      <w:r w:rsidR="00817553">
        <w:rPr>
          <w:rFonts w:asciiTheme="majorHAnsi" w:hAnsiTheme="majorHAnsi" w:cstheme="majorHAnsi"/>
          <w:sz w:val="22"/>
          <w:szCs w:val="22"/>
        </w:rPr>
        <w:t>J</w:t>
      </w:r>
      <w:r w:rsidRPr="0017579D">
        <w:rPr>
          <w:rFonts w:asciiTheme="majorHAnsi" w:hAnsiTheme="majorHAnsi" w:cstheme="majorHAnsi"/>
          <w:sz w:val="22"/>
          <w:szCs w:val="22"/>
        </w:rPr>
        <w:t>.1: Stakeholder Consultation Participants</w:t>
      </w:r>
    </w:p>
    <w:p w14:paraId="590BAB6B" w14:textId="77777777" w:rsidR="00E64906" w:rsidRPr="00E64906" w:rsidRDefault="00E64906" w:rsidP="00E64906">
      <w:pPr>
        <w:jc w:val="both"/>
        <w:rPr>
          <w:rFonts w:asciiTheme="majorHAnsi" w:hAnsiTheme="majorHAnsi" w:cstheme="majorHAnsi"/>
          <w:sz w:val="22"/>
          <w:szCs w:val="22"/>
        </w:rPr>
      </w:pPr>
    </w:p>
    <w:tbl>
      <w:tblPr>
        <w:tblW w:w="10250" w:type="dxa"/>
        <w:tblCellMar>
          <w:left w:w="0" w:type="dxa"/>
          <w:right w:w="0" w:type="dxa"/>
        </w:tblCellMar>
        <w:tblLook w:val="04A0" w:firstRow="1" w:lastRow="0" w:firstColumn="1" w:lastColumn="0" w:noHBand="0" w:noVBand="1"/>
      </w:tblPr>
      <w:tblGrid>
        <w:gridCol w:w="472"/>
        <w:gridCol w:w="3755"/>
        <w:gridCol w:w="6023"/>
      </w:tblGrid>
      <w:tr w:rsidR="0017579D" w:rsidRPr="0017579D" w14:paraId="38CFEFB3" w14:textId="77777777" w:rsidTr="0017579D">
        <w:trPr>
          <w:trHeight w:val="585"/>
        </w:trPr>
        <w:tc>
          <w:tcPr>
            <w:tcW w:w="472" w:type="dxa"/>
            <w:tcBorders>
              <w:top w:val="single" w:sz="8" w:space="0" w:color="auto"/>
              <w:left w:val="single" w:sz="8" w:space="0" w:color="auto"/>
              <w:bottom w:val="single" w:sz="8" w:space="0" w:color="auto"/>
              <w:right w:val="single" w:sz="8" w:space="0" w:color="auto"/>
            </w:tcBorders>
            <w:shd w:val="clear" w:color="auto" w:fill="B8CCE4"/>
            <w:noWrap/>
            <w:tcMar>
              <w:top w:w="0" w:type="dxa"/>
              <w:left w:w="108" w:type="dxa"/>
              <w:bottom w:w="0" w:type="dxa"/>
              <w:right w:w="108" w:type="dxa"/>
            </w:tcMar>
            <w:vAlign w:val="center"/>
            <w:hideMark/>
          </w:tcPr>
          <w:p w14:paraId="247E2DC8"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 </w:t>
            </w:r>
          </w:p>
        </w:tc>
        <w:tc>
          <w:tcPr>
            <w:tcW w:w="3755" w:type="dxa"/>
            <w:tcBorders>
              <w:top w:val="single" w:sz="8" w:space="0" w:color="auto"/>
              <w:left w:val="nil"/>
              <w:bottom w:val="single" w:sz="8" w:space="0" w:color="auto"/>
              <w:right w:val="single" w:sz="8" w:space="0" w:color="auto"/>
            </w:tcBorders>
            <w:shd w:val="clear" w:color="auto" w:fill="B8CCE4"/>
            <w:noWrap/>
            <w:tcMar>
              <w:top w:w="0" w:type="dxa"/>
              <w:left w:w="108" w:type="dxa"/>
              <w:bottom w:w="0" w:type="dxa"/>
              <w:right w:w="108" w:type="dxa"/>
            </w:tcMar>
            <w:vAlign w:val="center"/>
            <w:hideMark/>
          </w:tcPr>
          <w:p w14:paraId="17AF0F53"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Name</w:t>
            </w:r>
          </w:p>
        </w:tc>
        <w:tc>
          <w:tcPr>
            <w:tcW w:w="6023" w:type="dxa"/>
            <w:tcBorders>
              <w:top w:val="single" w:sz="8" w:space="0" w:color="auto"/>
              <w:left w:val="nil"/>
              <w:bottom w:val="single" w:sz="8" w:space="0" w:color="auto"/>
              <w:right w:val="single" w:sz="8" w:space="0" w:color="auto"/>
            </w:tcBorders>
            <w:shd w:val="clear" w:color="auto" w:fill="B8CCE4"/>
            <w:noWrap/>
            <w:tcMar>
              <w:top w:w="0" w:type="dxa"/>
              <w:left w:w="108" w:type="dxa"/>
              <w:bottom w:w="0" w:type="dxa"/>
              <w:right w:w="108" w:type="dxa"/>
            </w:tcMar>
            <w:vAlign w:val="center"/>
            <w:hideMark/>
          </w:tcPr>
          <w:p w14:paraId="31EBA970"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Institution</w:t>
            </w:r>
          </w:p>
        </w:tc>
      </w:tr>
      <w:tr w:rsidR="0017579D" w:rsidRPr="0017579D" w14:paraId="55C63D92" w14:textId="77777777" w:rsidTr="0017579D">
        <w:trPr>
          <w:trHeight w:val="819"/>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2B80D8"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1</w:t>
            </w:r>
          </w:p>
        </w:tc>
        <w:tc>
          <w:tcPr>
            <w:tcW w:w="37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A97A3"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 xml:space="preserve">Ms. Ehlimana Alibegovic Goro, Environmental Data Base Specialist </w:t>
            </w:r>
          </w:p>
        </w:tc>
        <w:tc>
          <w:tcPr>
            <w:tcW w:w="60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9838C1"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 xml:space="preserve">UNEP </w:t>
            </w:r>
          </w:p>
        </w:tc>
      </w:tr>
      <w:tr w:rsidR="0017579D" w:rsidRPr="0017579D" w14:paraId="6C2F2A69" w14:textId="77777777" w:rsidTr="0017579D">
        <w:trPr>
          <w:trHeight w:val="986"/>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134F4BD"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2</w:t>
            </w:r>
          </w:p>
        </w:tc>
        <w:tc>
          <w:tcPr>
            <w:tcW w:w="37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9DC350"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 xml:space="preserve">Mr. Senad Oprasic, Head of Department  </w:t>
            </w:r>
          </w:p>
          <w:p w14:paraId="5A5AA6EF"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Mr. Igor Jevtic, Senior Official</w:t>
            </w:r>
          </w:p>
        </w:tc>
        <w:tc>
          <w:tcPr>
            <w:tcW w:w="60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C2F49E"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Ministry for Foreign Trade and Economic Relations of BiH</w:t>
            </w:r>
          </w:p>
        </w:tc>
      </w:tr>
      <w:tr w:rsidR="0017579D" w:rsidRPr="0017579D" w14:paraId="50B94F54" w14:textId="77777777" w:rsidTr="0017579D">
        <w:trPr>
          <w:trHeight w:val="690"/>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87AF641"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3</w:t>
            </w:r>
          </w:p>
        </w:tc>
        <w:tc>
          <w:tcPr>
            <w:tcW w:w="37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45FC0C"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 xml:space="preserve">Ms. Almira Kapetanovic, Head of Department for Environment  </w:t>
            </w:r>
          </w:p>
        </w:tc>
        <w:tc>
          <w:tcPr>
            <w:tcW w:w="60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E3296F"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 xml:space="preserve">Federal Ministry of Environment and Tourism </w:t>
            </w:r>
          </w:p>
        </w:tc>
      </w:tr>
      <w:tr w:rsidR="0017579D" w:rsidRPr="0017579D" w14:paraId="1E7F2E0A" w14:textId="77777777" w:rsidTr="0017579D">
        <w:trPr>
          <w:trHeight w:val="1138"/>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02538B5" w14:textId="77777777" w:rsidR="0017579D" w:rsidRPr="0017579D" w:rsidRDefault="0017579D">
            <w:pPr>
              <w:jc w:val="center"/>
              <w:rPr>
                <w:rFonts w:asciiTheme="majorHAnsi" w:hAnsiTheme="majorHAnsi" w:cstheme="majorHAnsi"/>
                <w:color w:val="000000"/>
                <w:sz w:val="20"/>
                <w:szCs w:val="20"/>
              </w:rPr>
            </w:pPr>
            <w:r w:rsidRPr="0017579D">
              <w:rPr>
                <w:rFonts w:asciiTheme="majorHAnsi" w:hAnsiTheme="majorHAnsi" w:cstheme="majorHAnsi"/>
                <w:color w:val="000000"/>
                <w:sz w:val="20"/>
                <w:szCs w:val="20"/>
              </w:rPr>
              <w:t>4</w:t>
            </w:r>
          </w:p>
        </w:tc>
        <w:tc>
          <w:tcPr>
            <w:tcW w:w="37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FD66DF" w14:textId="77777777" w:rsidR="0017579D" w:rsidRPr="0017579D" w:rsidRDefault="0017579D">
            <w:pPr>
              <w:spacing w:after="60" w:line="276" w:lineRule="auto"/>
              <w:jc w:val="both"/>
              <w:rPr>
                <w:rFonts w:asciiTheme="majorHAnsi" w:hAnsiTheme="majorHAnsi" w:cstheme="majorHAnsi"/>
                <w:color w:val="000000"/>
                <w:sz w:val="20"/>
                <w:szCs w:val="20"/>
              </w:rPr>
            </w:pPr>
            <w:r w:rsidRPr="0017579D">
              <w:rPr>
                <w:rFonts w:asciiTheme="majorHAnsi" w:hAnsiTheme="majorHAnsi" w:cstheme="majorHAnsi"/>
                <w:color w:val="000000"/>
                <w:sz w:val="20"/>
                <w:szCs w:val="20"/>
              </w:rPr>
              <w:t>Ms. Sabaheta Cutuk, Senior Associate in Sector for Rural Development and Agricultural Counselling Services</w:t>
            </w:r>
          </w:p>
        </w:tc>
        <w:tc>
          <w:tcPr>
            <w:tcW w:w="60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60613D"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Federal Ministry of Agriculture, Water-Management and Forestry</w:t>
            </w:r>
          </w:p>
        </w:tc>
      </w:tr>
      <w:tr w:rsidR="0017579D" w:rsidRPr="0017579D" w14:paraId="0029F087" w14:textId="77777777" w:rsidTr="0017579D">
        <w:trPr>
          <w:trHeight w:val="970"/>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015F70C"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5</w:t>
            </w:r>
          </w:p>
        </w:tc>
        <w:tc>
          <w:tcPr>
            <w:tcW w:w="37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B350CA"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Mr. Almir Bijedic, Director</w:t>
            </w:r>
          </w:p>
          <w:p w14:paraId="3B2F2F86"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Ms. Sabina Hodzic, Senior Associate</w:t>
            </w:r>
          </w:p>
          <w:p w14:paraId="1C3EEEDD"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Mr. Enis Krecinic, Senior Associate</w:t>
            </w:r>
          </w:p>
        </w:tc>
        <w:tc>
          <w:tcPr>
            <w:tcW w:w="60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5E5D31"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Federal Hydrometeorological Institute</w:t>
            </w:r>
          </w:p>
        </w:tc>
      </w:tr>
      <w:tr w:rsidR="0017579D" w:rsidRPr="0017579D" w14:paraId="47830CA3" w14:textId="77777777" w:rsidTr="0017579D">
        <w:trPr>
          <w:trHeight w:val="1693"/>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3FD28B5"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6</w:t>
            </w:r>
          </w:p>
        </w:tc>
        <w:tc>
          <w:tcPr>
            <w:tcW w:w="37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20F9468"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Ms. Nermina Pozderac, Senior Associate for Energy</w:t>
            </w:r>
          </w:p>
          <w:p w14:paraId="2ABD03D1"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Ms. Tamara Supic, Senior Associate for Environment</w:t>
            </w:r>
          </w:p>
          <w:p w14:paraId="30483EF2"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Ms. Emina Mehanovic, Senior Associate for Transport</w:t>
            </w:r>
          </w:p>
        </w:tc>
        <w:tc>
          <w:tcPr>
            <w:tcW w:w="60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A3A879"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Agency of Statistics for Bosnia and Herzegovina</w:t>
            </w:r>
          </w:p>
        </w:tc>
      </w:tr>
      <w:tr w:rsidR="0017579D" w:rsidRPr="0017579D" w14:paraId="4674C1C9" w14:textId="77777777" w:rsidTr="0017579D">
        <w:trPr>
          <w:trHeight w:val="1136"/>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88AB86"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7</w:t>
            </w:r>
          </w:p>
        </w:tc>
        <w:tc>
          <w:tcPr>
            <w:tcW w:w="37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B28F325"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Ms. Amila Ibricic, EUD policy advisor Renata Abduzaimovic, Programme Manager – Environment &amp; Climate Change</w:t>
            </w:r>
          </w:p>
        </w:tc>
        <w:tc>
          <w:tcPr>
            <w:tcW w:w="60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04A683"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European Commission</w:t>
            </w:r>
          </w:p>
        </w:tc>
      </w:tr>
      <w:tr w:rsidR="0017579D" w:rsidRPr="0017579D" w14:paraId="336233DE" w14:textId="77777777" w:rsidTr="0017579D">
        <w:trPr>
          <w:trHeight w:val="690"/>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83B1FD4"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lastRenderedPageBreak/>
              <w:t>8</w:t>
            </w:r>
          </w:p>
        </w:tc>
        <w:tc>
          <w:tcPr>
            <w:tcW w:w="375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F40B964"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Mr. Ozren Laganin, Senior Expert on Climate Change and Ozone</w:t>
            </w:r>
          </w:p>
        </w:tc>
        <w:tc>
          <w:tcPr>
            <w:tcW w:w="60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152611"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Ministry of Physical Planning, Civil Engineering and Ecology of RS</w:t>
            </w:r>
          </w:p>
        </w:tc>
      </w:tr>
      <w:tr w:rsidR="0017579D" w:rsidRPr="0017579D" w14:paraId="6BACB339" w14:textId="77777777" w:rsidTr="0017579D">
        <w:trPr>
          <w:trHeight w:val="615"/>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96C8F62"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9</w:t>
            </w:r>
          </w:p>
        </w:tc>
        <w:tc>
          <w:tcPr>
            <w:tcW w:w="375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C5843C"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Ms. Ranka Radić, Head of Environment Protection Department RS Ministry for</w:t>
            </w:r>
          </w:p>
        </w:tc>
        <w:tc>
          <w:tcPr>
            <w:tcW w:w="60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6EBF47"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Hydro-meteorological institute in RS</w:t>
            </w:r>
          </w:p>
        </w:tc>
      </w:tr>
      <w:tr w:rsidR="0017579D" w:rsidRPr="0017579D" w14:paraId="6F6881C0" w14:textId="77777777" w:rsidTr="0017579D">
        <w:trPr>
          <w:trHeight w:val="615"/>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B6486E5"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10</w:t>
            </w:r>
          </w:p>
        </w:tc>
        <w:tc>
          <w:tcPr>
            <w:tcW w:w="375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97DC54"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Mr. Trbic, Consultant</w:t>
            </w:r>
          </w:p>
          <w:p w14:paraId="6EEC53E3"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Mr. Kotur, Professor</w:t>
            </w:r>
          </w:p>
        </w:tc>
        <w:tc>
          <w:tcPr>
            <w:tcW w:w="60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5B0F57"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Faculty of Mechanical Engineering in RS</w:t>
            </w:r>
          </w:p>
        </w:tc>
      </w:tr>
      <w:tr w:rsidR="0017579D" w:rsidRPr="0017579D" w14:paraId="2F43BD24" w14:textId="77777777" w:rsidTr="0017579D">
        <w:trPr>
          <w:trHeight w:val="615"/>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7469A6A"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11</w:t>
            </w:r>
          </w:p>
        </w:tc>
        <w:tc>
          <w:tcPr>
            <w:tcW w:w="375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9E8B22"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Mr. Azrudin Husika, Professor</w:t>
            </w:r>
          </w:p>
        </w:tc>
        <w:tc>
          <w:tcPr>
            <w:tcW w:w="60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4C5AC9"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Faculty of Mechanical Engineering FBIH</w:t>
            </w:r>
          </w:p>
        </w:tc>
      </w:tr>
      <w:tr w:rsidR="0017579D" w:rsidRPr="0017579D" w14:paraId="70BAE052" w14:textId="77777777" w:rsidTr="0017579D">
        <w:trPr>
          <w:trHeight w:val="1384"/>
        </w:trPr>
        <w:tc>
          <w:tcPr>
            <w:tcW w:w="47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BBEC1D" w14:textId="77777777" w:rsidR="0017579D" w:rsidRPr="0017579D" w:rsidRDefault="0017579D">
            <w:pPr>
              <w:jc w:val="center"/>
              <w:rPr>
                <w:rFonts w:asciiTheme="majorHAnsi" w:hAnsiTheme="majorHAnsi" w:cstheme="majorHAnsi"/>
                <w:b/>
                <w:bCs/>
                <w:color w:val="000000"/>
                <w:sz w:val="20"/>
                <w:szCs w:val="20"/>
              </w:rPr>
            </w:pPr>
            <w:r w:rsidRPr="0017579D">
              <w:rPr>
                <w:rFonts w:asciiTheme="majorHAnsi" w:hAnsiTheme="majorHAnsi" w:cstheme="majorHAnsi"/>
                <w:b/>
                <w:bCs/>
                <w:color w:val="000000"/>
                <w:sz w:val="20"/>
                <w:szCs w:val="20"/>
              </w:rPr>
              <w:t>12</w:t>
            </w:r>
          </w:p>
        </w:tc>
        <w:tc>
          <w:tcPr>
            <w:tcW w:w="37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5DECCD"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 xml:space="preserve">Ms. Enisa Omanovic-Miklicanin, Professor/ Vice Dean for international Cooperation, Science and Research </w:t>
            </w:r>
          </w:p>
          <w:p w14:paraId="56524D43"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 xml:space="preserve">Mr. Hamid Čustović, Professor </w:t>
            </w:r>
          </w:p>
          <w:p w14:paraId="2E6AE68C"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Ms. Melisa Ljuca, Associate Professor</w:t>
            </w:r>
          </w:p>
        </w:tc>
        <w:tc>
          <w:tcPr>
            <w:tcW w:w="60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1B4F37" w14:textId="77777777" w:rsidR="0017579D" w:rsidRPr="0017579D" w:rsidRDefault="0017579D">
            <w:pPr>
              <w:rPr>
                <w:rFonts w:asciiTheme="majorHAnsi" w:hAnsiTheme="majorHAnsi" w:cstheme="majorHAnsi"/>
                <w:color w:val="000000"/>
                <w:sz w:val="20"/>
                <w:szCs w:val="20"/>
              </w:rPr>
            </w:pPr>
            <w:r w:rsidRPr="0017579D">
              <w:rPr>
                <w:rFonts w:asciiTheme="majorHAnsi" w:hAnsiTheme="majorHAnsi" w:cstheme="majorHAnsi"/>
                <w:color w:val="000000"/>
                <w:sz w:val="20"/>
                <w:szCs w:val="20"/>
              </w:rPr>
              <w:t>The Faculty of Agriculture and Food Sciences in Sarajevo</w:t>
            </w:r>
          </w:p>
        </w:tc>
      </w:tr>
    </w:tbl>
    <w:p w14:paraId="2FBC0409" w14:textId="7F9A2045" w:rsidR="00E64906" w:rsidRPr="00E64906" w:rsidRDefault="00E64906" w:rsidP="00E64906">
      <w:pPr>
        <w:jc w:val="both"/>
        <w:rPr>
          <w:rFonts w:asciiTheme="majorHAnsi" w:hAnsiTheme="majorHAnsi" w:cstheme="majorHAnsi"/>
          <w:sz w:val="22"/>
          <w:szCs w:val="22"/>
        </w:rPr>
      </w:pPr>
    </w:p>
    <w:p w14:paraId="5B53BAFC" w14:textId="77777777" w:rsidR="0017579D" w:rsidRPr="0017579D" w:rsidRDefault="0017579D" w:rsidP="0017579D">
      <w:pPr>
        <w:jc w:val="both"/>
        <w:rPr>
          <w:rFonts w:asciiTheme="majorHAnsi" w:hAnsiTheme="majorHAnsi" w:cstheme="majorHAnsi"/>
          <w:sz w:val="22"/>
          <w:szCs w:val="22"/>
        </w:rPr>
      </w:pPr>
      <w:r w:rsidRPr="0017579D">
        <w:rPr>
          <w:rFonts w:asciiTheme="majorHAnsi" w:hAnsiTheme="majorHAnsi" w:cstheme="majorHAnsi"/>
          <w:sz w:val="22"/>
          <w:szCs w:val="22"/>
        </w:rPr>
        <w:t>A variety of specific capacity needs and gaps were raised during the discussion.  Participants in general recognized with appreciation the introduction of electronic communication and exchange of information and data between the institutions and different stakeholders of relevance to the NDCs planning and tracking. Representatives of all visited institutions welcomed the CBIT project with particular interest and expressed willingness to contribute to the development of effective and inclusive NDCs MRV system in Bosnia and Hercegovina. No significant criticisms of the project or its potential impacts that would raise any concerns about project implementation were raised during the consultation.</w:t>
      </w:r>
    </w:p>
    <w:p w14:paraId="36393708" w14:textId="77777777" w:rsidR="0017579D" w:rsidRPr="0017579D" w:rsidRDefault="0017579D" w:rsidP="0017579D">
      <w:pPr>
        <w:jc w:val="both"/>
        <w:rPr>
          <w:rFonts w:asciiTheme="majorHAnsi" w:hAnsiTheme="majorHAnsi" w:cstheme="majorHAnsi"/>
          <w:sz w:val="22"/>
          <w:szCs w:val="22"/>
        </w:rPr>
      </w:pPr>
    </w:p>
    <w:p w14:paraId="28B68DC1" w14:textId="4C00ED72" w:rsidR="00E64906" w:rsidRDefault="0017579D" w:rsidP="0017579D">
      <w:pPr>
        <w:jc w:val="both"/>
        <w:rPr>
          <w:rFonts w:asciiTheme="majorHAnsi" w:hAnsiTheme="majorHAnsi" w:cstheme="majorHAnsi"/>
          <w:sz w:val="22"/>
          <w:szCs w:val="22"/>
        </w:rPr>
      </w:pPr>
      <w:r w:rsidRPr="0017579D">
        <w:rPr>
          <w:rFonts w:asciiTheme="majorHAnsi" w:hAnsiTheme="majorHAnsi" w:cstheme="majorHAnsi"/>
          <w:sz w:val="22"/>
          <w:szCs w:val="22"/>
        </w:rPr>
        <w:t>The discussion and questionnaires, that are delivered prior the meeting, were used to enhance information in the background section of this project document. Furthermore, it is highlighted the issue of creating a unique data base on country level as well as the issue of sustainability and Country Ownership of data base after the Project.</w:t>
      </w:r>
    </w:p>
    <w:p w14:paraId="54076B69" w14:textId="77777777" w:rsidR="00E64906" w:rsidRPr="00E64906" w:rsidRDefault="00E64906" w:rsidP="00E64906">
      <w:pPr>
        <w:jc w:val="both"/>
        <w:rPr>
          <w:rFonts w:asciiTheme="majorHAnsi" w:hAnsiTheme="majorHAnsi" w:cstheme="majorHAnsi"/>
          <w:sz w:val="22"/>
          <w:szCs w:val="22"/>
        </w:rPr>
      </w:pPr>
    </w:p>
    <w:p w14:paraId="7AE3C075" w14:textId="74CC57E6" w:rsidR="00E64906" w:rsidRPr="00E64906" w:rsidRDefault="00BA1255" w:rsidP="00E64906">
      <w:pPr>
        <w:jc w:val="both"/>
        <w:rPr>
          <w:rFonts w:asciiTheme="majorHAnsi" w:hAnsiTheme="majorHAnsi" w:cstheme="majorHAnsi"/>
          <w:sz w:val="22"/>
          <w:szCs w:val="22"/>
        </w:rPr>
      </w:pPr>
      <w:r>
        <w:rPr>
          <w:rFonts w:asciiTheme="majorHAnsi" w:hAnsiTheme="majorHAnsi" w:cstheme="majorHAnsi"/>
          <w:sz w:val="22"/>
          <w:szCs w:val="22"/>
        </w:rPr>
        <w:t>Table I</w:t>
      </w:r>
      <w:r w:rsidR="00E64906" w:rsidRPr="00E64906">
        <w:rPr>
          <w:rFonts w:asciiTheme="majorHAnsi" w:hAnsiTheme="majorHAnsi" w:cstheme="majorHAnsi"/>
          <w:sz w:val="22"/>
          <w:szCs w:val="22"/>
        </w:rPr>
        <w:t>.2: Stakeholder Engagement Plan</w:t>
      </w:r>
    </w:p>
    <w:p w14:paraId="1D282AB7" w14:textId="77777777" w:rsidR="00C05BBB" w:rsidRPr="000C59F3" w:rsidRDefault="00C05BBB" w:rsidP="000C59F3">
      <w:pPr>
        <w:jc w:val="both"/>
        <w:rPr>
          <w:rFonts w:asciiTheme="majorHAnsi" w:hAnsiTheme="majorHAnsi" w:cstheme="majorHAns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5928"/>
        <w:gridCol w:w="2242"/>
      </w:tblGrid>
      <w:tr w:rsidR="00E64906" w:rsidRPr="00C82B1B" w14:paraId="6B608E78"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B4C6E7"/>
          </w:tcPr>
          <w:p w14:paraId="2275FF8F" w14:textId="77777777" w:rsidR="00E64906" w:rsidRPr="00C82B1B" w:rsidRDefault="00E64906" w:rsidP="0047675E">
            <w:pPr>
              <w:rPr>
                <w:rFonts w:asciiTheme="majorHAnsi" w:hAnsiTheme="majorHAnsi" w:cstheme="majorHAnsi"/>
                <w:b/>
                <w:sz w:val="20"/>
                <w:szCs w:val="20"/>
              </w:rPr>
            </w:pPr>
            <w:r w:rsidRPr="00C82B1B">
              <w:rPr>
                <w:rFonts w:asciiTheme="majorHAnsi" w:hAnsiTheme="majorHAnsi" w:cstheme="majorHAnsi"/>
                <w:b/>
                <w:sz w:val="20"/>
                <w:szCs w:val="20"/>
              </w:rPr>
              <w:t>Stakeholders</w:t>
            </w:r>
          </w:p>
        </w:tc>
        <w:tc>
          <w:tcPr>
            <w:tcW w:w="6717" w:type="dxa"/>
            <w:tcBorders>
              <w:top w:val="single" w:sz="4" w:space="0" w:color="auto"/>
              <w:left w:val="single" w:sz="4" w:space="0" w:color="auto"/>
              <w:bottom w:val="single" w:sz="4" w:space="0" w:color="auto"/>
              <w:right w:val="single" w:sz="4" w:space="0" w:color="auto"/>
            </w:tcBorders>
            <w:shd w:val="clear" w:color="auto" w:fill="B4C6E7"/>
          </w:tcPr>
          <w:p w14:paraId="23D9E5FF" w14:textId="77777777" w:rsidR="00E64906" w:rsidRPr="00C82B1B" w:rsidRDefault="00E64906" w:rsidP="0047675E">
            <w:pPr>
              <w:rPr>
                <w:rFonts w:asciiTheme="majorHAnsi" w:hAnsiTheme="majorHAnsi" w:cstheme="majorHAnsi"/>
                <w:b/>
                <w:sz w:val="20"/>
                <w:szCs w:val="20"/>
              </w:rPr>
            </w:pPr>
            <w:r w:rsidRPr="00C82B1B">
              <w:rPr>
                <w:rFonts w:asciiTheme="majorHAnsi" w:hAnsiTheme="majorHAnsi" w:cstheme="majorHAnsi"/>
                <w:b/>
                <w:sz w:val="20"/>
                <w:szCs w:val="20"/>
              </w:rPr>
              <w:t>Responsibility / Contribution</w:t>
            </w:r>
          </w:p>
        </w:tc>
        <w:tc>
          <w:tcPr>
            <w:tcW w:w="2384" w:type="dxa"/>
            <w:tcBorders>
              <w:top w:val="single" w:sz="4" w:space="0" w:color="auto"/>
              <w:left w:val="single" w:sz="4" w:space="0" w:color="auto"/>
              <w:bottom w:val="single" w:sz="4" w:space="0" w:color="auto"/>
              <w:right w:val="single" w:sz="4" w:space="0" w:color="auto"/>
            </w:tcBorders>
            <w:shd w:val="clear" w:color="auto" w:fill="B4C6E7"/>
          </w:tcPr>
          <w:p w14:paraId="79592154" w14:textId="77777777" w:rsidR="00E64906" w:rsidRPr="00C82B1B" w:rsidRDefault="00E64906" w:rsidP="0047675E">
            <w:pPr>
              <w:rPr>
                <w:rFonts w:asciiTheme="majorHAnsi" w:hAnsiTheme="majorHAnsi" w:cstheme="majorHAnsi"/>
                <w:b/>
                <w:sz w:val="20"/>
                <w:szCs w:val="20"/>
              </w:rPr>
            </w:pPr>
            <w:r w:rsidRPr="00C82B1B">
              <w:rPr>
                <w:rFonts w:asciiTheme="majorHAnsi" w:hAnsiTheme="majorHAnsi" w:cstheme="majorHAnsi"/>
                <w:b/>
                <w:sz w:val="20"/>
                <w:szCs w:val="20"/>
              </w:rPr>
              <w:t>Anticipated Project Role</w:t>
            </w:r>
          </w:p>
        </w:tc>
      </w:tr>
      <w:tr w:rsidR="00E64906" w:rsidRPr="00C82B1B" w14:paraId="18C14BF2" w14:textId="77777777" w:rsidTr="0047675E">
        <w:tc>
          <w:tcPr>
            <w:tcW w:w="10721" w:type="dxa"/>
            <w:gridSpan w:val="3"/>
            <w:tcBorders>
              <w:top w:val="single" w:sz="4" w:space="0" w:color="auto"/>
              <w:left w:val="single" w:sz="4" w:space="0" w:color="auto"/>
              <w:bottom w:val="single" w:sz="4" w:space="0" w:color="auto"/>
              <w:right w:val="single" w:sz="4" w:space="0" w:color="auto"/>
            </w:tcBorders>
            <w:shd w:val="clear" w:color="auto" w:fill="D9E2F3"/>
            <w:vAlign w:val="center"/>
          </w:tcPr>
          <w:p w14:paraId="724694A4" w14:textId="77777777" w:rsidR="00E64906" w:rsidRPr="00C82B1B" w:rsidRDefault="00E64906" w:rsidP="0047675E">
            <w:pPr>
              <w:rPr>
                <w:rFonts w:asciiTheme="majorHAnsi" w:hAnsiTheme="majorHAnsi" w:cstheme="majorHAnsi"/>
                <w:b/>
                <w:sz w:val="20"/>
                <w:szCs w:val="20"/>
              </w:rPr>
            </w:pPr>
            <w:r w:rsidRPr="00C82B1B">
              <w:rPr>
                <w:rFonts w:asciiTheme="majorHAnsi" w:hAnsiTheme="majorHAnsi" w:cstheme="majorHAnsi"/>
                <w:b/>
                <w:sz w:val="20"/>
                <w:szCs w:val="20"/>
              </w:rPr>
              <w:t>Government Institutions</w:t>
            </w:r>
          </w:p>
        </w:tc>
      </w:tr>
      <w:tr w:rsidR="00E64906" w:rsidRPr="00C82B1B" w14:paraId="7BD7F2E5"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4A8B39D6"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Ministry of Foreign Trade and Economic Relations (MOFTER)</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5A36A60D" w14:textId="77777777" w:rsidR="00E64906" w:rsidRPr="00C82B1B" w:rsidRDefault="00E64906" w:rsidP="0047675E">
            <w:pPr>
              <w:jc w:val="both"/>
              <w:rPr>
                <w:rFonts w:asciiTheme="majorHAnsi" w:hAnsiTheme="majorHAnsi" w:cstheme="majorHAnsi"/>
                <w:sz w:val="20"/>
                <w:szCs w:val="20"/>
              </w:rPr>
            </w:pPr>
            <w:r w:rsidRPr="00C82B1B">
              <w:rPr>
                <w:rFonts w:asciiTheme="majorHAnsi" w:hAnsiTheme="majorHAnsi" w:cstheme="majorHAnsi"/>
                <w:sz w:val="20"/>
                <w:szCs w:val="20"/>
              </w:rPr>
              <w:t>MOFTER oversees environmental issues at the country level. It has overall state responsibility for the coordination of activities and the harmonization of the plans of the entities’ governmental bodies and institutions at the international level in the areas of energy, environmental protection, development, and the natural resource use.  The project preparation team met with staff in the Environmental Protection Department during the PPG implementation phase.</w:t>
            </w:r>
          </w:p>
          <w:p w14:paraId="7D8D1C5B" w14:textId="77777777" w:rsidR="00E64906" w:rsidRPr="00C82B1B" w:rsidRDefault="00E64906" w:rsidP="0047675E">
            <w:pPr>
              <w:jc w:val="both"/>
              <w:rPr>
                <w:rFonts w:asciiTheme="majorHAnsi" w:hAnsiTheme="majorHAnsi" w:cstheme="majorHAnsi"/>
                <w:sz w:val="20"/>
                <w:szCs w:val="2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2985D4E2"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MOFTER will be a source of co-financing for the project and a</w:t>
            </w:r>
          </w:p>
          <w:p w14:paraId="0E44A577"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member of the Project Board. It will also participate as a member of the Inter-Entity Body on Environment.</w:t>
            </w:r>
          </w:p>
          <w:p w14:paraId="7A8C8504" w14:textId="77777777" w:rsidR="00E64906" w:rsidRPr="00C82B1B" w:rsidRDefault="00E64906" w:rsidP="0047675E">
            <w:pPr>
              <w:rPr>
                <w:rFonts w:asciiTheme="majorHAnsi" w:hAnsiTheme="majorHAnsi" w:cstheme="majorHAnsi"/>
                <w:sz w:val="20"/>
                <w:szCs w:val="20"/>
              </w:rPr>
            </w:pPr>
          </w:p>
        </w:tc>
      </w:tr>
      <w:tr w:rsidR="00E64906" w:rsidRPr="00C82B1B" w14:paraId="644795CA"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268E328E"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 xml:space="preserve">Ministry of Spatial Planning Construction, and Ecology of Republika Srpska (MSPCE RS) </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383632B3" w14:textId="77777777" w:rsidR="00E64906" w:rsidRPr="00C82B1B" w:rsidRDefault="00E64906" w:rsidP="0047675E">
            <w:pPr>
              <w:jc w:val="both"/>
              <w:rPr>
                <w:rFonts w:asciiTheme="majorHAnsi" w:hAnsiTheme="majorHAnsi" w:cstheme="majorHAnsi"/>
                <w:color w:val="0A0A0A"/>
                <w:spacing w:val="8"/>
                <w:sz w:val="20"/>
                <w:szCs w:val="20"/>
              </w:rPr>
            </w:pPr>
            <w:r w:rsidRPr="00C82B1B">
              <w:rPr>
                <w:rFonts w:asciiTheme="majorHAnsi" w:hAnsiTheme="majorHAnsi" w:cstheme="majorHAnsi"/>
                <w:sz w:val="20"/>
                <w:szCs w:val="20"/>
              </w:rPr>
              <w:t>MSPCE serves as the corresponding authority on climate change at the entity level for</w:t>
            </w:r>
            <w:r w:rsidRPr="00C82B1B">
              <w:rPr>
                <w:rFonts w:asciiTheme="majorHAnsi" w:hAnsiTheme="majorHAnsi" w:cstheme="majorHAnsi"/>
                <w:sz w:val="20"/>
                <w:szCs w:val="20"/>
                <w:lang w:val="bs-Latn-BA"/>
              </w:rPr>
              <w:t xml:space="preserve"> RS. MSPCE also serves as the Focal Point for the UNFCCC; it was </w:t>
            </w:r>
            <w:r w:rsidRPr="00C82B1B">
              <w:rPr>
                <w:rFonts w:asciiTheme="majorHAnsi" w:hAnsiTheme="majorHAnsi" w:cstheme="majorHAnsi"/>
                <w:color w:val="0A0A0A"/>
                <w:spacing w:val="8"/>
                <w:sz w:val="20"/>
                <w:szCs w:val="20"/>
              </w:rPr>
              <w:t xml:space="preserve">appointed in 2000 by consensus among the competent ministries in BiH and the Brčko District Department of Communal Affairs. In addition to its work on climate change, the ministry covers air pollution and pollution registries and environmental information systems in RS. MSPCE staff, including </w:t>
            </w:r>
            <w:r w:rsidRPr="00C82B1B">
              <w:rPr>
                <w:rFonts w:asciiTheme="majorHAnsi" w:hAnsiTheme="majorHAnsi" w:cstheme="majorHAnsi"/>
                <w:color w:val="0A0A0A"/>
                <w:spacing w:val="8"/>
                <w:sz w:val="20"/>
                <w:szCs w:val="20"/>
              </w:rPr>
              <w:lastRenderedPageBreak/>
              <w:t xml:space="preserve">the GEF focal point, </w:t>
            </w:r>
            <w:r w:rsidRPr="00C82B1B">
              <w:rPr>
                <w:rFonts w:asciiTheme="majorHAnsi" w:hAnsiTheme="majorHAnsi" w:cstheme="majorHAnsi"/>
                <w:sz w:val="20"/>
                <w:szCs w:val="20"/>
              </w:rPr>
              <w:t>met with the project preparation team and provided input during the PPG implementation phase of the project.</w:t>
            </w:r>
          </w:p>
          <w:p w14:paraId="1243D0F3" w14:textId="77777777" w:rsidR="00E64906" w:rsidRPr="00C82B1B" w:rsidRDefault="00E64906" w:rsidP="0047675E">
            <w:pPr>
              <w:jc w:val="both"/>
              <w:rPr>
                <w:rFonts w:asciiTheme="majorHAnsi" w:hAnsiTheme="majorHAnsi" w:cstheme="majorHAnsi"/>
                <w:sz w:val="20"/>
                <w:szCs w:val="2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4EB3BE89"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lastRenderedPageBreak/>
              <w:t>MSPCE will be a source of co-financing for the project and a member of the Project Board. It will also participate as a member of the Inter-Entity Body on Environment.</w:t>
            </w:r>
          </w:p>
          <w:p w14:paraId="60A179D1" w14:textId="77777777" w:rsidR="00E64906" w:rsidRPr="00C82B1B" w:rsidRDefault="00E64906" w:rsidP="0047675E">
            <w:pPr>
              <w:rPr>
                <w:rFonts w:asciiTheme="majorHAnsi" w:hAnsiTheme="majorHAnsi" w:cstheme="majorHAnsi"/>
                <w:sz w:val="20"/>
                <w:szCs w:val="20"/>
              </w:rPr>
            </w:pPr>
          </w:p>
          <w:p w14:paraId="2DCB1DEB" w14:textId="77777777" w:rsidR="00E64906" w:rsidRPr="00C82B1B" w:rsidRDefault="00E64906" w:rsidP="0047675E">
            <w:pPr>
              <w:rPr>
                <w:rFonts w:asciiTheme="majorHAnsi" w:hAnsiTheme="majorHAnsi" w:cstheme="majorHAnsi"/>
                <w:sz w:val="20"/>
                <w:szCs w:val="20"/>
              </w:rPr>
            </w:pPr>
          </w:p>
        </w:tc>
      </w:tr>
      <w:tr w:rsidR="00E64906" w:rsidRPr="00C82B1B" w14:paraId="6C62AE67"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294A42EC"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lastRenderedPageBreak/>
              <w:t>Federal Ministry of Environment and Tourism of Federation of BiH</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20F617BA" w14:textId="77777777" w:rsidR="00E64906" w:rsidRPr="00C82B1B" w:rsidRDefault="00E64906" w:rsidP="0047675E">
            <w:pPr>
              <w:jc w:val="both"/>
              <w:rPr>
                <w:rFonts w:asciiTheme="majorHAnsi" w:hAnsiTheme="majorHAnsi" w:cstheme="majorHAnsi"/>
                <w:sz w:val="20"/>
                <w:szCs w:val="20"/>
              </w:rPr>
            </w:pPr>
            <w:r w:rsidRPr="00C82B1B">
              <w:rPr>
                <w:rFonts w:asciiTheme="majorHAnsi" w:hAnsiTheme="majorHAnsi" w:cstheme="majorHAnsi"/>
                <w:sz w:val="20"/>
                <w:szCs w:val="20"/>
              </w:rPr>
              <w:t>FMET FBiH serves as the corresponding authority on climate change at the entity level for FBiH</w:t>
            </w:r>
            <w:r w:rsidRPr="00C82B1B">
              <w:rPr>
                <w:rFonts w:asciiTheme="majorHAnsi" w:hAnsiTheme="majorHAnsi" w:cstheme="majorHAnsi"/>
                <w:color w:val="0A0A0A"/>
                <w:spacing w:val="8"/>
                <w:sz w:val="20"/>
                <w:szCs w:val="20"/>
              </w:rPr>
              <w:t xml:space="preserve"> </w:t>
            </w:r>
            <w:proofErr w:type="gramStart"/>
            <w:r w:rsidRPr="00C82B1B">
              <w:rPr>
                <w:rFonts w:asciiTheme="majorHAnsi" w:hAnsiTheme="majorHAnsi" w:cstheme="majorHAnsi"/>
                <w:color w:val="0A0A0A"/>
                <w:spacing w:val="8"/>
                <w:sz w:val="20"/>
                <w:szCs w:val="20"/>
              </w:rPr>
              <w:t>In</w:t>
            </w:r>
            <w:proofErr w:type="gramEnd"/>
            <w:r w:rsidRPr="00C82B1B">
              <w:rPr>
                <w:rFonts w:asciiTheme="majorHAnsi" w:hAnsiTheme="majorHAnsi" w:cstheme="majorHAnsi"/>
                <w:color w:val="0A0A0A"/>
                <w:spacing w:val="8"/>
                <w:sz w:val="20"/>
                <w:szCs w:val="20"/>
              </w:rPr>
              <w:t xml:space="preserve"> addition to its work on climate change, the ministry covers air pollution and pollution registries and environmental information systems in FBiH. </w:t>
            </w:r>
            <w:r w:rsidRPr="00C82B1B">
              <w:rPr>
                <w:rFonts w:asciiTheme="majorHAnsi" w:hAnsiTheme="majorHAnsi" w:cstheme="majorHAnsi"/>
                <w:sz w:val="20"/>
                <w:szCs w:val="20"/>
              </w:rPr>
              <w:t>FMET FBiH staff met with the project preparation team and provided input during the PPG implementation phase of the project.</w:t>
            </w:r>
          </w:p>
          <w:p w14:paraId="1BF8F2B2" w14:textId="77777777" w:rsidR="00E64906" w:rsidRPr="00C82B1B" w:rsidRDefault="00E64906" w:rsidP="0047675E">
            <w:pPr>
              <w:jc w:val="both"/>
              <w:rPr>
                <w:rFonts w:asciiTheme="majorHAnsi" w:hAnsiTheme="majorHAnsi" w:cstheme="majorHAnsi"/>
                <w:sz w:val="20"/>
                <w:szCs w:val="2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38834C04"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FMET FBiH will be a source of co-financing for the project and a member of the Project Board. It will also participate as a member of the Inter-Entity Body on Environment.</w:t>
            </w:r>
          </w:p>
          <w:p w14:paraId="2007F585" w14:textId="77777777" w:rsidR="00E64906" w:rsidRPr="00C82B1B" w:rsidRDefault="00E64906" w:rsidP="0047675E">
            <w:pPr>
              <w:rPr>
                <w:rFonts w:asciiTheme="majorHAnsi" w:hAnsiTheme="majorHAnsi" w:cstheme="majorHAnsi"/>
                <w:sz w:val="20"/>
                <w:szCs w:val="20"/>
              </w:rPr>
            </w:pPr>
          </w:p>
        </w:tc>
      </w:tr>
      <w:tr w:rsidR="00E64906" w:rsidRPr="00C82B1B" w14:paraId="0B9A8ADA"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20C9A360"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 xml:space="preserve">Hydro-meteorological Institutes: </w:t>
            </w:r>
            <w:r w:rsidRPr="00C82B1B">
              <w:rPr>
                <w:rFonts w:asciiTheme="majorHAnsi" w:hAnsiTheme="majorHAnsi" w:cstheme="majorHAnsi"/>
                <w:color w:val="000000"/>
                <w:sz w:val="20"/>
                <w:szCs w:val="20"/>
              </w:rPr>
              <w:t>Federal Hydrometeorological Institute (FBiH) and Republic Hydrometeorological Institute (RS)</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728D5A63" w14:textId="77777777" w:rsidR="00E64906" w:rsidRPr="00C82B1B" w:rsidRDefault="00E64906" w:rsidP="0047675E">
            <w:pPr>
              <w:jc w:val="both"/>
              <w:rPr>
                <w:rFonts w:asciiTheme="majorHAnsi" w:hAnsiTheme="majorHAnsi" w:cstheme="majorHAnsi"/>
                <w:sz w:val="20"/>
                <w:szCs w:val="20"/>
                <w:lang w:val="en"/>
              </w:rPr>
            </w:pPr>
            <w:r w:rsidRPr="00C82B1B">
              <w:rPr>
                <w:rFonts w:asciiTheme="majorHAnsi" w:hAnsiTheme="majorHAnsi" w:cstheme="majorHAnsi"/>
                <w:sz w:val="20"/>
                <w:szCs w:val="20"/>
              </w:rPr>
              <w:t xml:space="preserve">The two entity-level hydro-meteorological institutes (HMIs) have an important role in providing climate data and climate projections, as they are responsible for hydro-meteorological data collection. </w:t>
            </w:r>
            <w:r w:rsidRPr="00C82B1B">
              <w:rPr>
                <w:rFonts w:asciiTheme="majorHAnsi" w:hAnsiTheme="majorHAnsi" w:cstheme="majorHAnsi"/>
                <w:sz w:val="20"/>
                <w:szCs w:val="20"/>
                <w:lang w:val="en"/>
              </w:rPr>
              <w:t xml:space="preserve">There is no umbrella institution at the state level. Both institutes are equal, and each institute operates in the territory of its entity. </w:t>
            </w:r>
          </w:p>
          <w:p w14:paraId="33D170DE" w14:textId="77777777" w:rsidR="00E64906" w:rsidRPr="00C82B1B" w:rsidRDefault="00E64906" w:rsidP="0047675E">
            <w:pPr>
              <w:jc w:val="both"/>
              <w:rPr>
                <w:rFonts w:asciiTheme="majorHAnsi" w:hAnsiTheme="majorHAnsi" w:cstheme="majorHAnsi"/>
                <w:color w:val="0A0A0A"/>
                <w:spacing w:val="8"/>
                <w:sz w:val="20"/>
                <w:szCs w:val="20"/>
              </w:rPr>
            </w:pPr>
          </w:p>
          <w:p w14:paraId="04E3B384" w14:textId="77777777" w:rsidR="00E64906" w:rsidRPr="00C82B1B" w:rsidRDefault="00E64906" w:rsidP="0047675E">
            <w:pPr>
              <w:jc w:val="both"/>
              <w:rPr>
                <w:rFonts w:asciiTheme="majorHAnsi" w:hAnsiTheme="majorHAnsi" w:cstheme="majorHAnsi"/>
                <w:sz w:val="20"/>
                <w:szCs w:val="20"/>
              </w:rPr>
            </w:pPr>
            <w:r w:rsidRPr="00C82B1B">
              <w:rPr>
                <w:rFonts w:asciiTheme="majorHAnsi" w:hAnsiTheme="majorHAnsi" w:cstheme="majorHAnsi"/>
                <w:sz w:val="20"/>
                <w:szCs w:val="20"/>
              </w:rPr>
              <w:t>In Republika Srpska, the Republic Hydrometeorological Institute is also tasked with the creation of a GHG inventory for that entity. In FBiH, the HMI is participating in river basin modeling such as the Sava River super model, and it has ongoing transboundary cooperation on climate impacts.</w:t>
            </w:r>
          </w:p>
          <w:p w14:paraId="2E6A91A4" w14:textId="77777777" w:rsidR="00E64906" w:rsidRPr="00C82B1B" w:rsidRDefault="00E64906" w:rsidP="0047675E">
            <w:pPr>
              <w:jc w:val="both"/>
              <w:rPr>
                <w:rFonts w:asciiTheme="majorHAnsi" w:hAnsiTheme="majorHAnsi" w:cstheme="majorHAnsi"/>
                <w:sz w:val="20"/>
                <w:szCs w:val="20"/>
              </w:rPr>
            </w:pPr>
          </w:p>
          <w:p w14:paraId="49620D61" w14:textId="77777777" w:rsidR="00E64906" w:rsidRPr="00C82B1B" w:rsidRDefault="00E64906" w:rsidP="0047675E">
            <w:pPr>
              <w:jc w:val="both"/>
              <w:rPr>
                <w:rFonts w:asciiTheme="majorHAnsi" w:hAnsiTheme="majorHAnsi" w:cstheme="majorHAnsi"/>
                <w:color w:val="0A0A0A"/>
                <w:spacing w:val="8"/>
                <w:sz w:val="20"/>
                <w:szCs w:val="20"/>
              </w:rPr>
            </w:pPr>
            <w:r w:rsidRPr="00C82B1B">
              <w:rPr>
                <w:rFonts w:asciiTheme="majorHAnsi" w:hAnsiTheme="majorHAnsi" w:cstheme="majorHAnsi"/>
                <w:sz w:val="20"/>
                <w:szCs w:val="20"/>
              </w:rPr>
              <w:t>Staff from both HMIs met with the project preparation team and provided input during the PPG implementation phase of the project.</w:t>
            </w:r>
          </w:p>
          <w:p w14:paraId="51A8230B" w14:textId="77777777" w:rsidR="00E64906" w:rsidRPr="00C82B1B" w:rsidRDefault="00E64906" w:rsidP="0047675E">
            <w:pPr>
              <w:jc w:val="both"/>
              <w:rPr>
                <w:rFonts w:asciiTheme="majorHAnsi" w:hAnsiTheme="majorHAnsi" w:cstheme="majorHAnsi"/>
                <w:sz w:val="20"/>
                <w:szCs w:val="2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3A5550E9"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Both HMIs will provide in-kind co-financing to the project, and they will participate actively in the design and implementation of the MRV system. They will also participate actively in training and capacity strengthening activities related to improvements in the GHG inventory for BiH.</w:t>
            </w:r>
          </w:p>
          <w:p w14:paraId="760DD468" w14:textId="77777777" w:rsidR="00E64906" w:rsidRPr="00C82B1B" w:rsidRDefault="00E64906" w:rsidP="0047675E">
            <w:pPr>
              <w:rPr>
                <w:rFonts w:asciiTheme="majorHAnsi" w:hAnsiTheme="majorHAnsi" w:cstheme="majorHAnsi"/>
                <w:sz w:val="20"/>
                <w:szCs w:val="20"/>
              </w:rPr>
            </w:pPr>
          </w:p>
        </w:tc>
      </w:tr>
      <w:tr w:rsidR="00E64906" w:rsidRPr="00C82B1B" w14:paraId="38D6FF90"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42CD846B" w14:textId="77777777" w:rsidR="00E64906" w:rsidRPr="00C82B1B" w:rsidRDefault="00E64906" w:rsidP="0047675E">
            <w:pPr>
              <w:ind w:left="-11" w:right="-20" w:firstLine="11"/>
              <w:rPr>
                <w:rFonts w:asciiTheme="majorHAnsi" w:hAnsiTheme="majorHAnsi" w:cstheme="majorHAnsi"/>
                <w:sz w:val="20"/>
                <w:szCs w:val="20"/>
              </w:rPr>
            </w:pPr>
            <w:r w:rsidRPr="00C82B1B">
              <w:rPr>
                <w:rFonts w:asciiTheme="majorHAnsi" w:hAnsiTheme="majorHAnsi" w:cstheme="majorHAnsi"/>
                <w:sz w:val="20"/>
                <w:szCs w:val="20"/>
              </w:rPr>
              <w:t>BiH Statistical Agency</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615DD1B0" w14:textId="77777777" w:rsidR="00E64906" w:rsidRPr="00C82B1B" w:rsidRDefault="00E64906" w:rsidP="0047675E">
            <w:pPr>
              <w:jc w:val="both"/>
              <w:rPr>
                <w:rFonts w:asciiTheme="majorHAnsi" w:hAnsiTheme="majorHAnsi" w:cstheme="majorHAnsi"/>
                <w:sz w:val="20"/>
                <w:szCs w:val="20"/>
              </w:rPr>
            </w:pPr>
            <w:r w:rsidRPr="00C82B1B">
              <w:rPr>
                <w:rFonts w:asciiTheme="majorHAnsi" w:hAnsiTheme="majorHAnsi" w:cstheme="majorHAnsi"/>
                <w:sz w:val="20"/>
                <w:szCs w:val="20"/>
              </w:rPr>
              <w:t xml:space="preserve">The BiH Statistical Agency gathers a variety of data for international reporting commitments, including the energy balance. Entity-level statistical institutes are also important stakeholders considering their important role as information providers for the GHG inventories.  It will also be very important to support the close cooperation of the statistical offices with the entity-level HMIs </w:t>
            </w:r>
            <w:proofErr w:type="gramStart"/>
            <w:r w:rsidRPr="00C82B1B">
              <w:rPr>
                <w:rFonts w:asciiTheme="majorHAnsi" w:hAnsiTheme="majorHAnsi" w:cstheme="majorHAnsi"/>
                <w:sz w:val="20"/>
                <w:szCs w:val="20"/>
              </w:rPr>
              <w:t>in order to</w:t>
            </w:r>
            <w:proofErr w:type="gramEnd"/>
            <w:r w:rsidRPr="00C82B1B">
              <w:rPr>
                <w:rFonts w:asciiTheme="majorHAnsi" w:hAnsiTheme="majorHAnsi" w:cstheme="majorHAnsi"/>
                <w:sz w:val="20"/>
                <w:szCs w:val="20"/>
              </w:rPr>
              <w:t xml:space="preserve"> move towards the systematic, ongoing collection of high-quality emissions data. </w:t>
            </w:r>
          </w:p>
          <w:p w14:paraId="67423E74" w14:textId="77777777" w:rsidR="00E64906" w:rsidRPr="00C82B1B" w:rsidRDefault="00E64906" w:rsidP="0047675E">
            <w:pPr>
              <w:jc w:val="both"/>
              <w:rPr>
                <w:rFonts w:asciiTheme="majorHAnsi" w:hAnsiTheme="majorHAnsi" w:cstheme="majorHAnsi"/>
                <w:sz w:val="20"/>
                <w:szCs w:val="20"/>
              </w:rPr>
            </w:pPr>
          </w:p>
          <w:p w14:paraId="7362C918" w14:textId="77777777" w:rsidR="00E64906" w:rsidRPr="00C82B1B" w:rsidRDefault="00E64906" w:rsidP="0047675E">
            <w:pPr>
              <w:jc w:val="both"/>
              <w:rPr>
                <w:rFonts w:asciiTheme="majorHAnsi" w:hAnsiTheme="majorHAnsi" w:cstheme="majorHAnsi"/>
                <w:color w:val="0A0A0A"/>
                <w:spacing w:val="8"/>
                <w:sz w:val="20"/>
                <w:szCs w:val="20"/>
              </w:rPr>
            </w:pPr>
            <w:r w:rsidRPr="00C82B1B">
              <w:rPr>
                <w:rFonts w:asciiTheme="majorHAnsi" w:hAnsiTheme="majorHAnsi" w:cstheme="majorHAnsi"/>
                <w:sz w:val="20"/>
                <w:szCs w:val="20"/>
              </w:rPr>
              <w:t>Staff from the BiH Statistical Agency met with the project preparation team and provided input during the PPG implementation phase of the project.</w:t>
            </w:r>
          </w:p>
          <w:p w14:paraId="2FC99F92" w14:textId="77777777" w:rsidR="00E64906" w:rsidRPr="00C82B1B" w:rsidRDefault="00E64906" w:rsidP="0047675E">
            <w:pPr>
              <w:jc w:val="both"/>
              <w:rPr>
                <w:rFonts w:asciiTheme="majorHAnsi" w:hAnsiTheme="majorHAnsi" w:cstheme="majorHAnsi"/>
                <w:sz w:val="20"/>
                <w:szCs w:val="20"/>
              </w:rPr>
            </w:pPr>
          </w:p>
          <w:p w14:paraId="64FB75A2" w14:textId="77777777" w:rsidR="00E64906" w:rsidRPr="00C82B1B" w:rsidRDefault="00E64906" w:rsidP="0047675E">
            <w:pPr>
              <w:ind w:left="31" w:right="-20"/>
              <w:rPr>
                <w:rFonts w:asciiTheme="majorHAnsi" w:hAnsiTheme="majorHAnsi" w:cstheme="majorHAnsi"/>
                <w:sz w:val="20"/>
                <w:szCs w:val="2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1DDCC0A3" w14:textId="77777777" w:rsidR="00E64906" w:rsidRPr="00C82B1B" w:rsidRDefault="00E64906" w:rsidP="0047675E">
            <w:pPr>
              <w:ind w:left="31" w:right="-20"/>
              <w:rPr>
                <w:rFonts w:asciiTheme="majorHAnsi" w:hAnsiTheme="majorHAnsi" w:cstheme="majorHAnsi"/>
                <w:sz w:val="20"/>
                <w:szCs w:val="20"/>
              </w:rPr>
            </w:pPr>
            <w:r w:rsidRPr="00C82B1B">
              <w:rPr>
                <w:rFonts w:asciiTheme="majorHAnsi" w:hAnsiTheme="majorHAnsi" w:cstheme="majorHAnsi"/>
                <w:sz w:val="20"/>
                <w:szCs w:val="20"/>
              </w:rPr>
              <w:t>The BiH Statistical Agency will partipate in training and capacity strengthening activities and in the design of the MRV system, particularly in the energy and transport sectors.</w:t>
            </w:r>
          </w:p>
        </w:tc>
      </w:tr>
      <w:tr w:rsidR="00E64906" w:rsidRPr="00C82B1B" w14:paraId="772DA252"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2B1702B1"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Other entity-level ministries</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2CCF0FCD" w14:textId="77777777" w:rsidR="00E64906" w:rsidRPr="00C82B1B" w:rsidRDefault="00E64906" w:rsidP="0047675E">
            <w:pPr>
              <w:jc w:val="both"/>
              <w:rPr>
                <w:rFonts w:asciiTheme="majorHAnsi" w:hAnsiTheme="majorHAnsi" w:cstheme="majorHAnsi"/>
                <w:sz w:val="20"/>
                <w:szCs w:val="20"/>
              </w:rPr>
            </w:pPr>
            <w:r w:rsidRPr="00C82B1B">
              <w:rPr>
                <w:rFonts w:asciiTheme="majorHAnsi" w:hAnsiTheme="majorHAnsi" w:cstheme="majorHAnsi"/>
                <w:sz w:val="20"/>
                <w:szCs w:val="20"/>
              </w:rPr>
              <w:t>The following sectoral ministries at entity level will also benefit from capacity strengthening activities under the project: the Federal Ministry for Energy, Mining and Industry, RS Ministry for Industry, Energy and Mining, Federal Ministry for Agriculture, Water Management, Federal Ministry of Transport and Communication, and RS Ministry of Transport and Communications. A list of representatives consulted under the project period is provided in Annex H of the accompanying UNDP project document.</w:t>
            </w: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1E9DFA99"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 xml:space="preserve">Staff from ministries will participate in the design of the MRV system as needed, providing inputs on data collection and data exchange.  The technical staff from the above ministries will take part in capacity building activities for identification, </w:t>
            </w:r>
            <w:proofErr w:type="gramStart"/>
            <w:r w:rsidRPr="00C82B1B">
              <w:rPr>
                <w:rFonts w:asciiTheme="majorHAnsi" w:hAnsiTheme="majorHAnsi" w:cstheme="majorHAnsi"/>
                <w:sz w:val="20"/>
                <w:szCs w:val="20"/>
              </w:rPr>
              <w:t>preparation</w:t>
            </w:r>
            <w:proofErr w:type="gramEnd"/>
            <w:r w:rsidRPr="00C82B1B">
              <w:rPr>
                <w:rFonts w:asciiTheme="majorHAnsi" w:hAnsiTheme="majorHAnsi" w:cstheme="majorHAnsi"/>
                <w:sz w:val="20"/>
                <w:szCs w:val="20"/>
              </w:rPr>
              <w:t xml:space="preserve"> and </w:t>
            </w:r>
            <w:r w:rsidRPr="00C82B1B">
              <w:rPr>
                <w:rFonts w:asciiTheme="majorHAnsi" w:hAnsiTheme="majorHAnsi" w:cstheme="majorHAnsi"/>
                <w:sz w:val="20"/>
                <w:szCs w:val="20"/>
              </w:rPr>
              <w:lastRenderedPageBreak/>
              <w:t>implementation of different activities, while decision makers will play a key role in prioritization of identified measures.</w:t>
            </w:r>
          </w:p>
          <w:p w14:paraId="2DA3923B" w14:textId="77777777" w:rsidR="00E64906" w:rsidRPr="00C82B1B" w:rsidRDefault="00E64906" w:rsidP="0047675E">
            <w:pPr>
              <w:rPr>
                <w:rFonts w:asciiTheme="majorHAnsi" w:hAnsiTheme="majorHAnsi" w:cstheme="majorHAnsi"/>
                <w:sz w:val="20"/>
                <w:szCs w:val="20"/>
              </w:rPr>
            </w:pPr>
          </w:p>
        </w:tc>
      </w:tr>
      <w:tr w:rsidR="00E64906" w:rsidRPr="00C82B1B" w14:paraId="2E15052B"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2CB9092B"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lastRenderedPageBreak/>
              <w:t>The Ministry of Finance of BiH and entity-level ministries of finance</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51A18751" w14:textId="77777777" w:rsidR="00E64906" w:rsidRPr="00C82B1B" w:rsidRDefault="00E64906" w:rsidP="0047675E">
            <w:pPr>
              <w:jc w:val="both"/>
              <w:rPr>
                <w:rFonts w:asciiTheme="majorHAnsi" w:hAnsiTheme="majorHAnsi" w:cstheme="majorHAnsi"/>
                <w:sz w:val="20"/>
                <w:szCs w:val="20"/>
              </w:rPr>
            </w:pPr>
            <w:r w:rsidRPr="00C82B1B">
              <w:rPr>
                <w:rFonts w:asciiTheme="majorHAnsi" w:hAnsiTheme="majorHAnsi" w:cstheme="majorHAnsi"/>
                <w:sz w:val="20"/>
                <w:szCs w:val="20"/>
              </w:rPr>
              <w:t>Ministries of Finance at the country and entity level monitor development of finance and investments by multilateral development banks. They are also involved with the entity-level eco/environment funds: the Environmental Protection and Energy Efficiency Fund of Republika Srpska and the Fund for Environmental Protection of FBiH. Both funds have been delegated authority to establish an information system for waste management in the entity.</w:t>
            </w:r>
          </w:p>
          <w:p w14:paraId="3CD12051" w14:textId="77777777" w:rsidR="00E64906" w:rsidRPr="00C82B1B" w:rsidRDefault="00E64906" w:rsidP="0047675E">
            <w:pPr>
              <w:rPr>
                <w:rFonts w:asciiTheme="majorHAnsi" w:hAnsiTheme="majorHAnsi" w:cstheme="majorHAnsi"/>
                <w:sz w:val="20"/>
                <w:szCs w:val="2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3DD1A0DD"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Project staff will consult closely with the ministries in two key areas: 1) Establishing a Transparency Framework for reporting on support received; and 2) data collection, quality, and reporting in the waste sector.</w:t>
            </w:r>
          </w:p>
        </w:tc>
      </w:tr>
      <w:tr w:rsidR="00E64906" w:rsidRPr="00C82B1B" w14:paraId="434D0878"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77741603"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Government of Brčko District</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3B7D77A9" w14:textId="77777777" w:rsidR="00E64906" w:rsidRPr="00C82B1B" w:rsidRDefault="00E64906" w:rsidP="0047675E">
            <w:pPr>
              <w:jc w:val="both"/>
              <w:rPr>
                <w:rFonts w:asciiTheme="majorHAnsi" w:hAnsiTheme="majorHAnsi" w:cstheme="majorHAnsi"/>
                <w:sz w:val="20"/>
                <w:szCs w:val="20"/>
              </w:rPr>
            </w:pPr>
            <w:r w:rsidRPr="00C82B1B">
              <w:rPr>
                <w:rFonts w:asciiTheme="majorHAnsi" w:hAnsiTheme="majorHAnsi" w:cstheme="majorHAnsi"/>
                <w:sz w:val="20"/>
                <w:szCs w:val="20"/>
              </w:rPr>
              <w:t xml:space="preserve">Representatives of the Government of Brčko District will also benefit from capacity strengthening activities under the project. </w:t>
            </w: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576470ED"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 xml:space="preserve">Staff from the Brčko District Government will participate in the design of the MRV system as needed, providing inputs on data collection and data exchange. The technical staff will take part in capacity building activities for identification, </w:t>
            </w:r>
            <w:proofErr w:type="gramStart"/>
            <w:r w:rsidRPr="00C82B1B">
              <w:rPr>
                <w:rFonts w:asciiTheme="majorHAnsi" w:hAnsiTheme="majorHAnsi" w:cstheme="majorHAnsi"/>
                <w:sz w:val="20"/>
                <w:szCs w:val="20"/>
              </w:rPr>
              <w:t>preparation</w:t>
            </w:r>
            <w:proofErr w:type="gramEnd"/>
            <w:r w:rsidRPr="00C82B1B">
              <w:rPr>
                <w:rFonts w:asciiTheme="majorHAnsi" w:hAnsiTheme="majorHAnsi" w:cstheme="majorHAnsi"/>
                <w:sz w:val="20"/>
                <w:szCs w:val="20"/>
              </w:rPr>
              <w:t xml:space="preserve"> and implementation of different activities, while decision makers will play a key role in prioritization of identified measures.</w:t>
            </w:r>
          </w:p>
        </w:tc>
      </w:tr>
      <w:tr w:rsidR="00E64906" w:rsidRPr="00C82B1B" w14:paraId="271712B5"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7D4AAB4C"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Cantonal ministries and municipalities</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349A7C4B" w14:textId="77777777" w:rsidR="00E64906" w:rsidRPr="00C82B1B" w:rsidRDefault="00E64906" w:rsidP="0047675E">
            <w:pPr>
              <w:jc w:val="both"/>
              <w:rPr>
                <w:rFonts w:asciiTheme="majorHAnsi" w:hAnsiTheme="majorHAnsi" w:cstheme="majorHAnsi"/>
                <w:sz w:val="20"/>
                <w:szCs w:val="20"/>
              </w:rPr>
            </w:pPr>
            <w:r w:rsidRPr="00C82B1B">
              <w:rPr>
                <w:rFonts w:asciiTheme="majorHAnsi" w:hAnsiTheme="majorHAnsi" w:cstheme="majorHAnsi"/>
                <w:sz w:val="20"/>
                <w:szCs w:val="20"/>
              </w:rPr>
              <w:t xml:space="preserve">Cantonal ministries and municipalities have a role to play in the project as potential data providers in LULUCF, in mitigation actions (in municipalities receiving MDB loans or participating in initiatives such as the Covenant of Mayors (CoM), local environmental action plans, </w:t>
            </w:r>
            <w:r w:rsidRPr="00C82B1B">
              <w:rPr>
                <w:rFonts w:asciiTheme="majorHAnsi" w:hAnsiTheme="majorHAnsi" w:cstheme="majorHAnsi"/>
                <w:color w:val="0A0A0A"/>
                <w:spacing w:val="11"/>
                <w:sz w:val="20"/>
                <w:szCs w:val="20"/>
              </w:rPr>
              <w:t>Sustainable Energy (and Climate) Action Plans, or SE(C)APs</w:t>
            </w:r>
            <w:r w:rsidRPr="00C82B1B">
              <w:rPr>
                <w:rFonts w:asciiTheme="majorHAnsi" w:hAnsiTheme="majorHAnsi" w:cstheme="majorHAnsi"/>
                <w:sz w:val="20"/>
                <w:szCs w:val="20"/>
              </w:rPr>
              <w:t>, etc.</w:t>
            </w:r>
          </w:p>
          <w:p w14:paraId="259F227D" w14:textId="77777777" w:rsidR="00E64906" w:rsidRPr="00C82B1B" w:rsidRDefault="00E64906" w:rsidP="0047675E">
            <w:pPr>
              <w:rPr>
                <w:rFonts w:asciiTheme="majorHAnsi" w:hAnsiTheme="majorHAnsi" w:cstheme="majorHAnsi"/>
                <w:sz w:val="20"/>
                <w:szCs w:val="2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64FAD5B2"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Cantonal ministries and municipalities may participate in training or awareness raising activities related to the MRV system.</w:t>
            </w:r>
          </w:p>
          <w:p w14:paraId="05E50807" w14:textId="77777777" w:rsidR="00E64906" w:rsidRPr="00C82B1B" w:rsidRDefault="00E64906" w:rsidP="0047675E">
            <w:pPr>
              <w:rPr>
                <w:rFonts w:asciiTheme="majorHAnsi" w:hAnsiTheme="majorHAnsi" w:cstheme="majorHAnsi"/>
                <w:sz w:val="20"/>
                <w:szCs w:val="20"/>
              </w:rPr>
            </w:pPr>
          </w:p>
          <w:p w14:paraId="3E719968"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 xml:space="preserve">The project will maintain a two-way flow of information with CoM municipalities regarding good practice in reporting mitigation activities. </w:t>
            </w:r>
          </w:p>
        </w:tc>
      </w:tr>
      <w:tr w:rsidR="00E64906" w:rsidRPr="00C82B1B" w14:paraId="0EA75429" w14:textId="77777777" w:rsidTr="0047675E">
        <w:tc>
          <w:tcPr>
            <w:tcW w:w="10721" w:type="dxa"/>
            <w:gridSpan w:val="3"/>
            <w:tcBorders>
              <w:top w:val="single" w:sz="4" w:space="0" w:color="auto"/>
              <w:left w:val="single" w:sz="4" w:space="0" w:color="auto"/>
              <w:bottom w:val="single" w:sz="4" w:space="0" w:color="auto"/>
              <w:right w:val="single" w:sz="4" w:space="0" w:color="auto"/>
            </w:tcBorders>
            <w:shd w:val="clear" w:color="auto" w:fill="D9E2F3"/>
          </w:tcPr>
          <w:p w14:paraId="3B35811F" w14:textId="77777777" w:rsidR="00E64906" w:rsidRPr="00C82B1B" w:rsidRDefault="00E64906" w:rsidP="0047675E">
            <w:pPr>
              <w:rPr>
                <w:rFonts w:asciiTheme="majorHAnsi" w:hAnsiTheme="majorHAnsi" w:cstheme="majorHAnsi"/>
                <w:b/>
                <w:sz w:val="20"/>
                <w:szCs w:val="20"/>
              </w:rPr>
            </w:pPr>
            <w:r w:rsidRPr="00C82B1B">
              <w:rPr>
                <w:rFonts w:asciiTheme="majorHAnsi" w:hAnsiTheme="majorHAnsi" w:cstheme="majorHAnsi"/>
                <w:b/>
                <w:sz w:val="20"/>
                <w:szCs w:val="20"/>
              </w:rPr>
              <w:t>Non-Governmental Organizations</w:t>
            </w:r>
          </w:p>
        </w:tc>
      </w:tr>
      <w:tr w:rsidR="00E64906" w:rsidRPr="00C82B1B" w14:paraId="23D1A95E"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445470D3"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lastRenderedPageBreak/>
              <w:t>Research institutions and universities</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767936E0" w14:textId="77777777" w:rsidR="00E64906" w:rsidRPr="00C82B1B" w:rsidRDefault="00E64906" w:rsidP="0047675E">
            <w:pPr>
              <w:rPr>
                <w:rFonts w:asciiTheme="majorHAnsi" w:hAnsiTheme="majorHAnsi" w:cstheme="majorHAnsi"/>
                <w:sz w:val="20"/>
                <w:szCs w:val="20"/>
                <w:lang w:val="en"/>
              </w:rPr>
            </w:pPr>
            <w:r w:rsidRPr="00C82B1B">
              <w:rPr>
                <w:rFonts w:asciiTheme="majorHAnsi" w:hAnsiTheme="majorHAnsi" w:cstheme="majorHAnsi"/>
                <w:sz w:val="20"/>
                <w:szCs w:val="20"/>
              </w:rPr>
              <w:t xml:space="preserve">The </w:t>
            </w:r>
            <w:r w:rsidRPr="00C82B1B">
              <w:rPr>
                <w:rFonts w:asciiTheme="majorHAnsi" w:hAnsiTheme="majorHAnsi" w:cstheme="majorHAnsi"/>
                <w:sz w:val="20"/>
                <w:szCs w:val="20"/>
                <w:lang w:val="en"/>
              </w:rPr>
              <w:t>University of Banja Luka, Faculty of Natural Science and Mathematics, is the IPCC focal point for BiH, and it has carried out</w:t>
            </w:r>
            <w:r w:rsidRPr="00C82B1B">
              <w:rPr>
                <w:rFonts w:asciiTheme="majorHAnsi" w:hAnsiTheme="majorHAnsi" w:cstheme="majorHAnsi"/>
                <w:sz w:val="20"/>
                <w:szCs w:val="20"/>
                <w:lang w:val="uz-Cyrl-UZ"/>
              </w:rPr>
              <w:t xml:space="preserve"> </w:t>
            </w:r>
            <w:r w:rsidRPr="00C82B1B">
              <w:rPr>
                <w:rFonts w:asciiTheme="majorHAnsi" w:hAnsiTheme="majorHAnsi" w:cstheme="majorHAnsi"/>
                <w:sz w:val="20"/>
                <w:szCs w:val="20"/>
                <w:lang w:val="en"/>
              </w:rPr>
              <w:t xml:space="preserve">several research projects </w:t>
            </w:r>
            <w:proofErr w:type="gramStart"/>
            <w:r w:rsidRPr="00C82B1B">
              <w:rPr>
                <w:rFonts w:asciiTheme="majorHAnsi" w:hAnsiTheme="majorHAnsi" w:cstheme="majorHAnsi"/>
                <w:sz w:val="20"/>
                <w:szCs w:val="20"/>
                <w:lang w:val="en"/>
              </w:rPr>
              <w:t>in the area of</w:t>
            </w:r>
            <w:proofErr w:type="gramEnd"/>
            <w:r w:rsidRPr="00C82B1B">
              <w:rPr>
                <w:rFonts w:asciiTheme="majorHAnsi" w:hAnsiTheme="majorHAnsi" w:cstheme="majorHAnsi"/>
                <w:sz w:val="20"/>
                <w:szCs w:val="20"/>
                <w:lang w:val="en"/>
              </w:rPr>
              <w:t xml:space="preserve"> adaptation to climate change, involving climate modeling, climate scenario design, an Interactive Atlas Climate of Bosnia and Herzegovina, development of an information system for the Vrbas basin (for a project on integrating climate change issues into flood risk reduction), and sectoral vulnerability assessments. </w:t>
            </w:r>
          </w:p>
          <w:p w14:paraId="233B229E" w14:textId="77777777" w:rsidR="00E64906" w:rsidRPr="00C82B1B" w:rsidRDefault="00E64906" w:rsidP="0047675E">
            <w:pPr>
              <w:rPr>
                <w:rFonts w:asciiTheme="majorHAnsi" w:hAnsiTheme="majorHAnsi" w:cstheme="majorHAnsi"/>
                <w:sz w:val="20"/>
                <w:szCs w:val="20"/>
                <w:lang w:val="en"/>
              </w:rPr>
            </w:pPr>
          </w:p>
          <w:p w14:paraId="2EABC8F6" w14:textId="77777777" w:rsidR="00E64906" w:rsidRPr="00C82B1B" w:rsidRDefault="00E64906" w:rsidP="0047675E">
            <w:pPr>
              <w:rPr>
                <w:rFonts w:asciiTheme="majorHAnsi" w:hAnsiTheme="majorHAnsi" w:cstheme="majorHAnsi"/>
                <w:sz w:val="20"/>
                <w:szCs w:val="20"/>
                <w:lang w:val="en"/>
              </w:rPr>
            </w:pPr>
            <w:r w:rsidRPr="00C82B1B">
              <w:rPr>
                <w:rFonts w:asciiTheme="majorHAnsi" w:hAnsiTheme="majorHAnsi" w:cstheme="majorHAnsi"/>
                <w:sz w:val="20"/>
                <w:szCs w:val="20"/>
                <w:lang w:val="en"/>
              </w:rPr>
              <w:t xml:space="preserve">The Faculty of Natural Sciences and Mathematics at the University of Sarajevo, professors and researchers participated in the preparation of strategic documents dealing with climate change and biodiversity. </w:t>
            </w:r>
          </w:p>
          <w:p w14:paraId="0F495CBD" w14:textId="77777777" w:rsidR="00E64906" w:rsidRPr="00C82B1B" w:rsidRDefault="00E64906" w:rsidP="0047675E">
            <w:pPr>
              <w:rPr>
                <w:rFonts w:asciiTheme="majorHAnsi" w:hAnsiTheme="majorHAnsi" w:cstheme="majorHAnsi"/>
                <w:sz w:val="20"/>
                <w:szCs w:val="20"/>
                <w:lang w:val="en"/>
              </w:rPr>
            </w:pPr>
          </w:p>
          <w:p w14:paraId="0C776A32" w14:textId="77777777" w:rsidR="00E64906" w:rsidRPr="00C82B1B" w:rsidRDefault="00E64906" w:rsidP="0047675E">
            <w:pPr>
              <w:rPr>
                <w:rFonts w:asciiTheme="majorHAnsi" w:hAnsiTheme="majorHAnsi" w:cstheme="majorHAnsi"/>
                <w:sz w:val="20"/>
                <w:szCs w:val="20"/>
                <w:lang w:val="en"/>
              </w:rPr>
            </w:pPr>
            <w:r w:rsidRPr="00C82B1B">
              <w:rPr>
                <w:rFonts w:asciiTheme="majorHAnsi" w:hAnsiTheme="majorHAnsi" w:cstheme="majorHAnsi"/>
                <w:sz w:val="20"/>
                <w:szCs w:val="20"/>
                <w:lang w:val="en"/>
              </w:rPr>
              <w:t xml:space="preserve">The </w:t>
            </w:r>
            <w:r w:rsidRPr="00C82B1B">
              <w:rPr>
                <w:rFonts w:asciiTheme="majorHAnsi" w:hAnsiTheme="majorHAnsi" w:cstheme="majorHAnsi"/>
                <w:sz w:val="20"/>
                <w:szCs w:val="20"/>
              </w:rPr>
              <w:t xml:space="preserve">Faculty of Agriculture and Food sciences, also at the University of Sarajevo prepares LULUCF registries for municipalities. The </w:t>
            </w:r>
            <w:r w:rsidRPr="00C82B1B">
              <w:rPr>
                <w:rFonts w:asciiTheme="majorHAnsi" w:hAnsiTheme="majorHAnsi" w:cstheme="majorHAnsi"/>
                <w:sz w:val="20"/>
                <w:szCs w:val="20"/>
                <w:lang w:val="en"/>
              </w:rPr>
              <w:t xml:space="preserve">Institute of Agropedology of the Federation of Bosnia and Herzegovina supports the Land information system (ZIS) of agricultural land, while the Agricultural Institute of Republika Srpska has performed adaptation research. </w:t>
            </w:r>
          </w:p>
          <w:p w14:paraId="5C31C818" w14:textId="77777777" w:rsidR="00E64906" w:rsidRPr="00C82B1B" w:rsidRDefault="00E64906" w:rsidP="0047675E">
            <w:pPr>
              <w:rPr>
                <w:rFonts w:asciiTheme="majorHAnsi" w:hAnsiTheme="majorHAnsi" w:cstheme="majorHAnsi"/>
                <w:sz w:val="20"/>
                <w:szCs w:val="20"/>
                <w:lang w:val="en"/>
              </w:rPr>
            </w:pPr>
          </w:p>
          <w:p w14:paraId="7CD628F1"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lang w:val="en"/>
              </w:rPr>
              <w:t>T</w:t>
            </w:r>
            <w:r w:rsidRPr="00C82B1B">
              <w:rPr>
                <w:rFonts w:asciiTheme="majorHAnsi" w:hAnsiTheme="majorHAnsi" w:cstheme="majorHAnsi"/>
                <w:sz w:val="20"/>
                <w:szCs w:val="20"/>
              </w:rPr>
              <w:t xml:space="preserve">he Faculties of Mechanical Engineering in both FBiH and Republika Srpska are also relevant to climate change MRV, as are </w:t>
            </w:r>
            <w:r w:rsidRPr="00C82B1B">
              <w:rPr>
                <w:rFonts w:asciiTheme="majorHAnsi" w:hAnsiTheme="majorHAnsi" w:cstheme="majorHAnsi"/>
                <w:sz w:val="20"/>
                <w:szCs w:val="20"/>
                <w:lang w:val="en"/>
              </w:rPr>
              <w:t xml:space="preserve">the </w:t>
            </w:r>
            <w:r w:rsidRPr="00C82B1B">
              <w:rPr>
                <w:rFonts w:asciiTheme="majorHAnsi" w:hAnsiTheme="majorHAnsi" w:cstheme="majorHAnsi"/>
                <w:sz w:val="20"/>
                <w:szCs w:val="20"/>
              </w:rPr>
              <w:t>Economics Institutes in both entities.</w:t>
            </w:r>
          </w:p>
          <w:p w14:paraId="3EED98CA" w14:textId="77777777" w:rsidR="00E64906" w:rsidRPr="00C82B1B" w:rsidRDefault="00E64906" w:rsidP="0047675E">
            <w:pPr>
              <w:rPr>
                <w:rFonts w:asciiTheme="majorHAnsi" w:hAnsiTheme="majorHAnsi" w:cstheme="majorHAnsi"/>
                <w:sz w:val="20"/>
                <w:szCs w:val="20"/>
              </w:rPr>
            </w:pPr>
          </w:p>
          <w:p w14:paraId="3C0B654F"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A list of representatives from these institutions consulted during the project prepration period is provided in Annex H of the accompanying UNDP project document.</w:t>
            </w: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1C3A5F11"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Research institutions and universities will play a key role, especially in relation to capacity building and information sharing activities.</w:t>
            </w:r>
          </w:p>
          <w:p w14:paraId="065DE114" w14:textId="77777777" w:rsidR="00E64906" w:rsidRPr="00C82B1B" w:rsidRDefault="00E64906" w:rsidP="0047675E">
            <w:pPr>
              <w:rPr>
                <w:rFonts w:asciiTheme="majorHAnsi" w:hAnsiTheme="majorHAnsi" w:cstheme="majorHAnsi"/>
                <w:sz w:val="20"/>
                <w:szCs w:val="20"/>
              </w:rPr>
            </w:pPr>
          </w:p>
          <w:p w14:paraId="5A905DD5"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The research institutions and universities listed will serve as key sources of expertise on data and analysis in important sectors, ranging from biodiversity to the water sector and the LULUCF sector.</w:t>
            </w:r>
          </w:p>
          <w:p w14:paraId="6F6C9C9A" w14:textId="77777777" w:rsidR="00E64906" w:rsidRPr="00C82B1B" w:rsidRDefault="00E64906" w:rsidP="0047675E">
            <w:pPr>
              <w:rPr>
                <w:rFonts w:asciiTheme="majorHAnsi" w:hAnsiTheme="majorHAnsi" w:cstheme="majorHAnsi"/>
                <w:sz w:val="20"/>
                <w:szCs w:val="20"/>
              </w:rPr>
            </w:pPr>
          </w:p>
          <w:p w14:paraId="34C0B330"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lang w:val="en"/>
              </w:rPr>
              <w:t>T</w:t>
            </w:r>
            <w:r w:rsidRPr="00C82B1B">
              <w:rPr>
                <w:rFonts w:asciiTheme="majorHAnsi" w:hAnsiTheme="majorHAnsi" w:cstheme="majorHAnsi"/>
                <w:sz w:val="20"/>
                <w:szCs w:val="20"/>
              </w:rPr>
              <w:t>here will be a two-way flow of information between researchers at the Faculties of Mechanical Engineering in both FBiH and Republika Srpska and the project team regarding the development of the MRV system. T</w:t>
            </w:r>
            <w:r w:rsidRPr="00C82B1B">
              <w:rPr>
                <w:rFonts w:asciiTheme="majorHAnsi" w:hAnsiTheme="majorHAnsi" w:cstheme="majorHAnsi"/>
                <w:sz w:val="20"/>
                <w:szCs w:val="20"/>
                <w:lang w:val="en"/>
              </w:rPr>
              <w:t xml:space="preserve">he </w:t>
            </w:r>
            <w:r w:rsidRPr="00C82B1B">
              <w:rPr>
                <w:rFonts w:asciiTheme="majorHAnsi" w:hAnsiTheme="majorHAnsi" w:cstheme="majorHAnsi"/>
                <w:sz w:val="20"/>
                <w:szCs w:val="20"/>
              </w:rPr>
              <w:t>Economics Institutes in both entities will exchange information and analysis with the project in a similar way.</w:t>
            </w:r>
          </w:p>
          <w:p w14:paraId="5FA6FA00" w14:textId="77777777" w:rsidR="00E64906" w:rsidRPr="00C82B1B" w:rsidRDefault="00E64906" w:rsidP="0047675E">
            <w:pPr>
              <w:rPr>
                <w:rFonts w:asciiTheme="majorHAnsi" w:hAnsiTheme="majorHAnsi" w:cstheme="majorHAnsi"/>
                <w:sz w:val="20"/>
                <w:szCs w:val="20"/>
              </w:rPr>
            </w:pPr>
          </w:p>
        </w:tc>
      </w:tr>
      <w:tr w:rsidR="00E64906" w:rsidRPr="00C82B1B" w14:paraId="6E49571F"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3D5B4D0C"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Private Sector</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72A78D4A"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The private sector represents an important source of activity data in the Energy and Industrial Processes and Product Use (IPPU) sectors of the GHG inventory. Stakeholders from private sector include representatives of energy industry (hydropower plants) and the petrochemical, metallurgical, chemical, and mining industries.</w:t>
            </w: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20E4381C"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 xml:space="preserve">Private sector stakeholders will also have an advisory role in identification of mitigation actions and their environmental, </w:t>
            </w:r>
            <w:proofErr w:type="gramStart"/>
            <w:r w:rsidRPr="00C82B1B">
              <w:rPr>
                <w:rFonts w:asciiTheme="majorHAnsi" w:hAnsiTheme="majorHAnsi" w:cstheme="majorHAnsi"/>
                <w:sz w:val="20"/>
                <w:szCs w:val="20"/>
              </w:rPr>
              <w:t>social</w:t>
            </w:r>
            <w:proofErr w:type="gramEnd"/>
            <w:r w:rsidRPr="00C82B1B">
              <w:rPr>
                <w:rFonts w:asciiTheme="majorHAnsi" w:hAnsiTheme="majorHAnsi" w:cstheme="majorHAnsi"/>
                <w:sz w:val="20"/>
                <w:szCs w:val="20"/>
              </w:rPr>
              <w:t xml:space="preserve"> and economic impacts.</w:t>
            </w:r>
          </w:p>
        </w:tc>
      </w:tr>
      <w:tr w:rsidR="00E64906" w:rsidRPr="00C82B1B" w14:paraId="70622D43"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0EA02F02"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Civil Society Organizations (CSOs)</w:t>
            </w: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32382530"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 xml:space="preserve">Regarding CSOs, there have been so far limited opportunities for civil society engagement in BiH due to financial, human resource and political constraints. However, environmental NGOs such as the Center for Climate Research, the Center for Environment, the, the Eko-forum, and the Center for Development and Support (CRP) carry out awareness-raising and advocacy activities related to environment and sustainable development. </w:t>
            </w:r>
          </w:p>
          <w:p w14:paraId="2EF76487" w14:textId="77777777" w:rsidR="00E64906" w:rsidRPr="00C82B1B" w:rsidRDefault="00E64906" w:rsidP="0047675E">
            <w:pPr>
              <w:rPr>
                <w:rFonts w:asciiTheme="majorHAnsi" w:hAnsiTheme="majorHAnsi" w:cstheme="majorHAnsi"/>
                <w:sz w:val="20"/>
                <w:szCs w:val="20"/>
              </w:rPr>
            </w:pPr>
          </w:p>
          <w:p w14:paraId="63D84A76"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 xml:space="preserve">The three Aarhus Centres in BiH support the country in reporting on implementation of the Aarhus Convention.  The centers </w:t>
            </w:r>
            <w:proofErr w:type="gramStart"/>
            <w:r w:rsidRPr="00C82B1B">
              <w:rPr>
                <w:rFonts w:asciiTheme="majorHAnsi" w:hAnsiTheme="majorHAnsi" w:cstheme="majorHAnsi"/>
                <w:sz w:val="20"/>
                <w:szCs w:val="20"/>
              </w:rPr>
              <w:t>are located in</w:t>
            </w:r>
            <w:proofErr w:type="gramEnd"/>
            <w:r w:rsidRPr="00C82B1B">
              <w:rPr>
                <w:rFonts w:asciiTheme="majorHAnsi" w:hAnsiTheme="majorHAnsi" w:cstheme="majorHAnsi"/>
                <w:sz w:val="20"/>
                <w:szCs w:val="20"/>
              </w:rPr>
              <w:t xml:space="preserve"> </w:t>
            </w:r>
            <w:r w:rsidRPr="00C82B1B">
              <w:rPr>
                <w:rFonts w:asciiTheme="majorHAnsi" w:hAnsiTheme="majorHAnsi" w:cstheme="majorHAnsi"/>
                <w:sz w:val="20"/>
                <w:szCs w:val="20"/>
              </w:rPr>
              <w:lastRenderedPageBreak/>
              <w:t xml:space="preserve">Banja Luka (hosted by the Center for Environment), Sarajevo (an independent NGO), and Tuzla (hosted by the Center for Ecology and Energy). They promote access to environmental information, and they have also organized activities related to DRR. </w:t>
            </w: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7BAD6C47"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lastRenderedPageBreak/>
              <w:t xml:space="preserve">CSOs will serve as a means of communicating climate change information to the public and as a means of information regarding climate impacts and opportunities for </w:t>
            </w:r>
            <w:r w:rsidRPr="00C82B1B">
              <w:rPr>
                <w:rFonts w:asciiTheme="majorHAnsi" w:hAnsiTheme="majorHAnsi" w:cstheme="majorHAnsi"/>
                <w:sz w:val="20"/>
                <w:szCs w:val="20"/>
              </w:rPr>
              <w:lastRenderedPageBreak/>
              <w:t>mitigation and adaptation.</w:t>
            </w:r>
          </w:p>
          <w:p w14:paraId="471FD0B6" w14:textId="77777777" w:rsidR="00E64906" w:rsidRPr="00C82B1B" w:rsidRDefault="00E64906" w:rsidP="0047675E">
            <w:pPr>
              <w:rPr>
                <w:rFonts w:asciiTheme="majorHAnsi" w:hAnsiTheme="majorHAnsi" w:cstheme="majorHAnsi"/>
                <w:sz w:val="20"/>
                <w:szCs w:val="20"/>
              </w:rPr>
            </w:pPr>
          </w:p>
          <w:p w14:paraId="2A96A5C5"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The Aarhus Centers can serve as a means of supporting public access to information related to GHG emissions, climate change, and NDCs in Bosnia; they can also share experience on reporting, presenting environmental information to a broad audience, and linking environmental information to DRR.</w:t>
            </w:r>
          </w:p>
        </w:tc>
      </w:tr>
      <w:tr w:rsidR="00E64906" w:rsidRPr="00C82B1B" w14:paraId="692B09DE" w14:textId="77777777" w:rsidTr="0047675E">
        <w:tc>
          <w:tcPr>
            <w:tcW w:w="1620" w:type="dxa"/>
            <w:tcBorders>
              <w:top w:val="single" w:sz="4" w:space="0" w:color="auto"/>
              <w:left w:val="single" w:sz="4" w:space="0" w:color="auto"/>
              <w:bottom w:val="single" w:sz="4" w:space="0" w:color="auto"/>
              <w:right w:val="single" w:sz="4" w:space="0" w:color="auto"/>
            </w:tcBorders>
            <w:shd w:val="clear" w:color="auto" w:fill="auto"/>
          </w:tcPr>
          <w:p w14:paraId="016F541C"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lastRenderedPageBreak/>
              <w:t>Gender partnerships</w:t>
            </w:r>
          </w:p>
          <w:p w14:paraId="26FA77E3" w14:textId="77777777" w:rsidR="00E64906" w:rsidRPr="00C82B1B" w:rsidRDefault="00E64906" w:rsidP="0047675E">
            <w:pPr>
              <w:rPr>
                <w:rFonts w:asciiTheme="majorHAnsi" w:hAnsiTheme="majorHAnsi" w:cstheme="majorHAnsi"/>
                <w:b/>
                <w:sz w:val="20"/>
                <w:szCs w:val="20"/>
              </w:rPr>
            </w:pPr>
          </w:p>
        </w:tc>
        <w:tc>
          <w:tcPr>
            <w:tcW w:w="6717" w:type="dxa"/>
            <w:tcBorders>
              <w:top w:val="single" w:sz="4" w:space="0" w:color="auto"/>
              <w:left w:val="single" w:sz="4" w:space="0" w:color="auto"/>
              <w:bottom w:val="single" w:sz="4" w:space="0" w:color="auto"/>
              <w:right w:val="single" w:sz="4" w:space="0" w:color="auto"/>
            </w:tcBorders>
            <w:shd w:val="clear" w:color="auto" w:fill="auto"/>
          </w:tcPr>
          <w:p w14:paraId="71D5FE67" w14:textId="77777777" w:rsidR="00E64906" w:rsidRPr="00C82B1B" w:rsidRDefault="00E64906" w:rsidP="0047675E">
            <w:pPr>
              <w:rPr>
                <w:rFonts w:asciiTheme="majorHAnsi" w:hAnsiTheme="majorHAnsi" w:cstheme="majorHAnsi"/>
                <w:sz w:val="20"/>
                <w:szCs w:val="20"/>
                <w:shd w:val="clear" w:color="auto" w:fill="FFFFFF"/>
              </w:rPr>
            </w:pPr>
            <w:r w:rsidRPr="00C82B1B">
              <w:rPr>
                <w:rFonts w:asciiTheme="majorHAnsi" w:hAnsiTheme="majorHAnsi" w:cstheme="majorHAnsi"/>
                <w:sz w:val="20"/>
                <w:szCs w:val="20"/>
              </w:rPr>
              <w:t xml:space="preserve">The Gender Center of FBiH has experience with the development of secondary legislation and can provide input on whether proposed MRV secondary legislation comply </w:t>
            </w:r>
            <w:r w:rsidRPr="00C82B1B">
              <w:rPr>
                <w:rFonts w:asciiTheme="majorHAnsi" w:hAnsiTheme="majorHAnsi" w:cstheme="majorHAnsi"/>
                <w:sz w:val="20"/>
                <w:szCs w:val="20"/>
                <w:shd w:val="clear" w:color="auto" w:fill="FFFFFF"/>
              </w:rPr>
              <w:t xml:space="preserve">with the BiH Law on Gender Equality and international standards </w:t>
            </w:r>
            <w:proofErr w:type="gramStart"/>
            <w:r w:rsidRPr="00C82B1B">
              <w:rPr>
                <w:rFonts w:asciiTheme="majorHAnsi" w:hAnsiTheme="majorHAnsi" w:cstheme="majorHAnsi"/>
                <w:sz w:val="20"/>
                <w:szCs w:val="20"/>
                <w:shd w:val="clear" w:color="auto" w:fill="FFFFFF"/>
              </w:rPr>
              <w:t>in the area of</w:t>
            </w:r>
            <w:proofErr w:type="gramEnd"/>
            <w:r w:rsidRPr="00C82B1B">
              <w:rPr>
                <w:rFonts w:asciiTheme="majorHAnsi" w:hAnsiTheme="majorHAnsi" w:cstheme="majorHAnsi"/>
                <w:sz w:val="20"/>
                <w:szCs w:val="20"/>
                <w:shd w:val="clear" w:color="auto" w:fill="FFFFFF"/>
              </w:rPr>
              <w:t xml:space="preserve"> gender equality. </w:t>
            </w:r>
          </w:p>
          <w:p w14:paraId="398DB0F0" w14:textId="77777777" w:rsidR="00E64906" w:rsidRPr="00C82B1B" w:rsidRDefault="00E64906" w:rsidP="0047675E">
            <w:pPr>
              <w:rPr>
                <w:rFonts w:asciiTheme="majorHAnsi" w:hAnsiTheme="majorHAnsi" w:cstheme="majorHAnsi"/>
                <w:sz w:val="20"/>
                <w:szCs w:val="20"/>
                <w:shd w:val="clear" w:color="auto" w:fill="FFFFFF"/>
              </w:rPr>
            </w:pPr>
          </w:p>
          <w:p w14:paraId="0BC9BEA2" w14:textId="77777777" w:rsidR="00E64906" w:rsidRPr="00C82B1B" w:rsidRDefault="00E64906" w:rsidP="0047675E">
            <w:pPr>
              <w:rPr>
                <w:rFonts w:asciiTheme="majorHAnsi" w:hAnsiTheme="majorHAnsi" w:cstheme="majorHAnsi"/>
                <w:b/>
                <w:sz w:val="20"/>
                <w:szCs w:val="20"/>
              </w:rPr>
            </w:pPr>
            <w:r w:rsidRPr="00C82B1B">
              <w:rPr>
                <w:rFonts w:asciiTheme="majorHAnsi" w:hAnsiTheme="majorHAnsi" w:cstheme="majorHAnsi"/>
                <w:sz w:val="20"/>
                <w:szCs w:val="20"/>
                <w:shd w:val="clear" w:color="auto" w:fill="FFFFFF"/>
              </w:rPr>
              <w:t xml:space="preserve">The </w:t>
            </w:r>
            <w:r w:rsidRPr="00C82B1B">
              <w:rPr>
                <w:rFonts w:asciiTheme="majorHAnsi" w:hAnsiTheme="majorHAnsi" w:cstheme="majorHAnsi"/>
                <w:sz w:val="20"/>
                <w:szCs w:val="20"/>
              </w:rPr>
              <w:t xml:space="preserve">Center for Gender Equity and Equality of Republika Srpska also has experience in supporting the process of introducing gender equality and equity into all fields of work in Republika Srpska through laws, </w:t>
            </w:r>
            <w:proofErr w:type="gramStart"/>
            <w:r w:rsidRPr="00C82B1B">
              <w:rPr>
                <w:rFonts w:asciiTheme="majorHAnsi" w:hAnsiTheme="majorHAnsi" w:cstheme="majorHAnsi"/>
                <w:sz w:val="20"/>
                <w:szCs w:val="20"/>
              </w:rPr>
              <w:t>policies</w:t>
            </w:r>
            <w:proofErr w:type="gramEnd"/>
            <w:r w:rsidRPr="00C82B1B">
              <w:rPr>
                <w:rFonts w:asciiTheme="majorHAnsi" w:hAnsiTheme="majorHAnsi" w:cstheme="majorHAnsi"/>
                <w:sz w:val="20"/>
                <w:szCs w:val="20"/>
              </w:rPr>
              <w:t xml:space="preserve"> and programs.</w:t>
            </w:r>
          </w:p>
        </w:tc>
        <w:tc>
          <w:tcPr>
            <w:tcW w:w="2384" w:type="dxa"/>
            <w:tcBorders>
              <w:top w:val="single" w:sz="4" w:space="0" w:color="auto"/>
              <w:left w:val="single" w:sz="4" w:space="0" w:color="auto"/>
              <w:bottom w:val="single" w:sz="4" w:space="0" w:color="auto"/>
              <w:right w:val="single" w:sz="4" w:space="0" w:color="auto"/>
            </w:tcBorders>
            <w:shd w:val="clear" w:color="auto" w:fill="auto"/>
          </w:tcPr>
          <w:p w14:paraId="55A2FF5A"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 xml:space="preserve">Women’s organizations will disseminate information about climate change at the grass roots level and may contribute information on how women and men may be affected differently by climate change and policies and programs designed to address it.  </w:t>
            </w:r>
          </w:p>
        </w:tc>
      </w:tr>
      <w:tr w:rsidR="00E64906" w:rsidRPr="00C82B1B" w14:paraId="64F9CA9A" w14:textId="77777777" w:rsidTr="0047675E">
        <w:tc>
          <w:tcPr>
            <w:tcW w:w="10721" w:type="dxa"/>
            <w:gridSpan w:val="3"/>
            <w:shd w:val="clear" w:color="auto" w:fill="D9E2F3"/>
          </w:tcPr>
          <w:p w14:paraId="33267240" w14:textId="77777777" w:rsidR="00E64906" w:rsidRPr="00C82B1B" w:rsidRDefault="00E64906" w:rsidP="0047675E">
            <w:pPr>
              <w:rPr>
                <w:rFonts w:asciiTheme="majorHAnsi" w:hAnsiTheme="majorHAnsi" w:cstheme="majorHAnsi"/>
                <w:b/>
                <w:sz w:val="20"/>
                <w:szCs w:val="20"/>
              </w:rPr>
            </w:pPr>
            <w:r w:rsidRPr="00C82B1B">
              <w:rPr>
                <w:rFonts w:asciiTheme="majorHAnsi" w:hAnsiTheme="majorHAnsi" w:cstheme="majorHAnsi"/>
                <w:b/>
                <w:sz w:val="20"/>
                <w:szCs w:val="20"/>
              </w:rPr>
              <w:t>Other Donors</w:t>
            </w:r>
          </w:p>
        </w:tc>
      </w:tr>
      <w:tr w:rsidR="00E64906" w:rsidRPr="00C82B1B" w14:paraId="6B59FBA9" w14:textId="77777777" w:rsidTr="0047675E">
        <w:tc>
          <w:tcPr>
            <w:tcW w:w="1620" w:type="dxa"/>
            <w:tcMar>
              <w:left w:w="57" w:type="dxa"/>
              <w:right w:w="28" w:type="dxa"/>
            </w:tcMar>
          </w:tcPr>
          <w:p w14:paraId="5DDE6F7A"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 xml:space="preserve">The European Union (EU) </w:t>
            </w:r>
          </w:p>
        </w:tc>
        <w:tc>
          <w:tcPr>
            <w:tcW w:w="6717" w:type="dxa"/>
            <w:tcMar>
              <w:left w:w="57" w:type="dxa"/>
              <w:right w:w="28" w:type="dxa"/>
            </w:tcMar>
          </w:tcPr>
          <w:p w14:paraId="19257DA1" w14:textId="3E55F0DB" w:rsidR="00CF0DC0" w:rsidRPr="00CF0DC0" w:rsidRDefault="00CF0DC0" w:rsidP="00CF0DC0">
            <w:pPr>
              <w:rPr>
                <w:rFonts w:asciiTheme="majorHAnsi" w:hAnsiTheme="majorHAnsi" w:cstheme="majorHAnsi"/>
                <w:sz w:val="20"/>
                <w:szCs w:val="20"/>
                <w:shd w:val="clear" w:color="auto" w:fill="FFFFFF"/>
              </w:rPr>
            </w:pPr>
            <w:r w:rsidRPr="00CF0DC0">
              <w:rPr>
                <w:rFonts w:asciiTheme="majorHAnsi" w:hAnsiTheme="majorHAnsi" w:cstheme="majorHAnsi"/>
                <w:sz w:val="20"/>
                <w:szCs w:val="20"/>
                <w:shd w:val="clear" w:color="auto" w:fill="FFFFFF"/>
              </w:rPr>
              <w:t>The EU provides several lines of support to BiH: pre-accession funding (IPA II), including key policy and investment support in areas such as the water sector and DRR; and support for participation in EU programs, such as Eionet and the Covenant of Mayors</w:t>
            </w:r>
            <w:r w:rsidRPr="00CF0DC0">
              <w:rPr>
                <w:rFonts w:asciiTheme="majorHAnsi" w:hAnsiTheme="majorHAnsi" w:cstheme="majorHAnsi"/>
                <w:color w:val="FF0000"/>
                <w:sz w:val="20"/>
                <w:szCs w:val="20"/>
                <w:shd w:val="clear" w:color="auto" w:fill="FFFFFF"/>
              </w:rPr>
              <w:t xml:space="preserve">, and regional programs that emphasize knowledge and awareness-raising on EU-related climate reporting issues, such as the previous ECRAN and RIPAP programs. </w:t>
            </w:r>
            <w:r w:rsidRPr="00CF0DC0">
              <w:rPr>
                <w:rFonts w:asciiTheme="majorHAnsi" w:hAnsiTheme="majorHAnsi" w:cstheme="majorHAnsi"/>
                <w:sz w:val="20"/>
                <w:szCs w:val="20"/>
                <w:shd w:val="clear" w:color="auto" w:fill="FFFFFF"/>
              </w:rPr>
              <w:t>Additional information is provided in the table on coordination with other ongoing initiatives.</w:t>
            </w:r>
          </w:p>
          <w:p w14:paraId="0205D9E7" w14:textId="77777777" w:rsidR="00CF0DC0" w:rsidRPr="00CF0DC0" w:rsidRDefault="00CF0DC0" w:rsidP="00CF0DC0">
            <w:pPr>
              <w:rPr>
                <w:rFonts w:asciiTheme="majorHAnsi" w:hAnsiTheme="majorHAnsi" w:cstheme="majorHAnsi"/>
                <w:sz w:val="20"/>
                <w:szCs w:val="20"/>
                <w:shd w:val="clear" w:color="auto" w:fill="FFFFFF"/>
              </w:rPr>
            </w:pPr>
          </w:p>
          <w:p w14:paraId="4E513EFD" w14:textId="77777777" w:rsidR="00CF0DC0" w:rsidRPr="00CF0DC0" w:rsidRDefault="00CF0DC0" w:rsidP="00CF0DC0">
            <w:pPr>
              <w:rPr>
                <w:rFonts w:asciiTheme="majorHAnsi" w:hAnsiTheme="majorHAnsi" w:cstheme="majorHAnsi"/>
                <w:sz w:val="20"/>
                <w:szCs w:val="20"/>
                <w:shd w:val="clear" w:color="auto" w:fill="FFFFFF"/>
              </w:rPr>
            </w:pPr>
            <w:r w:rsidRPr="00CF0DC0">
              <w:rPr>
                <w:rFonts w:asciiTheme="majorHAnsi" w:hAnsiTheme="majorHAnsi" w:cstheme="majorHAnsi"/>
                <w:sz w:val="20"/>
                <w:szCs w:val="20"/>
                <w:shd w:val="clear" w:color="auto" w:fill="FFFFFF"/>
              </w:rPr>
              <w:t>Staff at the EU Delegation in BiH met with the project preparation team during the PPG phase of project development.</w:t>
            </w:r>
          </w:p>
          <w:p w14:paraId="7B9D584B" w14:textId="241557FC" w:rsidR="00E64906" w:rsidRPr="00C82B1B" w:rsidRDefault="00E64906" w:rsidP="0047675E">
            <w:pPr>
              <w:rPr>
                <w:rFonts w:asciiTheme="majorHAnsi" w:hAnsiTheme="majorHAnsi" w:cstheme="majorHAnsi"/>
                <w:sz w:val="20"/>
                <w:szCs w:val="20"/>
              </w:rPr>
            </w:pPr>
            <w:r w:rsidRPr="00CF0DC0">
              <w:rPr>
                <w:rFonts w:asciiTheme="majorHAnsi" w:hAnsiTheme="majorHAnsi" w:cstheme="majorHAnsi"/>
                <w:sz w:val="20"/>
                <w:szCs w:val="20"/>
                <w:shd w:val="clear" w:color="auto" w:fill="FFFFFF"/>
              </w:rPr>
              <w:t>.</w:t>
            </w:r>
          </w:p>
        </w:tc>
        <w:tc>
          <w:tcPr>
            <w:tcW w:w="2384" w:type="dxa"/>
          </w:tcPr>
          <w:p w14:paraId="5E512DE1"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The CBIT project will exchange information with the EU delegation on a regular basis and will integrate the outputs of EU-funded policy and legislative outputs into the MRV framework.</w:t>
            </w:r>
          </w:p>
        </w:tc>
      </w:tr>
      <w:tr w:rsidR="00E64906" w:rsidRPr="00C82B1B" w14:paraId="20BF4E4D" w14:textId="77777777" w:rsidTr="0047675E">
        <w:tc>
          <w:tcPr>
            <w:tcW w:w="10721" w:type="dxa"/>
            <w:gridSpan w:val="3"/>
            <w:shd w:val="clear" w:color="auto" w:fill="D9E2F3"/>
            <w:tcMar>
              <w:left w:w="57" w:type="dxa"/>
              <w:right w:w="28" w:type="dxa"/>
            </w:tcMar>
          </w:tcPr>
          <w:p w14:paraId="761863F3" w14:textId="77777777" w:rsidR="00E64906" w:rsidRPr="00C82B1B" w:rsidRDefault="00E64906" w:rsidP="0047675E">
            <w:pPr>
              <w:rPr>
                <w:rFonts w:asciiTheme="majorHAnsi" w:hAnsiTheme="majorHAnsi" w:cstheme="majorHAnsi"/>
                <w:b/>
                <w:sz w:val="20"/>
                <w:szCs w:val="20"/>
              </w:rPr>
            </w:pPr>
            <w:r w:rsidRPr="00C82B1B">
              <w:rPr>
                <w:rFonts w:asciiTheme="majorHAnsi" w:hAnsiTheme="majorHAnsi" w:cstheme="majorHAnsi"/>
                <w:b/>
                <w:sz w:val="20"/>
                <w:szCs w:val="20"/>
              </w:rPr>
              <w:t>Other GEF Implementing Agencies</w:t>
            </w:r>
          </w:p>
        </w:tc>
      </w:tr>
      <w:tr w:rsidR="00E64906" w:rsidRPr="00C82B1B" w14:paraId="3A4498A0" w14:textId="77777777" w:rsidTr="0047675E">
        <w:tc>
          <w:tcPr>
            <w:tcW w:w="1620" w:type="dxa"/>
            <w:tcMar>
              <w:left w:w="57" w:type="dxa"/>
              <w:right w:w="28" w:type="dxa"/>
            </w:tcMar>
          </w:tcPr>
          <w:p w14:paraId="662B9E89"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t>The Food and Agriculture Organization of the United Nations (FAO)</w:t>
            </w:r>
          </w:p>
        </w:tc>
        <w:tc>
          <w:tcPr>
            <w:tcW w:w="6717" w:type="dxa"/>
            <w:tcMar>
              <w:left w:w="57" w:type="dxa"/>
              <w:right w:w="28" w:type="dxa"/>
            </w:tcMar>
          </w:tcPr>
          <w:p w14:paraId="326DE14F" w14:textId="77777777" w:rsidR="00E64906" w:rsidRPr="00C82B1B" w:rsidRDefault="00E64906" w:rsidP="0047675E">
            <w:pPr>
              <w:pStyle w:val="bodytext0"/>
              <w:shd w:val="clear" w:color="auto" w:fill="FFFFFF"/>
              <w:spacing w:before="0" w:beforeAutospacing="0" w:after="0" w:afterAutospacing="0"/>
              <w:rPr>
                <w:rFonts w:asciiTheme="majorHAnsi" w:hAnsiTheme="majorHAnsi" w:cstheme="majorHAnsi"/>
                <w:color w:val="000000"/>
                <w:sz w:val="20"/>
                <w:szCs w:val="20"/>
              </w:rPr>
            </w:pPr>
            <w:r w:rsidRPr="00C82B1B">
              <w:rPr>
                <w:rFonts w:asciiTheme="majorHAnsi" w:hAnsiTheme="majorHAnsi" w:cstheme="majorHAnsi"/>
                <w:sz w:val="20"/>
                <w:szCs w:val="20"/>
              </w:rPr>
              <w:t xml:space="preserve">FAO is currently implementing a project designed to contribute to combating desertification land degradation and drought (DLDD) worldwide through scaling up sustainable land management best practices based on evidence-based and informed decision-making. Bosnia is one of 15 participating countries, and </w:t>
            </w:r>
            <w:r w:rsidRPr="00C82B1B">
              <w:rPr>
                <w:rFonts w:asciiTheme="majorHAnsi" w:hAnsiTheme="majorHAnsi" w:cstheme="majorHAnsi"/>
                <w:color w:val="000000"/>
                <w:sz w:val="20"/>
                <w:szCs w:val="20"/>
              </w:rPr>
              <w:t>the project involves 9 municipalities in Tuzla Canton at present.</w:t>
            </w:r>
          </w:p>
          <w:p w14:paraId="3C6970FC" w14:textId="77777777" w:rsidR="00E64906" w:rsidRPr="00C82B1B" w:rsidRDefault="00E64906" w:rsidP="0047675E">
            <w:pPr>
              <w:pStyle w:val="bodytext0"/>
              <w:shd w:val="clear" w:color="auto" w:fill="FFFFFF"/>
              <w:spacing w:before="0" w:beforeAutospacing="0" w:after="0" w:afterAutospacing="0"/>
              <w:rPr>
                <w:rFonts w:asciiTheme="majorHAnsi" w:hAnsiTheme="majorHAnsi" w:cstheme="majorHAnsi"/>
                <w:color w:val="000000"/>
                <w:sz w:val="20"/>
                <w:szCs w:val="20"/>
              </w:rPr>
            </w:pPr>
          </w:p>
          <w:p w14:paraId="342052DB" w14:textId="77777777" w:rsidR="00E64906" w:rsidRPr="00C82B1B" w:rsidRDefault="00E64906" w:rsidP="0047675E">
            <w:pPr>
              <w:rPr>
                <w:rFonts w:asciiTheme="majorHAnsi" w:hAnsiTheme="majorHAnsi" w:cstheme="majorHAnsi"/>
                <w:sz w:val="20"/>
                <w:szCs w:val="20"/>
              </w:rPr>
            </w:pPr>
          </w:p>
        </w:tc>
        <w:tc>
          <w:tcPr>
            <w:tcW w:w="2384" w:type="dxa"/>
          </w:tcPr>
          <w:p w14:paraId="57177732"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color w:val="000000"/>
                <w:sz w:val="20"/>
                <w:szCs w:val="20"/>
              </w:rPr>
              <w:t xml:space="preserve">The project will consult with FAO regarding its approaches to reporting on mitigation and adaptation actions at the local level and how to incorporate these </w:t>
            </w:r>
            <w:r w:rsidRPr="00C82B1B">
              <w:rPr>
                <w:rFonts w:asciiTheme="majorHAnsi" w:hAnsiTheme="majorHAnsi" w:cstheme="majorHAnsi"/>
                <w:color w:val="000000"/>
                <w:sz w:val="20"/>
                <w:szCs w:val="20"/>
              </w:rPr>
              <w:lastRenderedPageBreak/>
              <w:t>activities into the MRV system.</w:t>
            </w:r>
          </w:p>
        </w:tc>
      </w:tr>
      <w:tr w:rsidR="00E64906" w:rsidRPr="00C82B1B" w14:paraId="3334D231" w14:textId="77777777" w:rsidTr="0047675E">
        <w:tc>
          <w:tcPr>
            <w:tcW w:w="1620" w:type="dxa"/>
            <w:tcMar>
              <w:left w:w="57" w:type="dxa"/>
              <w:right w:w="28" w:type="dxa"/>
            </w:tcMar>
          </w:tcPr>
          <w:p w14:paraId="749FF555" w14:textId="77777777" w:rsidR="00E64906" w:rsidRPr="00C82B1B" w:rsidRDefault="00E64906" w:rsidP="0047675E">
            <w:pPr>
              <w:rPr>
                <w:rFonts w:asciiTheme="majorHAnsi" w:hAnsiTheme="majorHAnsi" w:cstheme="majorHAnsi"/>
                <w:sz w:val="20"/>
                <w:szCs w:val="20"/>
              </w:rPr>
            </w:pPr>
            <w:r w:rsidRPr="00C82B1B">
              <w:rPr>
                <w:rFonts w:asciiTheme="majorHAnsi" w:hAnsiTheme="majorHAnsi" w:cstheme="majorHAnsi"/>
                <w:sz w:val="20"/>
                <w:szCs w:val="20"/>
              </w:rPr>
              <w:lastRenderedPageBreak/>
              <w:t>UN Environment</w:t>
            </w:r>
          </w:p>
        </w:tc>
        <w:tc>
          <w:tcPr>
            <w:tcW w:w="6717" w:type="dxa"/>
            <w:tcMar>
              <w:left w:w="57" w:type="dxa"/>
              <w:right w:w="28" w:type="dxa"/>
            </w:tcMar>
          </w:tcPr>
          <w:p w14:paraId="3793BB76" w14:textId="77777777" w:rsidR="00E64906" w:rsidRPr="00C82B1B" w:rsidRDefault="00E64906" w:rsidP="0047675E">
            <w:pPr>
              <w:pStyle w:val="bodytext0"/>
              <w:shd w:val="clear" w:color="auto" w:fill="FFFFFF"/>
              <w:spacing w:before="0" w:beforeAutospacing="0" w:after="0" w:afterAutospacing="0"/>
              <w:rPr>
                <w:rFonts w:asciiTheme="majorHAnsi" w:hAnsiTheme="majorHAnsi" w:cstheme="majorHAnsi"/>
                <w:sz w:val="20"/>
                <w:szCs w:val="20"/>
              </w:rPr>
            </w:pPr>
            <w:r w:rsidRPr="00C82B1B">
              <w:rPr>
                <w:rFonts w:asciiTheme="majorHAnsi" w:hAnsiTheme="majorHAnsi" w:cstheme="majorHAnsi"/>
                <w:sz w:val="20"/>
                <w:szCs w:val="20"/>
              </w:rPr>
              <w:t>UN Environment implemented the GEF-funded CCCD project, which included the development of harmonized environmental indicators. Its staff in BiH met with the project preparation team during the PPG phase and was an important source of information on lessons learned in previous projects supporting the development of environmental information systems.</w:t>
            </w:r>
          </w:p>
        </w:tc>
        <w:tc>
          <w:tcPr>
            <w:tcW w:w="2384" w:type="dxa"/>
          </w:tcPr>
          <w:p w14:paraId="398B61D4" w14:textId="77777777" w:rsidR="00E64906" w:rsidRPr="00C82B1B" w:rsidRDefault="00E64906" w:rsidP="0047675E">
            <w:pPr>
              <w:rPr>
                <w:rFonts w:asciiTheme="majorHAnsi" w:hAnsiTheme="majorHAnsi" w:cstheme="majorHAnsi"/>
                <w:color w:val="000000"/>
                <w:sz w:val="20"/>
                <w:szCs w:val="20"/>
              </w:rPr>
            </w:pPr>
            <w:r w:rsidRPr="00C82B1B">
              <w:rPr>
                <w:rFonts w:asciiTheme="majorHAnsi" w:hAnsiTheme="majorHAnsi" w:cstheme="majorHAnsi"/>
                <w:color w:val="000000"/>
                <w:sz w:val="20"/>
                <w:szCs w:val="20"/>
              </w:rPr>
              <w:t>The project will maintain a two-way flow of information on the CBIT project and any relevant initiatives that emerge at UN Environment.</w:t>
            </w:r>
          </w:p>
        </w:tc>
      </w:tr>
    </w:tbl>
    <w:p w14:paraId="51764851" w14:textId="77777777" w:rsidR="00C05BBB" w:rsidRPr="000C59F3" w:rsidRDefault="00C05BBB" w:rsidP="000C59F3">
      <w:pPr>
        <w:jc w:val="both"/>
        <w:rPr>
          <w:rFonts w:asciiTheme="majorHAnsi" w:hAnsiTheme="majorHAnsi" w:cstheme="majorHAnsi"/>
          <w:sz w:val="22"/>
          <w:szCs w:val="22"/>
        </w:rPr>
      </w:pPr>
    </w:p>
    <w:p w14:paraId="58910D14" w14:textId="77777777" w:rsidR="00431607" w:rsidRPr="000C59F3" w:rsidRDefault="00431607" w:rsidP="000C59F3">
      <w:pPr>
        <w:jc w:val="both"/>
        <w:rPr>
          <w:rFonts w:asciiTheme="majorHAnsi" w:hAnsiTheme="majorHAnsi" w:cstheme="majorHAnsi"/>
          <w:sz w:val="22"/>
          <w:szCs w:val="22"/>
          <w:highlight w:val="yellow"/>
        </w:rPr>
      </w:pPr>
      <w:r w:rsidRPr="000C59F3">
        <w:rPr>
          <w:rFonts w:asciiTheme="majorHAnsi" w:hAnsiTheme="majorHAnsi" w:cstheme="majorHAnsi"/>
          <w:sz w:val="22"/>
          <w:szCs w:val="22"/>
          <w:highlight w:val="yellow"/>
        </w:rPr>
        <w:br w:type="page"/>
      </w:r>
    </w:p>
    <w:p w14:paraId="523FF789" w14:textId="77777777" w:rsidR="00641E41" w:rsidRDefault="00641E41" w:rsidP="000C59F3">
      <w:pPr>
        <w:pStyle w:val="Annex"/>
        <w:jc w:val="both"/>
        <w:rPr>
          <w:rFonts w:asciiTheme="majorHAnsi" w:hAnsiTheme="majorHAnsi" w:cstheme="majorHAnsi"/>
          <w:sz w:val="22"/>
          <w:lang w:val="en-GB"/>
        </w:rPr>
        <w:sectPr w:rsidR="00641E41" w:rsidSect="003F1EC5">
          <w:pgSz w:w="12240" w:h="15840" w:code="1"/>
          <w:pgMar w:top="1793" w:right="1008" w:bottom="1152" w:left="1008" w:header="720" w:footer="720" w:gutter="0"/>
          <w:cols w:space="720"/>
          <w:docGrid w:linePitch="326"/>
        </w:sectPr>
      </w:pPr>
    </w:p>
    <w:p w14:paraId="31190236" w14:textId="3F7FD333" w:rsidR="00431607" w:rsidRPr="00045E97" w:rsidRDefault="00431607" w:rsidP="00A00A83">
      <w:pPr>
        <w:pStyle w:val="Heading2"/>
      </w:pPr>
      <w:bookmarkStart w:id="67" w:name="_Toc531030462"/>
      <w:bookmarkStart w:id="68" w:name="_Toc40790547"/>
      <w:r w:rsidRPr="00045E97">
        <w:lastRenderedPageBreak/>
        <w:t xml:space="preserve">Annex </w:t>
      </w:r>
      <w:r w:rsidR="00817553">
        <w:t>K</w:t>
      </w:r>
      <w:r w:rsidRPr="00045E97">
        <w:t>. Theory of Change</w:t>
      </w:r>
      <w:bookmarkEnd w:id="67"/>
      <w:bookmarkEnd w:id="68"/>
      <w:r w:rsidR="00B647DC" w:rsidRPr="00045E97">
        <w:t xml:space="preserve"> </w:t>
      </w:r>
    </w:p>
    <w:p w14:paraId="6D15AF1B" w14:textId="73EB90C6" w:rsidR="00431607" w:rsidRPr="000C59F3" w:rsidRDefault="00431607" w:rsidP="000C59F3">
      <w:pPr>
        <w:jc w:val="both"/>
        <w:rPr>
          <w:rFonts w:asciiTheme="majorHAnsi" w:hAnsiTheme="majorHAnsi" w:cstheme="majorHAnsi"/>
          <w:sz w:val="22"/>
          <w:szCs w:val="22"/>
        </w:rPr>
      </w:pPr>
    </w:p>
    <w:p w14:paraId="2F1DE069" w14:textId="775C7C68" w:rsidR="00431607" w:rsidRDefault="00B64A65" w:rsidP="000C59F3">
      <w:pPr>
        <w:jc w:val="both"/>
        <w:rPr>
          <w:noProof/>
        </w:rPr>
      </w:pPr>
      <w:r w:rsidRPr="00B64A65">
        <w:rPr>
          <w:noProof/>
        </w:rPr>
        <w:t xml:space="preserve"> </w:t>
      </w:r>
      <w:r w:rsidRPr="00B64A65">
        <w:rPr>
          <w:rFonts w:asciiTheme="majorHAnsi" w:hAnsiTheme="majorHAnsi" w:cstheme="majorHAnsi"/>
          <w:noProof/>
          <w:sz w:val="22"/>
          <w:szCs w:val="22"/>
        </w:rPr>
        <w:drawing>
          <wp:inline distT="0" distB="0" distL="0" distR="0" wp14:anchorId="6A576CF3" wp14:editId="7E36A930">
            <wp:extent cx="8188325" cy="4605655"/>
            <wp:effectExtent l="0" t="0" r="317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188325" cy="4605655"/>
                    </a:xfrm>
                    <a:prstGeom prst="rect">
                      <a:avLst/>
                    </a:prstGeom>
                  </pic:spPr>
                </pic:pic>
              </a:graphicData>
            </a:graphic>
          </wp:inline>
        </w:drawing>
      </w:r>
    </w:p>
    <w:p w14:paraId="10A76291" w14:textId="77777777" w:rsidR="00661B32" w:rsidRDefault="00661B32" w:rsidP="000C59F3">
      <w:pPr>
        <w:jc w:val="both"/>
        <w:rPr>
          <w:rFonts w:asciiTheme="majorHAnsi" w:hAnsiTheme="majorHAnsi" w:cstheme="majorHAnsi"/>
          <w:sz w:val="22"/>
          <w:szCs w:val="22"/>
        </w:rPr>
        <w:sectPr w:rsidR="00661B32" w:rsidSect="00641E41">
          <w:pgSz w:w="15840" w:h="12240" w:orient="landscape" w:code="1"/>
          <w:pgMar w:top="1008" w:right="1152" w:bottom="1008" w:left="1793" w:header="720" w:footer="720" w:gutter="0"/>
          <w:cols w:space="720"/>
          <w:docGrid w:linePitch="326"/>
        </w:sectPr>
      </w:pPr>
    </w:p>
    <w:p w14:paraId="5DE5EB7C" w14:textId="0B80ADDB" w:rsidR="00661B32" w:rsidRPr="00045E97" w:rsidRDefault="00661B32" w:rsidP="00045E97">
      <w:pPr>
        <w:pStyle w:val="Heading2"/>
      </w:pPr>
      <w:bookmarkStart w:id="69" w:name="_Toc40790548"/>
      <w:r>
        <w:lastRenderedPageBreak/>
        <w:t xml:space="preserve">Annex </w:t>
      </w:r>
      <w:r w:rsidR="00817553">
        <w:t>L</w:t>
      </w:r>
      <w:r w:rsidRPr="00045E97">
        <w:t>: Co-financing letters</w:t>
      </w:r>
      <w:bookmarkEnd w:id="69"/>
    </w:p>
    <w:p w14:paraId="424CF646" w14:textId="1D90A65C" w:rsidR="00661B32" w:rsidRDefault="00661B32" w:rsidP="000C59F3">
      <w:pPr>
        <w:jc w:val="both"/>
        <w:rPr>
          <w:rFonts w:asciiTheme="majorHAnsi" w:hAnsiTheme="majorHAnsi" w:cstheme="majorHAnsi"/>
          <w:sz w:val="22"/>
          <w:szCs w:val="22"/>
          <w:lang w:val="bs-Latn-BA"/>
        </w:rPr>
      </w:pPr>
    </w:p>
    <w:p w14:paraId="514AE379" w14:textId="75D1C0BE" w:rsidR="00661B32" w:rsidRPr="00661B32" w:rsidRDefault="00661B32" w:rsidP="000C59F3">
      <w:pPr>
        <w:jc w:val="both"/>
        <w:rPr>
          <w:rFonts w:asciiTheme="majorHAnsi" w:hAnsiTheme="majorHAnsi" w:cstheme="majorHAnsi"/>
          <w:sz w:val="22"/>
          <w:szCs w:val="22"/>
          <w:lang w:val="bs-Latn-BA"/>
        </w:rPr>
      </w:pPr>
      <w:r>
        <w:rPr>
          <w:rFonts w:asciiTheme="majorHAnsi" w:hAnsiTheme="majorHAnsi" w:cstheme="majorHAnsi"/>
          <w:sz w:val="22"/>
          <w:szCs w:val="22"/>
          <w:lang w:val="bs-Latn-BA"/>
        </w:rPr>
        <w:t xml:space="preserve">Included as separate pdf documents. </w:t>
      </w:r>
    </w:p>
    <w:p w14:paraId="5B00E428" w14:textId="4C3DC94B" w:rsidR="00C82B1B" w:rsidRDefault="00C82B1B" w:rsidP="000C59F3">
      <w:pPr>
        <w:jc w:val="both"/>
        <w:rPr>
          <w:rFonts w:asciiTheme="majorHAnsi" w:hAnsiTheme="majorHAnsi" w:cstheme="majorHAnsi"/>
          <w:sz w:val="22"/>
          <w:szCs w:val="22"/>
        </w:rPr>
      </w:pPr>
    </w:p>
    <w:p w14:paraId="79601843" w14:textId="768FB042" w:rsidR="00C82B1B" w:rsidRDefault="00C82B1B" w:rsidP="000C59F3">
      <w:pPr>
        <w:jc w:val="both"/>
        <w:rPr>
          <w:rFonts w:asciiTheme="majorHAnsi" w:hAnsiTheme="majorHAnsi" w:cstheme="majorHAnsi"/>
          <w:sz w:val="22"/>
          <w:szCs w:val="22"/>
        </w:rPr>
      </w:pPr>
    </w:p>
    <w:p w14:paraId="0169BFCD" w14:textId="50EFDDA2" w:rsidR="00C82B1B" w:rsidRDefault="00C82B1B" w:rsidP="000C59F3">
      <w:pPr>
        <w:jc w:val="both"/>
        <w:rPr>
          <w:rFonts w:asciiTheme="majorHAnsi" w:hAnsiTheme="majorHAnsi" w:cstheme="majorHAnsi"/>
          <w:sz w:val="22"/>
          <w:szCs w:val="22"/>
        </w:rPr>
      </w:pPr>
    </w:p>
    <w:p w14:paraId="1D16789B" w14:textId="021D8EB4" w:rsidR="00C82B1B" w:rsidRDefault="00C82B1B" w:rsidP="000C59F3">
      <w:pPr>
        <w:jc w:val="both"/>
        <w:rPr>
          <w:rFonts w:asciiTheme="majorHAnsi" w:hAnsiTheme="majorHAnsi" w:cstheme="majorHAnsi"/>
          <w:sz w:val="22"/>
          <w:szCs w:val="22"/>
        </w:rPr>
      </w:pPr>
    </w:p>
    <w:p w14:paraId="42F8524D" w14:textId="139226B8" w:rsidR="00C82B1B" w:rsidRPr="000C59F3" w:rsidRDefault="00C82B1B" w:rsidP="000C59F3">
      <w:pPr>
        <w:jc w:val="both"/>
        <w:rPr>
          <w:rFonts w:asciiTheme="majorHAnsi" w:hAnsiTheme="majorHAnsi" w:cstheme="majorHAnsi"/>
          <w:sz w:val="22"/>
          <w:szCs w:val="22"/>
        </w:rPr>
      </w:pPr>
    </w:p>
    <w:p w14:paraId="7D28724F" w14:textId="13B6390A" w:rsidR="003969FF" w:rsidRDefault="003969FF" w:rsidP="000A3D4B">
      <w:pPr>
        <w:rPr>
          <w:rFonts w:ascii="Calibri" w:hAnsi="Calibri"/>
          <w:b/>
          <w:bCs/>
          <w:color w:val="0070C0"/>
          <w:sz w:val="20"/>
          <w:szCs w:val="20"/>
        </w:rPr>
      </w:pPr>
    </w:p>
    <w:p w14:paraId="50B6E8B5" w14:textId="140A4AD0" w:rsidR="003969FF" w:rsidRDefault="003969FF" w:rsidP="000A3D4B">
      <w:pPr>
        <w:rPr>
          <w:rFonts w:ascii="Calibri" w:hAnsi="Calibri"/>
          <w:b/>
          <w:bCs/>
          <w:color w:val="0070C0"/>
          <w:sz w:val="20"/>
          <w:szCs w:val="20"/>
        </w:rPr>
      </w:pPr>
    </w:p>
    <w:p w14:paraId="69E4C5FB" w14:textId="088C25C6" w:rsidR="003969FF" w:rsidRDefault="003969FF" w:rsidP="000A3D4B">
      <w:pPr>
        <w:rPr>
          <w:rFonts w:ascii="Calibri" w:hAnsi="Calibri"/>
          <w:b/>
          <w:bCs/>
          <w:color w:val="0070C0"/>
          <w:sz w:val="20"/>
          <w:szCs w:val="20"/>
        </w:rPr>
      </w:pPr>
    </w:p>
    <w:p w14:paraId="0391CC83" w14:textId="0B5F7E2E" w:rsidR="003969FF" w:rsidRDefault="003969FF" w:rsidP="000A3D4B">
      <w:pPr>
        <w:rPr>
          <w:rFonts w:ascii="Calibri" w:hAnsi="Calibri"/>
          <w:b/>
          <w:bCs/>
          <w:color w:val="0070C0"/>
          <w:sz w:val="20"/>
          <w:szCs w:val="20"/>
        </w:rPr>
      </w:pPr>
    </w:p>
    <w:p w14:paraId="69787437" w14:textId="4D0F4316" w:rsidR="003969FF" w:rsidRDefault="003969FF" w:rsidP="000A3D4B">
      <w:pPr>
        <w:rPr>
          <w:rFonts w:ascii="Calibri" w:hAnsi="Calibri"/>
          <w:b/>
          <w:bCs/>
          <w:color w:val="0070C0"/>
          <w:sz w:val="20"/>
          <w:szCs w:val="20"/>
        </w:rPr>
      </w:pPr>
    </w:p>
    <w:p w14:paraId="5D8D8C6A" w14:textId="1A50AE27" w:rsidR="003969FF" w:rsidRDefault="003969FF" w:rsidP="000A3D4B">
      <w:pPr>
        <w:rPr>
          <w:rFonts w:ascii="Calibri" w:hAnsi="Calibri"/>
          <w:b/>
          <w:bCs/>
          <w:color w:val="0070C0"/>
          <w:sz w:val="20"/>
          <w:szCs w:val="20"/>
        </w:rPr>
      </w:pPr>
    </w:p>
    <w:p w14:paraId="2435DA5F" w14:textId="41073DF0" w:rsidR="003969FF" w:rsidRDefault="003969FF" w:rsidP="000A3D4B">
      <w:pPr>
        <w:rPr>
          <w:rFonts w:ascii="Calibri" w:hAnsi="Calibri"/>
          <w:b/>
          <w:bCs/>
          <w:color w:val="0070C0"/>
          <w:sz w:val="20"/>
          <w:szCs w:val="20"/>
        </w:rPr>
      </w:pPr>
    </w:p>
    <w:p w14:paraId="4DDFE858" w14:textId="21E14EBD" w:rsidR="003969FF" w:rsidRDefault="003969FF" w:rsidP="000A3D4B">
      <w:pPr>
        <w:rPr>
          <w:rFonts w:ascii="Calibri" w:hAnsi="Calibri"/>
          <w:b/>
          <w:bCs/>
          <w:color w:val="0070C0"/>
          <w:sz w:val="20"/>
          <w:szCs w:val="20"/>
        </w:rPr>
      </w:pPr>
    </w:p>
    <w:p w14:paraId="5B96692C" w14:textId="344DA5E3" w:rsidR="003969FF" w:rsidRDefault="003969FF" w:rsidP="000A3D4B">
      <w:pPr>
        <w:rPr>
          <w:rFonts w:ascii="Calibri" w:hAnsi="Calibri"/>
          <w:b/>
          <w:bCs/>
          <w:color w:val="0070C0"/>
          <w:sz w:val="20"/>
          <w:szCs w:val="20"/>
        </w:rPr>
      </w:pPr>
    </w:p>
    <w:p w14:paraId="21E1B455" w14:textId="6ACFE390" w:rsidR="003969FF" w:rsidRDefault="003969FF" w:rsidP="000A3D4B">
      <w:pPr>
        <w:rPr>
          <w:rFonts w:ascii="Calibri" w:hAnsi="Calibri"/>
          <w:b/>
          <w:bCs/>
          <w:color w:val="0070C0"/>
          <w:sz w:val="20"/>
          <w:szCs w:val="20"/>
        </w:rPr>
      </w:pPr>
    </w:p>
    <w:p w14:paraId="4459FE7A" w14:textId="4B846F34" w:rsidR="003969FF" w:rsidRDefault="003969FF" w:rsidP="000A3D4B">
      <w:pPr>
        <w:rPr>
          <w:rFonts w:ascii="Calibri" w:hAnsi="Calibri"/>
          <w:b/>
          <w:bCs/>
          <w:color w:val="0070C0"/>
          <w:sz w:val="20"/>
          <w:szCs w:val="20"/>
        </w:rPr>
      </w:pPr>
    </w:p>
    <w:p w14:paraId="32AAF269" w14:textId="63227BC9" w:rsidR="003969FF" w:rsidRDefault="003969FF" w:rsidP="000A3D4B">
      <w:pPr>
        <w:rPr>
          <w:rFonts w:ascii="Calibri" w:hAnsi="Calibri"/>
          <w:b/>
          <w:bCs/>
          <w:color w:val="0070C0"/>
          <w:sz w:val="20"/>
          <w:szCs w:val="20"/>
        </w:rPr>
      </w:pPr>
    </w:p>
    <w:p w14:paraId="3CF3BF76" w14:textId="6E04EBDB" w:rsidR="003969FF" w:rsidRDefault="003969FF" w:rsidP="000A3D4B">
      <w:pPr>
        <w:rPr>
          <w:rFonts w:ascii="Calibri" w:hAnsi="Calibri"/>
          <w:b/>
          <w:bCs/>
          <w:color w:val="0070C0"/>
          <w:sz w:val="20"/>
          <w:szCs w:val="20"/>
        </w:rPr>
      </w:pPr>
    </w:p>
    <w:p w14:paraId="4DD9102B" w14:textId="1B4E12C5" w:rsidR="003969FF" w:rsidRDefault="003969FF" w:rsidP="000A3D4B">
      <w:pPr>
        <w:rPr>
          <w:rFonts w:ascii="Calibri" w:hAnsi="Calibri"/>
          <w:b/>
          <w:bCs/>
          <w:color w:val="0070C0"/>
          <w:sz w:val="20"/>
          <w:szCs w:val="20"/>
        </w:rPr>
      </w:pPr>
    </w:p>
    <w:p w14:paraId="1D32DE8B" w14:textId="43903F35" w:rsidR="003969FF" w:rsidRDefault="003969FF" w:rsidP="000A3D4B">
      <w:pPr>
        <w:rPr>
          <w:rFonts w:ascii="Calibri" w:hAnsi="Calibri"/>
          <w:b/>
          <w:bCs/>
          <w:color w:val="0070C0"/>
          <w:sz w:val="20"/>
          <w:szCs w:val="20"/>
        </w:rPr>
      </w:pPr>
    </w:p>
    <w:p w14:paraId="0FD59D63" w14:textId="11039D3C" w:rsidR="003969FF" w:rsidRDefault="003969FF" w:rsidP="000A3D4B">
      <w:pPr>
        <w:rPr>
          <w:rFonts w:ascii="Calibri" w:hAnsi="Calibri"/>
          <w:b/>
          <w:bCs/>
          <w:color w:val="0070C0"/>
          <w:sz w:val="20"/>
          <w:szCs w:val="20"/>
        </w:rPr>
      </w:pPr>
    </w:p>
    <w:p w14:paraId="52B3B819" w14:textId="53AA84DA" w:rsidR="003969FF" w:rsidRDefault="003969FF" w:rsidP="000A3D4B">
      <w:pPr>
        <w:rPr>
          <w:rFonts w:ascii="Calibri" w:hAnsi="Calibri"/>
          <w:b/>
          <w:bCs/>
          <w:color w:val="0070C0"/>
          <w:sz w:val="20"/>
          <w:szCs w:val="20"/>
        </w:rPr>
      </w:pPr>
    </w:p>
    <w:p w14:paraId="4FB77D01" w14:textId="4D437916" w:rsidR="003969FF" w:rsidRDefault="003969FF" w:rsidP="000A3D4B">
      <w:pPr>
        <w:rPr>
          <w:rFonts w:ascii="Calibri" w:hAnsi="Calibri"/>
          <w:b/>
          <w:bCs/>
          <w:color w:val="0070C0"/>
          <w:sz w:val="20"/>
          <w:szCs w:val="20"/>
        </w:rPr>
      </w:pPr>
    </w:p>
    <w:p w14:paraId="30892626" w14:textId="18893B86" w:rsidR="003969FF" w:rsidRDefault="003969FF" w:rsidP="000A3D4B">
      <w:pPr>
        <w:rPr>
          <w:rFonts w:ascii="Calibri" w:hAnsi="Calibri"/>
          <w:b/>
          <w:bCs/>
          <w:color w:val="0070C0"/>
          <w:sz w:val="20"/>
          <w:szCs w:val="20"/>
        </w:rPr>
      </w:pPr>
    </w:p>
    <w:p w14:paraId="63BD549A" w14:textId="71637860" w:rsidR="003969FF" w:rsidRDefault="003969FF" w:rsidP="000A3D4B">
      <w:pPr>
        <w:rPr>
          <w:rFonts w:ascii="Calibri" w:hAnsi="Calibri"/>
          <w:b/>
          <w:bCs/>
          <w:color w:val="0070C0"/>
          <w:sz w:val="20"/>
          <w:szCs w:val="20"/>
        </w:rPr>
      </w:pPr>
    </w:p>
    <w:p w14:paraId="100DF250" w14:textId="0215AF39" w:rsidR="003969FF" w:rsidRDefault="003969FF" w:rsidP="000A3D4B">
      <w:pPr>
        <w:rPr>
          <w:rFonts w:ascii="Calibri" w:hAnsi="Calibri"/>
          <w:b/>
          <w:bCs/>
          <w:color w:val="0070C0"/>
          <w:sz w:val="20"/>
          <w:szCs w:val="20"/>
        </w:rPr>
      </w:pPr>
    </w:p>
    <w:p w14:paraId="14EFCE1D" w14:textId="4EC2EF0D" w:rsidR="003969FF" w:rsidRDefault="003969FF" w:rsidP="000A3D4B">
      <w:pPr>
        <w:rPr>
          <w:rFonts w:ascii="Calibri" w:hAnsi="Calibri"/>
          <w:b/>
          <w:bCs/>
          <w:color w:val="0070C0"/>
          <w:sz w:val="20"/>
          <w:szCs w:val="20"/>
        </w:rPr>
      </w:pPr>
    </w:p>
    <w:p w14:paraId="27599F44" w14:textId="343FA981" w:rsidR="003969FF" w:rsidRDefault="003969FF" w:rsidP="000A3D4B">
      <w:pPr>
        <w:rPr>
          <w:rFonts w:ascii="Calibri" w:hAnsi="Calibri"/>
          <w:b/>
          <w:bCs/>
          <w:color w:val="0070C0"/>
          <w:sz w:val="20"/>
          <w:szCs w:val="20"/>
        </w:rPr>
      </w:pPr>
    </w:p>
    <w:p w14:paraId="09567D61" w14:textId="5614989A" w:rsidR="003969FF" w:rsidRDefault="003969FF" w:rsidP="000A3D4B">
      <w:pPr>
        <w:rPr>
          <w:rFonts w:ascii="Calibri" w:hAnsi="Calibri"/>
          <w:b/>
          <w:bCs/>
          <w:color w:val="0070C0"/>
          <w:sz w:val="20"/>
          <w:szCs w:val="20"/>
        </w:rPr>
      </w:pPr>
    </w:p>
    <w:p w14:paraId="6F2F25C8" w14:textId="7EC961B0" w:rsidR="003969FF" w:rsidRDefault="003969FF" w:rsidP="000A3D4B">
      <w:pPr>
        <w:rPr>
          <w:rFonts w:ascii="Calibri" w:hAnsi="Calibri"/>
          <w:b/>
          <w:bCs/>
          <w:color w:val="0070C0"/>
          <w:sz w:val="20"/>
          <w:szCs w:val="20"/>
        </w:rPr>
      </w:pPr>
    </w:p>
    <w:p w14:paraId="0EB59CD8" w14:textId="684EC057" w:rsidR="003969FF" w:rsidRDefault="003969FF" w:rsidP="000A3D4B">
      <w:pPr>
        <w:rPr>
          <w:rFonts w:ascii="Calibri" w:hAnsi="Calibri"/>
          <w:b/>
          <w:bCs/>
          <w:color w:val="0070C0"/>
          <w:sz w:val="20"/>
          <w:szCs w:val="20"/>
        </w:rPr>
      </w:pPr>
    </w:p>
    <w:p w14:paraId="3035BA73" w14:textId="183E9663" w:rsidR="003969FF" w:rsidRDefault="003969FF" w:rsidP="000A3D4B">
      <w:pPr>
        <w:rPr>
          <w:rFonts w:ascii="Calibri" w:hAnsi="Calibri"/>
          <w:b/>
          <w:bCs/>
          <w:color w:val="0070C0"/>
          <w:sz w:val="20"/>
          <w:szCs w:val="20"/>
        </w:rPr>
      </w:pPr>
    </w:p>
    <w:p w14:paraId="341C07D1" w14:textId="3264AB14" w:rsidR="003969FF" w:rsidRDefault="003969FF" w:rsidP="000A3D4B">
      <w:pPr>
        <w:rPr>
          <w:rFonts w:ascii="Calibri" w:hAnsi="Calibri"/>
          <w:b/>
          <w:bCs/>
          <w:color w:val="0070C0"/>
          <w:sz w:val="20"/>
          <w:szCs w:val="20"/>
        </w:rPr>
      </w:pPr>
    </w:p>
    <w:p w14:paraId="5B03E30C" w14:textId="3F2A39D2" w:rsidR="003969FF" w:rsidRDefault="003969FF" w:rsidP="000A3D4B">
      <w:pPr>
        <w:rPr>
          <w:rFonts w:ascii="Calibri" w:hAnsi="Calibri"/>
          <w:b/>
          <w:bCs/>
          <w:color w:val="0070C0"/>
          <w:sz w:val="20"/>
          <w:szCs w:val="20"/>
        </w:rPr>
      </w:pPr>
    </w:p>
    <w:p w14:paraId="51F90DCC" w14:textId="5A932326" w:rsidR="003969FF" w:rsidRDefault="003969FF" w:rsidP="000A3D4B">
      <w:pPr>
        <w:rPr>
          <w:rFonts w:ascii="Calibri" w:hAnsi="Calibri"/>
          <w:b/>
          <w:bCs/>
          <w:color w:val="0070C0"/>
          <w:sz w:val="20"/>
          <w:szCs w:val="20"/>
        </w:rPr>
      </w:pPr>
    </w:p>
    <w:p w14:paraId="59B8530D" w14:textId="0F57094B" w:rsidR="003969FF" w:rsidRDefault="003969FF" w:rsidP="000A3D4B">
      <w:pPr>
        <w:rPr>
          <w:rFonts w:ascii="Calibri" w:hAnsi="Calibri"/>
          <w:b/>
          <w:bCs/>
          <w:color w:val="0070C0"/>
          <w:sz w:val="20"/>
          <w:szCs w:val="20"/>
        </w:rPr>
      </w:pPr>
    </w:p>
    <w:p w14:paraId="190C477C" w14:textId="071F0D3C" w:rsidR="003969FF" w:rsidRDefault="003969FF" w:rsidP="000A3D4B">
      <w:pPr>
        <w:rPr>
          <w:rFonts w:ascii="Calibri" w:hAnsi="Calibri"/>
          <w:b/>
          <w:bCs/>
          <w:color w:val="0070C0"/>
          <w:sz w:val="20"/>
          <w:szCs w:val="20"/>
        </w:rPr>
      </w:pPr>
    </w:p>
    <w:p w14:paraId="4D4B5837" w14:textId="5E841044" w:rsidR="003969FF" w:rsidRDefault="003969FF" w:rsidP="000A3D4B">
      <w:pPr>
        <w:rPr>
          <w:rFonts w:ascii="Calibri" w:hAnsi="Calibri"/>
          <w:b/>
          <w:bCs/>
          <w:color w:val="0070C0"/>
          <w:sz w:val="20"/>
          <w:szCs w:val="20"/>
        </w:rPr>
      </w:pPr>
    </w:p>
    <w:p w14:paraId="0B70FC30" w14:textId="08877E1B" w:rsidR="003969FF" w:rsidRDefault="003969FF" w:rsidP="000A3D4B">
      <w:pPr>
        <w:rPr>
          <w:rFonts w:ascii="Calibri" w:hAnsi="Calibri"/>
          <w:b/>
          <w:bCs/>
          <w:color w:val="0070C0"/>
          <w:sz w:val="20"/>
          <w:szCs w:val="20"/>
        </w:rPr>
      </w:pPr>
    </w:p>
    <w:p w14:paraId="50FD7BEB" w14:textId="2787C35C" w:rsidR="003969FF" w:rsidRDefault="003969FF" w:rsidP="000A3D4B">
      <w:pPr>
        <w:rPr>
          <w:rFonts w:ascii="Calibri" w:hAnsi="Calibri"/>
          <w:b/>
          <w:bCs/>
          <w:color w:val="0070C0"/>
          <w:sz w:val="20"/>
          <w:szCs w:val="20"/>
        </w:rPr>
      </w:pPr>
    </w:p>
    <w:p w14:paraId="1E5E63DC" w14:textId="2629B4AF" w:rsidR="003969FF" w:rsidRDefault="003969FF" w:rsidP="000A3D4B">
      <w:pPr>
        <w:rPr>
          <w:rFonts w:ascii="Calibri" w:hAnsi="Calibri"/>
          <w:b/>
          <w:bCs/>
          <w:color w:val="0070C0"/>
          <w:sz w:val="20"/>
          <w:szCs w:val="20"/>
        </w:rPr>
      </w:pPr>
    </w:p>
    <w:p w14:paraId="2905552C" w14:textId="4CA14A48" w:rsidR="003969FF" w:rsidRDefault="003969FF" w:rsidP="000A3D4B">
      <w:pPr>
        <w:rPr>
          <w:rFonts w:ascii="Calibri" w:hAnsi="Calibri"/>
          <w:b/>
          <w:bCs/>
          <w:color w:val="0070C0"/>
          <w:sz w:val="20"/>
          <w:szCs w:val="20"/>
        </w:rPr>
      </w:pPr>
    </w:p>
    <w:p w14:paraId="62AB8911" w14:textId="69B63401" w:rsidR="003969FF" w:rsidRDefault="003969FF" w:rsidP="000A3D4B">
      <w:pPr>
        <w:rPr>
          <w:rFonts w:ascii="Calibri" w:hAnsi="Calibri"/>
          <w:b/>
          <w:bCs/>
          <w:color w:val="0070C0"/>
          <w:sz w:val="20"/>
          <w:szCs w:val="20"/>
        </w:rPr>
      </w:pPr>
    </w:p>
    <w:p w14:paraId="0DF5FA9C" w14:textId="309BE9E5" w:rsidR="003969FF" w:rsidRDefault="003969FF" w:rsidP="000A3D4B">
      <w:pPr>
        <w:rPr>
          <w:rFonts w:ascii="Calibri" w:hAnsi="Calibri"/>
          <w:b/>
          <w:bCs/>
          <w:color w:val="0070C0"/>
          <w:sz w:val="20"/>
          <w:szCs w:val="20"/>
        </w:rPr>
      </w:pPr>
    </w:p>
    <w:p w14:paraId="6868CB02" w14:textId="77777777" w:rsidR="003969FF" w:rsidRDefault="003969FF" w:rsidP="000A3D4B">
      <w:pPr>
        <w:rPr>
          <w:rFonts w:ascii="Calibri" w:hAnsi="Calibri"/>
          <w:b/>
          <w:bCs/>
          <w:color w:val="0070C0"/>
          <w:sz w:val="20"/>
          <w:szCs w:val="20"/>
        </w:rPr>
      </w:pPr>
    </w:p>
    <w:p w14:paraId="7D1D6645" w14:textId="0EFC5308" w:rsidR="00EB7B97" w:rsidRDefault="00EB7B97" w:rsidP="000A3D4B">
      <w:pPr>
        <w:rPr>
          <w:rFonts w:ascii="Calibri" w:hAnsi="Calibri"/>
          <w:b/>
          <w:bCs/>
          <w:color w:val="0070C0"/>
          <w:sz w:val="20"/>
          <w:szCs w:val="20"/>
        </w:rPr>
      </w:pPr>
    </w:p>
    <w:p w14:paraId="09425A60" w14:textId="77777777" w:rsidR="003969FF" w:rsidRPr="00C4727F" w:rsidRDefault="003969FF" w:rsidP="000A3D4B">
      <w:pPr>
        <w:rPr>
          <w:rFonts w:ascii="Calibri" w:hAnsi="Calibri"/>
          <w:b/>
          <w:bCs/>
          <w:color w:val="0070C0"/>
          <w:sz w:val="20"/>
          <w:szCs w:val="20"/>
        </w:rPr>
      </w:pPr>
    </w:p>
    <w:p w14:paraId="2EAC8D5C" w14:textId="678B0C5F" w:rsidR="003969FF" w:rsidRDefault="003969FF">
      <w:pPr>
        <w:pStyle w:val="Heading2"/>
        <w:rPr>
          <w:lang w:val="bs-Latn-BA"/>
        </w:rPr>
      </w:pPr>
      <w:bookmarkStart w:id="70" w:name="_Toc40790549"/>
      <w:r>
        <w:lastRenderedPageBreak/>
        <w:t xml:space="preserve">Annex </w:t>
      </w:r>
      <w:r w:rsidR="00817553">
        <w:t>M</w:t>
      </w:r>
      <w:r>
        <w:rPr>
          <w:lang w:val="bs-Latn-BA"/>
        </w:rPr>
        <w:t>: GEF7 Taxonomy</w:t>
      </w:r>
      <w:bookmarkEnd w:id="70"/>
    </w:p>
    <w:p w14:paraId="4788BBAC" w14:textId="63949025" w:rsidR="003969FF" w:rsidRDefault="003969FF" w:rsidP="003969FF">
      <w:pPr>
        <w:rPr>
          <w:lang w:val="bs-Latn-BA"/>
        </w:rPr>
      </w:pPr>
    </w:p>
    <w:tbl>
      <w:tblPr>
        <w:tblW w:w="0" w:type="auto"/>
        <w:tblLook w:val="04A0" w:firstRow="1" w:lastRow="0" w:firstColumn="1" w:lastColumn="0" w:noHBand="0" w:noVBand="1"/>
      </w:tblPr>
      <w:tblGrid>
        <w:gridCol w:w="2022"/>
        <w:gridCol w:w="2220"/>
        <w:gridCol w:w="3284"/>
        <w:gridCol w:w="2698"/>
      </w:tblGrid>
      <w:tr w:rsidR="003969FF" w:rsidRPr="006F4BA1" w14:paraId="59D8426D" w14:textId="77777777" w:rsidTr="003969FF">
        <w:trPr>
          <w:trHeight w:val="68"/>
        </w:trPr>
        <w:tc>
          <w:tcPr>
            <w:tcW w:w="0" w:type="auto"/>
            <w:tcBorders>
              <w:top w:val="nil"/>
              <w:left w:val="nil"/>
              <w:bottom w:val="single" w:sz="12" w:space="0" w:color="4472C4"/>
              <w:right w:val="nil"/>
            </w:tcBorders>
            <w:shd w:val="clear" w:color="auto" w:fill="auto"/>
            <w:hideMark/>
          </w:tcPr>
          <w:p w14:paraId="023F656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Level 1</w:t>
            </w:r>
          </w:p>
        </w:tc>
        <w:tc>
          <w:tcPr>
            <w:tcW w:w="0" w:type="auto"/>
            <w:tcBorders>
              <w:top w:val="nil"/>
              <w:left w:val="nil"/>
              <w:bottom w:val="single" w:sz="12" w:space="0" w:color="4472C4"/>
              <w:right w:val="nil"/>
            </w:tcBorders>
            <w:shd w:val="clear" w:color="auto" w:fill="auto"/>
            <w:hideMark/>
          </w:tcPr>
          <w:p w14:paraId="552199E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Level 2</w:t>
            </w:r>
          </w:p>
        </w:tc>
        <w:tc>
          <w:tcPr>
            <w:tcW w:w="0" w:type="auto"/>
            <w:tcBorders>
              <w:top w:val="nil"/>
              <w:left w:val="nil"/>
              <w:bottom w:val="single" w:sz="12" w:space="0" w:color="4472C4"/>
              <w:right w:val="nil"/>
            </w:tcBorders>
            <w:shd w:val="clear" w:color="auto" w:fill="auto"/>
            <w:hideMark/>
          </w:tcPr>
          <w:p w14:paraId="0519EDF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Level 3</w:t>
            </w:r>
          </w:p>
        </w:tc>
        <w:tc>
          <w:tcPr>
            <w:tcW w:w="0" w:type="auto"/>
            <w:tcBorders>
              <w:top w:val="nil"/>
              <w:left w:val="nil"/>
              <w:bottom w:val="single" w:sz="12" w:space="0" w:color="4472C4"/>
              <w:right w:val="nil"/>
            </w:tcBorders>
            <w:shd w:val="clear" w:color="auto" w:fill="auto"/>
            <w:hideMark/>
          </w:tcPr>
          <w:p w14:paraId="4ECAEC4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Level 4</w:t>
            </w:r>
          </w:p>
        </w:tc>
      </w:tr>
      <w:tr w:rsidR="003969FF" w:rsidRPr="006F4BA1" w14:paraId="59BAE757" w14:textId="77777777" w:rsidTr="003969FF">
        <w:trPr>
          <w:trHeight w:val="51"/>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79447C"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Influencing models</w:t>
            </w:r>
          </w:p>
        </w:tc>
        <w:tc>
          <w:tcPr>
            <w:tcW w:w="0" w:type="auto"/>
            <w:tcBorders>
              <w:top w:val="nil"/>
              <w:left w:val="nil"/>
              <w:bottom w:val="nil"/>
              <w:right w:val="nil"/>
            </w:tcBorders>
            <w:shd w:val="clear" w:color="auto" w:fill="auto"/>
            <w:noWrap/>
            <w:vAlign w:val="bottom"/>
            <w:hideMark/>
          </w:tcPr>
          <w:p w14:paraId="3F4530A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691857"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single" w:sz="4" w:space="0" w:color="auto"/>
              <w:left w:val="nil"/>
              <w:bottom w:val="single" w:sz="4" w:space="0" w:color="auto"/>
              <w:right w:val="single" w:sz="4" w:space="0" w:color="auto"/>
            </w:tcBorders>
            <w:shd w:val="clear" w:color="auto" w:fill="auto"/>
            <w:hideMark/>
          </w:tcPr>
          <w:p w14:paraId="46D7A3F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B323BC6" w14:textId="77777777" w:rsidTr="003969FF">
        <w:trPr>
          <w:trHeight w:val="233"/>
        </w:trPr>
        <w:tc>
          <w:tcPr>
            <w:tcW w:w="0" w:type="auto"/>
            <w:tcBorders>
              <w:top w:val="nil"/>
              <w:left w:val="single" w:sz="4" w:space="0" w:color="auto"/>
              <w:bottom w:val="single" w:sz="4" w:space="0" w:color="auto"/>
              <w:right w:val="single" w:sz="4" w:space="0" w:color="auto"/>
            </w:tcBorders>
            <w:shd w:val="clear" w:color="auto" w:fill="auto"/>
            <w:hideMark/>
          </w:tcPr>
          <w:p w14:paraId="7249EAE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single" w:sz="4" w:space="0" w:color="auto"/>
              <w:left w:val="nil"/>
              <w:bottom w:val="single" w:sz="4" w:space="0" w:color="auto"/>
              <w:right w:val="single" w:sz="4" w:space="0" w:color="auto"/>
            </w:tcBorders>
            <w:shd w:val="clear" w:color="auto" w:fill="auto"/>
            <w:hideMark/>
          </w:tcPr>
          <w:p w14:paraId="18C60BF2" w14:textId="77777777" w:rsidR="003969FF" w:rsidRPr="006F4BA1" w:rsidRDefault="003969FF" w:rsidP="003969FF">
            <w:pPr>
              <w:ind w:left="204" w:hanging="204"/>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Transform policy and regulatory environments</w:t>
            </w:r>
          </w:p>
        </w:tc>
        <w:tc>
          <w:tcPr>
            <w:tcW w:w="0" w:type="auto"/>
            <w:tcBorders>
              <w:top w:val="nil"/>
              <w:left w:val="nil"/>
              <w:bottom w:val="single" w:sz="4" w:space="0" w:color="auto"/>
              <w:right w:val="single" w:sz="4" w:space="0" w:color="auto"/>
            </w:tcBorders>
            <w:shd w:val="clear" w:color="auto" w:fill="auto"/>
            <w:hideMark/>
          </w:tcPr>
          <w:p w14:paraId="00C4FCF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02A209F"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EF5D3FC" w14:textId="77777777" w:rsidTr="003969FF">
        <w:trPr>
          <w:trHeight w:val="386"/>
        </w:trPr>
        <w:tc>
          <w:tcPr>
            <w:tcW w:w="0" w:type="auto"/>
            <w:tcBorders>
              <w:top w:val="nil"/>
              <w:left w:val="single" w:sz="4" w:space="0" w:color="auto"/>
              <w:bottom w:val="single" w:sz="4" w:space="0" w:color="auto"/>
              <w:right w:val="single" w:sz="4" w:space="0" w:color="auto"/>
            </w:tcBorders>
            <w:shd w:val="clear" w:color="auto" w:fill="auto"/>
            <w:hideMark/>
          </w:tcPr>
          <w:p w14:paraId="212BC8E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7C6F6F6" w14:textId="77777777" w:rsidR="003969FF" w:rsidRPr="006F4BA1" w:rsidRDefault="003969FF" w:rsidP="003969FF">
            <w:pPr>
              <w:ind w:left="204" w:hanging="204"/>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Strengthen institutional capacity and decision-making</w:t>
            </w:r>
          </w:p>
        </w:tc>
        <w:tc>
          <w:tcPr>
            <w:tcW w:w="0" w:type="auto"/>
            <w:tcBorders>
              <w:top w:val="nil"/>
              <w:left w:val="nil"/>
              <w:bottom w:val="single" w:sz="4" w:space="0" w:color="auto"/>
              <w:right w:val="single" w:sz="4" w:space="0" w:color="auto"/>
            </w:tcBorders>
            <w:shd w:val="clear" w:color="auto" w:fill="auto"/>
            <w:hideMark/>
          </w:tcPr>
          <w:p w14:paraId="16FCFD92"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2987CBB"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06F66D5" w14:textId="77777777" w:rsidTr="003969FF">
        <w:trPr>
          <w:trHeight w:val="89"/>
        </w:trPr>
        <w:tc>
          <w:tcPr>
            <w:tcW w:w="0" w:type="auto"/>
            <w:tcBorders>
              <w:top w:val="nil"/>
              <w:left w:val="single" w:sz="4" w:space="0" w:color="auto"/>
              <w:bottom w:val="single" w:sz="4" w:space="0" w:color="auto"/>
              <w:right w:val="single" w:sz="4" w:space="0" w:color="auto"/>
            </w:tcBorders>
            <w:shd w:val="clear" w:color="auto" w:fill="auto"/>
            <w:hideMark/>
          </w:tcPr>
          <w:p w14:paraId="27D235A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6619C0D" w14:textId="77777777" w:rsidR="003969FF" w:rsidRPr="006F4BA1" w:rsidRDefault="003969FF" w:rsidP="003969FF">
            <w:pPr>
              <w:ind w:left="204" w:hanging="204"/>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Convene multi-stakeholder alliances</w:t>
            </w:r>
          </w:p>
        </w:tc>
        <w:tc>
          <w:tcPr>
            <w:tcW w:w="0" w:type="auto"/>
            <w:tcBorders>
              <w:top w:val="nil"/>
              <w:left w:val="nil"/>
              <w:bottom w:val="single" w:sz="4" w:space="0" w:color="auto"/>
              <w:right w:val="single" w:sz="4" w:space="0" w:color="auto"/>
            </w:tcBorders>
            <w:shd w:val="clear" w:color="auto" w:fill="auto"/>
            <w:hideMark/>
          </w:tcPr>
          <w:p w14:paraId="29AC866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AAC5616"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r>
      <w:tr w:rsidR="003969FF" w:rsidRPr="006F4BA1" w14:paraId="5FD2AB58" w14:textId="77777777" w:rsidTr="003969FF">
        <w:trPr>
          <w:trHeight w:val="323"/>
        </w:trPr>
        <w:tc>
          <w:tcPr>
            <w:tcW w:w="0" w:type="auto"/>
            <w:tcBorders>
              <w:top w:val="nil"/>
              <w:left w:val="single" w:sz="4" w:space="0" w:color="auto"/>
              <w:bottom w:val="single" w:sz="4" w:space="0" w:color="auto"/>
              <w:right w:val="single" w:sz="4" w:space="0" w:color="auto"/>
            </w:tcBorders>
            <w:shd w:val="clear" w:color="auto" w:fill="auto"/>
            <w:hideMark/>
          </w:tcPr>
          <w:p w14:paraId="6CC8AEE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9E9BBBD" w14:textId="77777777" w:rsidR="003969FF" w:rsidRPr="006F4BA1" w:rsidRDefault="003969FF" w:rsidP="003969FF">
            <w:pPr>
              <w:ind w:left="114" w:hanging="114"/>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Demonstrate innovative approaches</w:t>
            </w:r>
          </w:p>
        </w:tc>
        <w:tc>
          <w:tcPr>
            <w:tcW w:w="0" w:type="auto"/>
            <w:tcBorders>
              <w:top w:val="nil"/>
              <w:left w:val="nil"/>
              <w:bottom w:val="single" w:sz="4" w:space="0" w:color="auto"/>
              <w:right w:val="single" w:sz="4" w:space="0" w:color="auto"/>
            </w:tcBorders>
            <w:shd w:val="clear" w:color="auto" w:fill="auto"/>
            <w:hideMark/>
          </w:tcPr>
          <w:p w14:paraId="46D41EF2"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2B40939"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AA4015E" w14:textId="77777777" w:rsidTr="003969FF">
        <w:trPr>
          <w:trHeight w:val="305"/>
        </w:trPr>
        <w:tc>
          <w:tcPr>
            <w:tcW w:w="0" w:type="auto"/>
            <w:tcBorders>
              <w:top w:val="nil"/>
              <w:left w:val="single" w:sz="4" w:space="0" w:color="auto"/>
              <w:bottom w:val="single" w:sz="4" w:space="0" w:color="auto"/>
              <w:right w:val="single" w:sz="4" w:space="0" w:color="auto"/>
            </w:tcBorders>
            <w:shd w:val="clear" w:color="auto" w:fill="auto"/>
            <w:hideMark/>
          </w:tcPr>
          <w:p w14:paraId="30042E6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B75F52C" w14:textId="77777777" w:rsidR="003969FF" w:rsidRPr="006F4BA1" w:rsidRDefault="003969FF" w:rsidP="003969FF">
            <w:pPr>
              <w:ind w:left="114" w:hanging="114"/>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Deploy innovative financial instruments</w:t>
            </w:r>
          </w:p>
        </w:tc>
        <w:tc>
          <w:tcPr>
            <w:tcW w:w="0" w:type="auto"/>
            <w:tcBorders>
              <w:top w:val="nil"/>
              <w:left w:val="nil"/>
              <w:bottom w:val="single" w:sz="4" w:space="0" w:color="auto"/>
              <w:right w:val="single" w:sz="4" w:space="0" w:color="auto"/>
            </w:tcBorders>
            <w:shd w:val="clear" w:color="auto" w:fill="auto"/>
            <w:hideMark/>
          </w:tcPr>
          <w:p w14:paraId="674B703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41C3EDA"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CEDF148" w14:textId="77777777" w:rsidTr="003969FF">
        <w:trPr>
          <w:trHeight w:val="188"/>
        </w:trPr>
        <w:tc>
          <w:tcPr>
            <w:tcW w:w="0" w:type="auto"/>
            <w:tcBorders>
              <w:top w:val="nil"/>
              <w:left w:val="single" w:sz="4" w:space="0" w:color="auto"/>
              <w:bottom w:val="single" w:sz="4" w:space="0" w:color="auto"/>
              <w:right w:val="single" w:sz="4" w:space="0" w:color="auto"/>
            </w:tcBorders>
            <w:shd w:val="clear" w:color="auto" w:fill="auto"/>
            <w:hideMark/>
          </w:tcPr>
          <w:p w14:paraId="60D55A9F"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Stakeholders</w:t>
            </w:r>
          </w:p>
        </w:tc>
        <w:tc>
          <w:tcPr>
            <w:tcW w:w="0" w:type="auto"/>
            <w:tcBorders>
              <w:top w:val="nil"/>
              <w:left w:val="nil"/>
              <w:bottom w:val="single" w:sz="4" w:space="0" w:color="auto"/>
              <w:right w:val="single" w:sz="4" w:space="0" w:color="auto"/>
            </w:tcBorders>
            <w:shd w:val="clear" w:color="auto" w:fill="auto"/>
            <w:hideMark/>
          </w:tcPr>
          <w:p w14:paraId="7402800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EF7109F"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7456986"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6F242E3"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hideMark/>
          </w:tcPr>
          <w:p w14:paraId="1F4E021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EB30945"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 xml:space="preserve">Indigenous Peoples </w:t>
            </w:r>
          </w:p>
        </w:tc>
        <w:tc>
          <w:tcPr>
            <w:tcW w:w="0" w:type="auto"/>
            <w:tcBorders>
              <w:top w:val="nil"/>
              <w:left w:val="nil"/>
              <w:bottom w:val="single" w:sz="4" w:space="0" w:color="auto"/>
              <w:right w:val="single" w:sz="4" w:space="0" w:color="auto"/>
            </w:tcBorders>
            <w:shd w:val="clear" w:color="auto" w:fill="auto"/>
            <w:hideMark/>
          </w:tcPr>
          <w:p w14:paraId="0577588A"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E8C49A6"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6246752" w14:textId="77777777" w:rsidTr="003969FF">
        <w:trPr>
          <w:trHeight w:val="152"/>
        </w:trPr>
        <w:tc>
          <w:tcPr>
            <w:tcW w:w="0" w:type="auto"/>
            <w:tcBorders>
              <w:top w:val="nil"/>
              <w:left w:val="single" w:sz="4" w:space="0" w:color="auto"/>
              <w:bottom w:val="single" w:sz="4" w:space="0" w:color="auto"/>
              <w:right w:val="single" w:sz="4" w:space="0" w:color="auto"/>
            </w:tcBorders>
            <w:shd w:val="clear" w:color="auto" w:fill="auto"/>
            <w:hideMark/>
          </w:tcPr>
          <w:p w14:paraId="46FCF9A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2022074"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Private Sector</w:t>
            </w:r>
          </w:p>
        </w:tc>
        <w:tc>
          <w:tcPr>
            <w:tcW w:w="0" w:type="auto"/>
            <w:tcBorders>
              <w:top w:val="nil"/>
              <w:left w:val="nil"/>
              <w:bottom w:val="single" w:sz="4" w:space="0" w:color="auto"/>
              <w:right w:val="single" w:sz="4" w:space="0" w:color="auto"/>
            </w:tcBorders>
            <w:shd w:val="clear" w:color="auto" w:fill="auto"/>
            <w:hideMark/>
          </w:tcPr>
          <w:p w14:paraId="56A40976"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E0BCF81"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459E15E"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4D9C9E8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C79ECB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C7C171B"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Capital providers</w:t>
            </w:r>
          </w:p>
        </w:tc>
        <w:tc>
          <w:tcPr>
            <w:tcW w:w="0" w:type="auto"/>
            <w:tcBorders>
              <w:top w:val="nil"/>
              <w:left w:val="nil"/>
              <w:bottom w:val="single" w:sz="4" w:space="0" w:color="auto"/>
              <w:right w:val="single" w:sz="4" w:space="0" w:color="auto"/>
            </w:tcBorders>
            <w:shd w:val="clear" w:color="auto" w:fill="auto"/>
            <w:hideMark/>
          </w:tcPr>
          <w:p w14:paraId="7F8F37BA"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01D913B"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hideMark/>
          </w:tcPr>
          <w:p w14:paraId="7727A44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6D6C69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88D2D5A" w14:textId="77777777" w:rsidR="003969FF" w:rsidRPr="006F4BA1" w:rsidRDefault="003969FF" w:rsidP="003969FF">
            <w:pPr>
              <w:ind w:left="150" w:hanging="150"/>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Financial intermediaries and market facilitators</w:t>
            </w:r>
          </w:p>
        </w:tc>
        <w:tc>
          <w:tcPr>
            <w:tcW w:w="0" w:type="auto"/>
            <w:tcBorders>
              <w:top w:val="nil"/>
              <w:left w:val="nil"/>
              <w:bottom w:val="single" w:sz="4" w:space="0" w:color="auto"/>
              <w:right w:val="single" w:sz="4" w:space="0" w:color="auto"/>
            </w:tcBorders>
            <w:shd w:val="clear" w:color="auto" w:fill="auto"/>
            <w:hideMark/>
          </w:tcPr>
          <w:p w14:paraId="1B11ACC4"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4359B6FC" w14:textId="77777777" w:rsidTr="003969FF">
        <w:trPr>
          <w:trHeight w:val="197"/>
        </w:trPr>
        <w:tc>
          <w:tcPr>
            <w:tcW w:w="0" w:type="auto"/>
            <w:tcBorders>
              <w:top w:val="nil"/>
              <w:left w:val="single" w:sz="4" w:space="0" w:color="auto"/>
              <w:bottom w:val="single" w:sz="4" w:space="0" w:color="auto"/>
              <w:right w:val="single" w:sz="4" w:space="0" w:color="auto"/>
            </w:tcBorders>
            <w:shd w:val="clear" w:color="auto" w:fill="auto"/>
            <w:hideMark/>
          </w:tcPr>
          <w:p w14:paraId="5959367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E8C19C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FC59BE4"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Large corporations</w:t>
            </w:r>
          </w:p>
        </w:tc>
        <w:tc>
          <w:tcPr>
            <w:tcW w:w="0" w:type="auto"/>
            <w:tcBorders>
              <w:top w:val="nil"/>
              <w:left w:val="nil"/>
              <w:bottom w:val="single" w:sz="4" w:space="0" w:color="auto"/>
              <w:right w:val="single" w:sz="4" w:space="0" w:color="auto"/>
            </w:tcBorders>
            <w:shd w:val="clear" w:color="auto" w:fill="auto"/>
            <w:hideMark/>
          </w:tcPr>
          <w:p w14:paraId="0AFA674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DBA0F65"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hideMark/>
          </w:tcPr>
          <w:p w14:paraId="63CDBC5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BFF4F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D25252E"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SMEs</w:t>
            </w:r>
          </w:p>
        </w:tc>
        <w:tc>
          <w:tcPr>
            <w:tcW w:w="0" w:type="auto"/>
            <w:tcBorders>
              <w:top w:val="nil"/>
              <w:left w:val="nil"/>
              <w:bottom w:val="single" w:sz="4" w:space="0" w:color="auto"/>
              <w:right w:val="single" w:sz="4" w:space="0" w:color="auto"/>
            </w:tcBorders>
            <w:shd w:val="clear" w:color="auto" w:fill="auto"/>
            <w:hideMark/>
          </w:tcPr>
          <w:p w14:paraId="45104F2B"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4DEC00D8" w14:textId="77777777" w:rsidTr="003969FF">
        <w:trPr>
          <w:trHeight w:val="152"/>
        </w:trPr>
        <w:tc>
          <w:tcPr>
            <w:tcW w:w="0" w:type="auto"/>
            <w:tcBorders>
              <w:top w:val="nil"/>
              <w:left w:val="single" w:sz="4" w:space="0" w:color="auto"/>
              <w:bottom w:val="single" w:sz="4" w:space="0" w:color="auto"/>
              <w:right w:val="single" w:sz="4" w:space="0" w:color="auto"/>
            </w:tcBorders>
            <w:shd w:val="clear" w:color="auto" w:fill="auto"/>
            <w:hideMark/>
          </w:tcPr>
          <w:p w14:paraId="05ED695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FEDF0C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3C31B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Individuals/Entrepreneurs</w:t>
            </w:r>
          </w:p>
        </w:tc>
        <w:tc>
          <w:tcPr>
            <w:tcW w:w="0" w:type="auto"/>
            <w:tcBorders>
              <w:top w:val="nil"/>
              <w:left w:val="nil"/>
              <w:bottom w:val="single" w:sz="4" w:space="0" w:color="auto"/>
              <w:right w:val="single" w:sz="4" w:space="0" w:color="auto"/>
            </w:tcBorders>
            <w:shd w:val="clear" w:color="auto" w:fill="auto"/>
            <w:hideMark/>
          </w:tcPr>
          <w:p w14:paraId="2E4CA894"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C04BEEF"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71E9387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B27C01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single" w:sz="4" w:space="0" w:color="7F7F7F"/>
              <w:left w:val="single" w:sz="4" w:space="0" w:color="7F7F7F"/>
              <w:bottom w:val="single" w:sz="4" w:space="0" w:color="7F7F7F"/>
              <w:right w:val="single" w:sz="4" w:space="0" w:color="7F7F7F"/>
            </w:tcBorders>
            <w:shd w:val="clear" w:color="auto" w:fill="auto"/>
            <w:hideMark/>
          </w:tcPr>
          <w:p w14:paraId="5F01E9AE"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Non-Grant Pilot</w:t>
            </w:r>
          </w:p>
        </w:tc>
        <w:tc>
          <w:tcPr>
            <w:tcW w:w="0" w:type="auto"/>
            <w:tcBorders>
              <w:top w:val="nil"/>
              <w:left w:val="nil"/>
              <w:bottom w:val="nil"/>
              <w:right w:val="nil"/>
            </w:tcBorders>
            <w:shd w:val="clear" w:color="auto" w:fill="auto"/>
            <w:hideMark/>
          </w:tcPr>
          <w:p w14:paraId="676EAD8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A139DF6"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hideMark/>
          </w:tcPr>
          <w:p w14:paraId="7D1D9FF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48E384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single" w:sz="4" w:space="0" w:color="7F7F7F"/>
              <w:bottom w:val="single" w:sz="4" w:space="0" w:color="7F7F7F"/>
              <w:right w:val="single" w:sz="4" w:space="0" w:color="7F7F7F"/>
            </w:tcBorders>
            <w:shd w:val="clear" w:color="auto" w:fill="auto"/>
            <w:hideMark/>
          </w:tcPr>
          <w:p w14:paraId="0F1186D0"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Project Reflow</w:t>
            </w:r>
          </w:p>
        </w:tc>
        <w:tc>
          <w:tcPr>
            <w:tcW w:w="0" w:type="auto"/>
            <w:tcBorders>
              <w:top w:val="nil"/>
              <w:left w:val="nil"/>
              <w:bottom w:val="nil"/>
              <w:right w:val="nil"/>
            </w:tcBorders>
            <w:shd w:val="clear" w:color="auto" w:fill="auto"/>
            <w:hideMark/>
          </w:tcPr>
          <w:p w14:paraId="2E6D81A7"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0FDD6BE"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hideMark/>
          </w:tcPr>
          <w:p w14:paraId="1D9FCC5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66F2DFA"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Beneficiaries</w:t>
            </w:r>
          </w:p>
        </w:tc>
        <w:tc>
          <w:tcPr>
            <w:tcW w:w="0" w:type="auto"/>
            <w:tcBorders>
              <w:top w:val="single" w:sz="4" w:space="0" w:color="auto"/>
              <w:left w:val="nil"/>
              <w:bottom w:val="single" w:sz="4" w:space="0" w:color="auto"/>
              <w:right w:val="single" w:sz="4" w:space="0" w:color="auto"/>
            </w:tcBorders>
            <w:shd w:val="clear" w:color="auto" w:fill="auto"/>
            <w:hideMark/>
          </w:tcPr>
          <w:p w14:paraId="424399C6"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single" w:sz="4" w:space="0" w:color="auto"/>
              <w:left w:val="nil"/>
              <w:bottom w:val="single" w:sz="4" w:space="0" w:color="auto"/>
              <w:right w:val="single" w:sz="4" w:space="0" w:color="auto"/>
            </w:tcBorders>
            <w:shd w:val="clear" w:color="auto" w:fill="auto"/>
            <w:hideMark/>
          </w:tcPr>
          <w:p w14:paraId="366F257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75D0B92"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hideMark/>
          </w:tcPr>
          <w:p w14:paraId="052428E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7427671"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Local Communities</w:t>
            </w:r>
          </w:p>
        </w:tc>
        <w:tc>
          <w:tcPr>
            <w:tcW w:w="0" w:type="auto"/>
            <w:tcBorders>
              <w:top w:val="nil"/>
              <w:left w:val="nil"/>
              <w:bottom w:val="single" w:sz="4" w:space="0" w:color="auto"/>
              <w:right w:val="single" w:sz="4" w:space="0" w:color="auto"/>
            </w:tcBorders>
            <w:shd w:val="clear" w:color="auto" w:fill="auto"/>
            <w:hideMark/>
          </w:tcPr>
          <w:p w14:paraId="2BC6BA4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1E5C902"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862C556"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7791C29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DE2466A"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Civil Society</w:t>
            </w:r>
          </w:p>
        </w:tc>
        <w:tc>
          <w:tcPr>
            <w:tcW w:w="0" w:type="auto"/>
            <w:tcBorders>
              <w:top w:val="nil"/>
              <w:left w:val="nil"/>
              <w:bottom w:val="single" w:sz="4" w:space="0" w:color="auto"/>
              <w:right w:val="single" w:sz="4" w:space="0" w:color="auto"/>
            </w:tcBorders>
            <w:shd w:val="clear" w:color="auto" w:fill="auto"/>
            <w:hideMark/>
          </w:tcPr>
          <w:p w14:paraId="5CB40F39"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2B8D8D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1DED40F"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50392DF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CA43BC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396058F"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 xml:space="preserve">Community Based Organization </w:t>
            </w:r>
          </w:p>
        </w:tc>
        <w:tc>
          <w:tcPr>
            <w:tcW w:w="0" w:type="auto"/>
            <w:tcBorders>
              <w:top w:val="nil"/>
              <w:left w:val="nil"/>
              <w:bottom w:val="single" w:sz="4" w:space="0" w:color="auto"/>
              <w:right w:val="single" w:sz="4" w:space="0" w:color="auto"/>
            </w:tcBorders>
            <w:shd w:val="clear" w:color="auto" w:fill="auto"/>
            <w:hideMark/>
          </w:tcPr>
          <w:p w14:paraId="2D5FDE45"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743C53B"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6C7A18D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318D93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B50C681"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Non-Governmental Organization</w:t>
            </w:r>
          </w:p>
        </w:tc>
        <w:tc>
          <w:tcPr>
            <w:tcW w:w="0" w:type="auto"/>
            <w:tcBorders>
              <w:top w:val="nil"/>
              <w:left w:val="nil"/>
              <w:bottom w:val="single" w:sz="4" w:space="0" w:color="auto"/>
              <w:right w:val="single" w:sz="4" w:space="0" w:color="auto"/>
            </w:tcBorders>
            <w:shd w:val="clear" w:color="auto" w:fill="auto"/>
            <w:hideMark/>
          </w:tcPr>
          <w:p w14:paraId="34DC01F4"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07E8893"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7DF24F3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3D692B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9C7D2FE"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Academia</w:t>
            </w:r>
          </w:p>
        </w:tc>
        <w:tc>
          <w:tcPr>
            <w:tcW w:w="0" w:type="auto"/>
            <w:tcBorders>
              <w:top w:val="nil"/>
              <w:left w:val="nil"/>
              <w:bottom w:val="single" w:sz="4" w:space="0" w:color="auto"/>
              <w:right w:val="single" w:sz="4" w:space="0" w:color="auto"/>
            </w:tcBorders>
            <w:shd w:val="clear" w:color="auto" w:fill="auto"/>
            <w:hideMark/>
          </w:tcPr>
          <w:p w14:paraId="31F649EB"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EDD1C07" w14:textId="77777777" w:rsidTr="003969FF">
        <w:trPr>
          <w:trHeight w:val="71"/>
        </w:trPr>
        <w:tc>
          <w:tcPr>
            <w:tcW w:w="0" w:type="auto"/>
            <w:tcBorders>
              <w:top w:val="nil"/>
              <w:left w:val="single" w:sz="4" w:space="0" w:color="auto"/>
              <w:bottom w:val="single" w:sz="4" w:space="0" w:color="auto"/>
              <w:right w:val="single" w:sz="4" w:space="0" w:color="auto"/>
            </w:tcBorders>
            <w:shd w:val="clear" w:color="auto" w:fill="auto"/>
            <w:hideMark/>
          </w:tcPr>
          <w:p w14:paraId="214A3ED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859132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C4155C0" w14:textId="77777777" w:rsidR="003969FF" w:rsidRPr="006F4BA1" w:rsidRDefault="003969FF" w:rsidP="003969FF">
            <w:pPr>
              <w:ind w:left="150" w:hanging="150"/>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Trade Unions and Workers Unions</w:t>
            </w:r>
          </w:p>
        </w:tc>
        <w:tc>
          <w:tcPr>
            <w:tcW w:w="0" w:type="auto"/>
            <w:tcBorders>
              <w:top w:val="nil"/>
              <w:left w:val="nil"/>
              <w:bottom w:val="single" w:sz="4" w:space="0" w:color="auto"/>
              <w:right w:val="single" w:sz="4" w:space="0" w:color="auto"/>
            </w:tcBorders>
            <w:shd w:val="clear" w:color="auto" w:fill="auto"/>
            <w:hideMark/>
          </w:tcPr>
          <w:p w14:paraId="01838DA1"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6182DEF" w14:textId="77777777" w:rsidTr="003969FF">
        <w:trPr>
          <w:trHeight w:val="197"/>
        </w:trPr>
        <w:tc>
          <w:tcPr>
            <w:tcW w:w="0" w:type="auto"/>
            <w:tcBorders>
              <w:top w:val="nil"/>
              <w:left w:val="single" w:sz="4" w:space="0" w:color="auto"/>
              <w:bottom w:val="single" w:sz="4" w:space="0" w:color="auto"/>
              <w:right w:val="single" w:sz="4" w:space="0" w:color="auto"/>
            </w:tcBorders>
            <w:shd w:val="clear" w:color="auto" w:fill="auto"/>
            <w:hideMark/>
          </w:tcPr>
          <w:p w14:paraId="7388F76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8884554"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Type of Engagement</w:t>
            </w:r>
          </w:p>
        </w:tc>
        <w:tc>
          <w:tcPr>
            <w:tcW w:w="0" w:type="auto"/>
            <w:tcBorders>
              <w:top w:val="nil"/>
              <w:left w:val="nil"/>
              <w:bottom w:val="single" w:sz="4" w:space="0" w:color="auto"/>
              <w:right w:val="single" w:sz="4" w:space="0" w:color="auto"/>
            </w:tcBorders>
            <w:shd w:val="clear" w:color="auto" w:fill="auto"/>
            <w:hideMark/>
          </w:tcPr>
          <w:p w14:paraId="4ED8A95E"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8E64CAB"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4D093CE"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hideMark/>
          </w:tcPr>
          <w:p w14:paraId="48A726A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F82C60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F41A4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Information Dissemination</w:t>
            </w:r>
          </w:p>
        </w:tc>
        <w:tc>
          <w:tcPr>
            <w:tcW w:w="0" w:type="auto"/>
            <w:tcBorders>
              <w:top w:val="nil"/>
              <w:left w:val="nil"/>
              <w:bottom w:val="single" w:sz="4" w:space="0" w:color="auto"/>
              <w:right w:val="single" w:sz="4" w:space="0" w:color="auto"/>
            </w:tcBorders>
            <w:shd w:val="clear" w:color="auto" w:fill="auto"/>
            <w:hideMark/>
          </w:tcPr>
          <w:p w14:paraId="3DA16C9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2A02D1F"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hideMark/>
          </w:tcPr>
          <w:p w14:paraId="00C33EB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D490C0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6604350"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Partnership</w:t>
            </w:r>
          </w:p>
        </w:tc>
        <w:tc>
          <w:tcPr>
            <w:tcW w:w="0" w:type="auto"/>
            <w:tcBorders>
              <w:top w:val="nil"/>
              <w:left w:val="nil"/>
              <w:bottom w:val="single" w:sz="4" w:space="0" w:color="auto"/>
              <w:right w:val="single" w:sz="4" w:space="0" w:color="auto"/>
            </w:tcBorders>
            <w:shd w:val="clear" w:color="auto" w:fill="auto"/>
            <w:hideMark/>
          </w:tcPr>
          <w:p w14:paraId="46032B47"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F0BEAD5"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55EFA81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0FA20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0C75E61"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Consultation</w:t>
            </w:r>
          </w:p>
        </w:tc>
        <w:tc>
          <w:tcPr>
            <w:tcW w:w="0" w:type="auto"/>
            <w:tcBorders>
              <w:top w:val="nil"/>
              <w:left w:val="nil"/>
              <w:bottom w:val="single" w:sz="4" w:space="0" w:color="auto"/>
              <w:right w:val="single" w:sz="4" w:space="0" w:color="auto"/>
            </w:tcBorders>
            <w:shd w:val="clear" w:color="auto" w:fill="auto"/>
            <w:hideMark/>
          </w:tcPr>
          <w:p w14:paraId="7B7C6A6E"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448626C"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hideMark/>
          </w:tcPr>
          <w:p w14:paraId="373CCFE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300F21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6542B08"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Participation</w:t>
            </w:r>
          </w:p>
        </w:tc>
        <w:tc>
          <w:tcPr>
            <w:tcW w:w="0" w:type="auto"/>
            <w:tcBorders>
              <w:top w:val="nil"/>
              <w:left w:val="nil"/>
              <w:bottom w:val="single" w:sz="4" w:space="0" w:color="auto"/>
              <w:right w:val="single" w:sz="4" w:space="0" w:color="auto"/>
            </w:tcBorders>
            <w:shd w:val="clear" w:color="auto" w:fill="auto"/>
            <w:hideMark/>
          </w:tcPr>
          <w:p w14:paraId="2603A11B"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9BEB82C"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17F4AC5E"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2085519D"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Communications</w:t>
            </w:r>
          </w:p>
        </w:tc>
        <w:tc>
          <w:tcPr>
            <w:tcW w:w="0" w:type="auto"/>
            <w:tcBorders>
              <w:top w:val="nil"/>
              <w:left w:val="nil"/>
              <w:bottom w:val="single" w:sz="4" w:space="0" w:color="auto"/>
              <w:right w:val="single" w:sz="4" w:space="0" w:color="auto"/>
            </w:tcBorders>
            <w:shd w:val="clear" w:color="auto" w:fill="auto"/>
          </w:tcPr>
          <w:p w14:paraId="3598C81B"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41418601"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7FD7017B"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74AC215C"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A88BB2A"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3A80EDBC"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Awareness Raising</w:t>
            </w:r>
          </w:p>
        </w:tc>
        <w:tc>
          <w:tcPr>
            <w:tcW w:w="0" w:type="auto"/>
            <w:tcBorders>
              <w:top w:val="nil"/>
              <w:left w:val="nil"/>
              <w:bottom w:val="single" w:sz="4" w:space="0" w:color="auto"/>
              <w:right w:val="single" w:sz="4" w:space="0" w:color="auto"/>
            </w:tcBorders>
            <w:shd w:val="clear" w:color="auto" w:fill="auto"/>
          </w:tcPr>
          <w:p w14:paraId="7F2D16F7"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6217233C"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7660C058"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78BFE920"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755F65E3"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Education</w:t>
            </w:r>
          </w:p>
        </w:tc>
        <w:tc>
          <w:tcPr>
            <w:tcW w:w="0" w:type="auto"/>
            <w:tcBorders>
              <w:top w:val="nil"/>
              <w:left w:val="nil"/>
              <w:bottom w:val="single" w:sz="4" w:space="0" w:color="auto"/>
              <w:right w:val="single" w:sz="4" w:space="0" w:color="auto"/>
            </w:tcBorders>
            <w:shd w:val="clear" w:color="auto" w:fill="auto"/>
          </w:tcPr>
          <w:p w14:paraId="67D499A4"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41203F16"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2CAF9BE6"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67FC9DFE"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61461880"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Public Campaigns</w:t>
            </w:r>
          </w:p>
        </w:tc>
        <w:tc>
          <w:tcPr>
            <w:tcW w:w="0" w:type="auto"/>
            <w:tcBorders>
              <w:top w:val="nil"/>
              <w:left w:val="nil"/>
              <w:bottom w:val="single" w:sz="4" w:space="0" w:color="auto"/>
              <w:right w:val="single" w:sz="4" w:space="0" w:color="auto"/>
            </w:tcBorders>
            <w:shd w:val="clear" w:color="auto" w:fill="auto"/>
          </w:tcPr>
          <w:p w14:paraId="5926D0AC"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6DC12269"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0D20F85A"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44E44181"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3B1BD2C"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Behavior Change</w:t>
            </w:r>
          </w:p>
        </w:tc>
        <w:tc>
          <w:tcPr>
            <w:tcW w:w="0" w:type="auto"/>
            <w:tcBorders>
              <w:top w:val="nil"/>
              <w:left w:val="nil"/>
              <w:bottom w:val="single" w:sz="4" w:space="0" w:color="auto"/>
              <w:right w:val="single" w:sz="4" w:space="0" w:color="auto"/>
            </w:tcBorders>
            <w:shd w:val="clear" w:color="auto" w:fill="auto"/>
          </w:tcPr>
          <w:p w14:paraId="54B2E327"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581A047E"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25520EC8" w14:textId="77777777" w:rsidR="003969FF" w:rsidRPr="006F4BA1" w:rsidRDefault="003969FF" w:rsidP="003969FF">
            <w:pPr>
              <w:ind w:left="162" w:hanging="162"/>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Capacity, Knowledge and Research</w:t>
            </w:r>
          </w:p>
        </w:tc>
        <w:tc>
          <w:tcPr>
            <w:tcW w:w="0" w:type="auto"/>
            <w:tcBorders>
              <w:top w:val="nil"/>
              <w:left w:val="nil"/>
              <w:bottom w:val="single" w:sz="4" w:space="0" w:color="auto"/>
              <w:right w:val="single" w:sz="4" w:space="0" w:color="auto"/>
            </w:tcBorders>
            <w:shd w:val="clear" w:color="auto" w:fill="auto"/>
          </w:tcPr>
          <w:p w14:paraId="580DD337"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256CC68A"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590962A4"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159A097F"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792B4A95"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CD93D27"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Enabling Activities</w:t>
            </w:r>
          </w:p>
        </w:tc>
        <w:tc>
          <w:tcPr>
            <w:tcW w:w="0" w:type="auto"/>
            <w:tcBorders>
              <w:top w:val="nil"/>
              <w:left w:val="nil"/>
              <w:bottom w:val="single" w:sz="4" w:space="0" w:color="auto"/>
              <w:right w:val="single" w:sz="4" w:space="0" w:color="auto"/>
            </w:tcBorders>
            <w:shd w:val="clear" w:color="auto" w:fill="auto"/>
          </w:tcPr>
          <w:p w14:paraId="050BC0F0"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2EF55A68"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362FB155" w14:textId="77777777" w:rsidTr="003969FF">
        <w:trPr>
          <w:trHeight w:val="215"/>
        </w:trPr>
        <w:tc>
          <w:tcPr>
            <w:tcW w:w="0" w:type="auto"/>
            <w:tcBorders>
              <w:top w:val="nil"/>
              <w:left w:val="single" w:sz="4" w:space="0" w:color="auto"/>
              <w:bottom w:val="single" w:sz="4" w:space="0" w:color="auto"/>
              <w:right w:val="single" w:sz="4" w:space="0" w:color="auto"/>
            </w:tcBorders>
            <w:shd w:val="clear" w:color="auto" w:fill="auto"/>
          </w:tcPr>
          <w:p w14:paraId="516B0C13"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12BB24EC"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Capacity Development</w:t>
            </w:r>
          </w:p>
        </w:tc>
        <w:tc>
          <w:tcPr>
            <w:tcW w:w="0" w:type="auto"/>
            <w:tcBorders>
              <w:top w:val="nil"/>
              <w:left w:val="nil"/>
              <w:bottom w:val="single" w:sz="4" w:space="0" w:color="auto"/>
              <w:right w:val="single" w:sz="4" w:space="0" w:color="auto"/>
            </w:tcBorders>
            <w:shd w:val="clear" w:color="auto" w:fill="auto"/>
          </w:tcPr>
          <w:p w14:paraId="30843A6B"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5BC1D5B0"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57970E13"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5EB2CF09"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CBD7F37" w14:textId="77777777" w:rsidR="003969FF" w:rsidRPr="006F4BA1" w:rsidRDefault="003969FF" w:rsidP="003969FF">
            <w:pPr>
              <w:ind w:left="204" w:hanging="204"/>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Knowledge Generation and Exchange</w:t>
            </w:r>
          </w:p>
        </w:tc>
        <w:tc>
          <w:tcPr>
            <w:tcW w:w="0" w:type="auto"/>
            <w:tcBorders>
              <w:top w:val="nil"/>
              <w:left w:val="nil"/>
              <w:bottom w:val="single" w:sz="4" w:space="0" w:color="auto"/>
              <w:right w:val="single" w:sz="4" w:space="0" w:color="auto"/>
            </w:tcBorders>
            <w:shd w:val="clear" w:color="auto" w:fill="auto"/>
          </w:tcPr>
          <w:p w14:paraId="5CC60685"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33F4F63B"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049C5DC6"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5903C42B"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0899A97"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Targeted Research</w:t>
            </w:r>
          </w:p>
        </w:tc>
        <w:tc>
          <w:tcPr>
            <w:tcW w:w="0" w:type="auto"/>
            <w:tcBorders>
              <w:top w:val="nil"/>
              <w:left w:val="nil"/>
              <w:bottom w:val="single" w:sz="4" w:space="0" w:color="auto"/>
              <w:right w:val="single" w:sz="4" w:space="0" w:color="auto"/>
            </w:tcBorders>
            <w:shd w:val="clear" w:color="auto" w:fill="auto"/>
          </w:tcPr>
          <w:p w14:paraId="39FC34B9"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1B7F7AF2"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08D6D707"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7DC62FD2"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372582A7"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Learning</w:t>
            </w:r>
          </w:p>
        </w:tc>
        <w:tc>
          <w:tcPr>
            <w:tcW w:w="0" w:type="auto"/>
            <w:tcBorders>
              <w:top w:val="nil"/>
              <w:left w:val="nil"/>
              <w:bottom w:val="single" w:sz="4" w:space="0" w:color="auto"/>
              <w:right w:val="single" w:sz="4" w:space="0" w:color="auto"/>
            </w:tcBorders>
            <w:shd w:val="clear" w:color="auto" w:fill="auto"/>
          </w:tcPr>
          <w:p w14:paraId="351201C8"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EDB2994"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1B658F86"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3503ED3A"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72B0A10F"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7D1FB83A"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Theory of Change</w:t>
            </w:r>
          </w:p>
        </w:tc>
        <w:tc>
          <w:tcPr>
            <w:tcW w:w="0" w:type="auto"/>
            <w:tcBorders>
              <w:top w:val="nil"/>
              <w:left w:val="nil"/>
              <w:bottom w:val="single" w:sz="4" w:space="0" w:color="auto"/>
              <w:right w:val="single" w:sz="4" w:space="0" w:color="auto"/>
            </w:tcBorders>
            <w:shd w:val="clear" w:color="auto" w:fill="auto"/>
          </w:tcPr>
          <w:p w14:paraId="44EB8BF8"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770B989F"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223FC6C5"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3B94B29"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76852454"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Adaptive Management</w:t>
            </w:r>
          </w:p>
        </w:tc>
        <w:tc>
          <w:tcPr>
            <w:tcW w:w="0" w:type="auto"/>
            <w:tcBorders>
              <w:top w:val="nil"/>
              <w:left w:val="nil"/>
              <w:bottom w:val="single" w:sz="4" w:space="0" w:color="auto"/>
              <w:right w:val="single" w:sz="4" w:space="0" w:color="auto"/>
            </w:tcBorders>
            <w:shd w:val="clear" w:color="auto" w:fill="auto"/>
          </w:tcPr>
          <w:p w14:paraId="6CCFB2CF"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177CAF60"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12EAFB7C"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5BBE70ED"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33FF2CBC"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Indicators to Measure Change</w:t>
            </w:r>
          </w:p>
        </w:tc>
        <w:tc>
          <w:tcPr>
            <w:tcW w:w="0" w:type="auto"/>
            <w:tcBorders>
              <w:top w:val="nil"/>
              <w:left w:val="nil"/>
              <w:bottom w:val="single" w:sz="4" w:space="0" w:color="auto"/>
              <w:right w:val="single" w:sz="4" w:space="0" w:color="auto"/>
            </w:tcBorders>
            <w:shd w:val="clear" w:color="auto" w:fill="auto"/>
          </w:tcPr>
          <w:p w14:paraId="5F63ECB4"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3D54017D"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2560C4A0"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C64044C"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Innovation</w:t>
            </w:r>
          </w:p>
        </w:tc>
        <w:tc>
          <w:tcPr>
            <w:tcW w:w="0" w:type="auto"/>
            <w:tcBorders>
              <w:top w:val="nil"/>
              <w:left w:val="nil"/>
              <w:bottom w:val="single" w:sz="4" w:space="0" w:color="auto"/>
              <w:right w:val="single" w:sz="4" w:space="0" w:color="auto"/>
            </w:tcBorders>
            <w:shd w:val="clear" w:color="auto" w:fill="auto"/>
          </w:tcPr>
          <w:p w14:paraId="740586BD"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130EE42B"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23C332AC"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hideMark/>
          </w:tcPr>
          <w:p w14:paraId="5AC9F74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11FEA43" w14:textId="77777777" w:rsidR="003969FF" w:rsidRPr="006F4BA1" w:rsidRDefault="003969FF" w:rsidP="003969FF">
            <w:pPr>
              <w:ind w:left="204" w:hanging="204"/>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Knowledge and Learning</w:t>
            </w:r>
          </w:p>
        </w:tc>
        <w:tc>
          <w:tcPr>
            <w:tcW w:w="0" w:type="auto"/>
            <w:tcBorders>
              <w:top w:val="nil"/>
              <w:left w:val="nil"/>
              <w:bottom w:val="single" w:sz="4" w:space="0" w:color="auto"/>
              <w:right w:val="single" w:sz="4" w:space="0" w:color="auto"/>
            </w:tcBorders>
            <w:shd w:val="clear" w:color="auto" w:fill="auto"/>
          </w:tcPr>
          <w:p w14:paraId="106AB7CD" w14:textId="77777777" w:rsidR="003969FF" w:rsidRPr="006F4BA1" w:rsidRDefault="003969FF" w:rsidP="003969FF">
            <w:pPr>
              <w:rPr>
                <w:rFonts w:ascii="Avenir Next Regular" w:hAnsi="Avenir Next Regular" w:cs="Calibri"/>
                <w:color w:val="000000" w:themeColor="text1"/>
                <w:sz w:val="16"/>
                <w:szCs w:val="16"/>
              </w:rPr>
            </w:pPr>
          </w:p>
        </w:tc>
        <w:tc>
          <w:tcPr>
            <w:tcW w:w="0" w:type="auto"/>
            <w:tcBorders>
              <w:top w:val="nil"/>
              <w:left w:val="nil"/>
              <w:bottom w:val="single" w:sz="4" w:space="0" w:color="auto"/>
              <w:right w:val="single" w:sz="4" w:space="0" w:color="auto"/>
            </w:tcBorders>
            <w:shd w:val="clear" w:color="auto" w:fill="auto"/>
            <w:hideMark/>
          </w:tcPr>
          <w:p w14:paraId="6919F46F"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5D621C8"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tcPr>
          <w:p w14:paraId="127BBCFD"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300DFAD8"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235D0E81"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Knowledge Management</w:t>
            </w:r>
          </w:p>
        </w:tc>
        <w:tc>
          <w:tcPr>
            <w:tcW w:w="0" w:type="auto"/>
            <w:tcBorders>
              <w:top w:val="nil"/>
              <w:left w:val="nil"/>
              <w:bottom w:val="single" w:sz="4" w:space="0" w:color="auto"/>
              <w:right w:val="single" w:sz="4" w:space="0" w:color="auto"/>
            </w:tcBorders>
            <w:shd w:val="clear" w:color="auto" w:fill="auto"/>
          </w:tcPr>
          <w:p w14:paraId="44024321"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30AE3A95"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hideMark/>
          </w:tcPr>
          <w:p w14:paraId="22DAB28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AFE9ED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52126E7"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Innovation</w:t>
            </w:r>
          </w:p>
        </w:tc>
        <w:tc>
          <w:tcPr>
            <w:tcW w:w="0" w:type="auto"/>
            <w:tcBorders>
              <w:top w:val="nil"/>
              <w:left w:val="nil"/>
              <w:bottom w:val="single" w:sz="4" w:space="0" w:color="auto"/>
              <w:right w:val="single" w:sz="4" w:space="0" w:color="auto"/>
            </w:tcBorders>
            <w:shd w:val="clear" w:color="auto" w:fill="auto"/>
            <w:hideMark/>
          </w:tcPr>
          <w:p w14:paraId="73DE429B"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997F1B4"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hideMark/>
          </w:tcPr>
          <w:p w14:paraId="270A2CC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C64FFD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9B8FA95"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Capacity Development</w:t>
            </w:r>
          </w:p>
        </w:tc>
        <w:tc>
          <w:tcPr>
            <w:tcW w:w="0" w:type="auto"/>
            <w:tcBorders>
              <w:top w:val="nil"/>
              <w:left w:val="nil"/>
              <w:bottom w:val="single" w:sz="4" w:space="0" w:color="auto"/>
              <w:right w:val="single" w:sz="4" w:space="0" w:color="auto"/>
            </w:tcBorders>
            <w:shd w:val="clear" w:color="auto" w:fill="auto"/>
            <w:hideMark/>
          </w:tcPr>
          <w:p w14:paraId="2872078A"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9F65710"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1520658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6E49FE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BD8086F"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Learning</w:t>
            </w:r>
          </w:p>
        </w:tc>
        <w:tc>
          <w:tcPr>
            <w:tcW w:w="0" w:type="auto"/>
            <w:tcBorders>
              <w:top w:val="nil"/>
              <w:left w:val="nil"/>
              <w:bottom w:val="single" w:sz="4" w:space="0" w:color="auto"/>
              <w:right w:val="single" w:sz="4" w:space="0" w:color="auto"/>
            </w:tcBorders>
            <w:shd w:val="clear" w:color="auto" w:fill="auto"/>
            <w:hideMark/>
          </w:tcPr>
          <w:p w14:paraId="09C87327"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BCF0F64" w14:textId="77777777" w:rsidTr="003969FF">
        <w:trPr>
          <w:trHeight w:val="359"/>
        </w:trPr>
        <w:tc>
          <w:tcPr>
            <w:tcW w:w="0" w:type="auto"/>
            <w:tcBorders>
              <w:top w:val="nil"/>
              <w:left w:val="single" w:sz="4" w:space="0" w:color="auto"/>
              <w:bottom w:val="single" w:sz="4" w:space="0" w:color="auto"/>
              <w:right w:val="single" w:sz="4" w:space="0" w:color="auto"/>
            </w:tcBorders>
            <w:shd w:val="clear" w:color="auto" w:fill="auto"/>
            <w:hideMark/>
          </w:tcPr>
          <w:p w14:paraId="2A76EDFC" w14:textId="77777777" w:rsidR="003969FF" w:rsidRPr="006F4BA1" w:rsidRDefault="003969FF" w:rsidP="003969FF">
            <w:pPr>
              <w:rPr>
                <w:rFonts w:ascii="Avenir Next Regular" w:hAnsi="Avenir Next Regular" w:cs="Calibri"/>
                <w:b/>
                <w:bCs/>
                <w:iCs/>
                <w:color w:val="000000" w:themeColor="text1"/>
                <w:sz w:val="16"/>
                <w:szCs w:val="16"/>
              </w:rPr>
            </w:pPr>
            <w:r w:rsidRPr="006F4BA1">
              <w:rPr>
                <w:rFonts w:ascii="Avenir Next Regular" w:hAnsi="Avenir Next Regular" w:cs="Calibri" w:hint="eastAsia"/>
                <w:b/>
                <w:bCs/>
                <w:iCs/>
                <w:color w:val="000000" w:themeColor="text1"/>
                <w:sz w:val="16"/>
                <w:szCs w:val="16"/>
              </w:rPr>
              <w:lastRenderedPageBreak/>
              <w:t> </w:t>
            </w:r>
          </w:p>
        </w:tc>
        <w:tc>
          <w:tcPr>
            <w:tcW w:w="0" w:type="auto"/>
            <w:tcBorders>
              <w:top w:val="nil"/>
              <w:left w:val="nil"/>
              <w:bottom w:val="single" w:sz="4" w:space="0" w:color="auto"/>
              <w:right w:val="single" w:sz="4" w:space="0" w:color="auto"/>
            </w:tcBorders>
            <w:shd w:val="clear" w:color="auto" w:fill="auto"/>
            <w:hideMark/>
          </w:tcPr>
          <w:p w14:paraId="2F94A8FA" w14:textId="77777777" w:rsidR="003969FF" w:rsidRPr="006F4BA1" w:rsidRDefault="003969FF" w:rsidP="003969FF">
            <w:pPr>
              <w:ind w:left="114" w:hanging="114"/>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Stakeholder Engagement Plan</w:t>
            </w:r>
          </w:p>
        </w:tc>
        <w:tc>
          <w:tcPr>
            <w:tcW w:w="0" w:type="auto"/>
            <w:tcBorders>
              <w:top w:val="single" w:sz="4" w:space="0" w:color="auto"/>
              <w:left w:val="nil"/>
              <w:bottom w:val="single" w:sz="4" w:space="0" w:color="auto"/>
              <w:right w:val="single" w:sz="4" w:space="0" w:color="auto"/>
            </w:tcBorders>
            <w:shd w:val="clear" w:color="auto" w:fill="auto"/>
            <w:hideMark/>
          </w:tcPr>
          <w:p w14:paraId="75233CC8"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3DFCD2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0012273"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718E3336"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 xml:space="preserve">Gender Equality </w:t>
            </w:r>
          </w:p>
        </w:tc>
        <w:tc>
          <w:tcPr>
            <w:tcW w:w="0" w:type="auto"/>
            <w:tcBorders>
              <w:top w:val="nil"/>
              <w:left w:val="nil"/>
              <w:bottom w:val="single" w:sz="4" w:space="0" w:color="auto"/>
              <w:right w:val="single" w:sz="4" w:space="0" w:color="auto"/>
            </w:tcBorders>
            <w:shd w:val="clear" w:color="auto" w:fill="auto"/>
            <w:hideMark/>
          </w:tcPr>
          <w:p w14:paraId="774F8E2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20E8CBF"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33A55FA"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FB5FC74"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36936C5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0AF57C3"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Gender Mainstreaming</w:t>
            </w:r>
          </w:p>
        </w:tc>
        <w:tc>
          <w:tcPr>
            <w:tcW w:w="0" w:type="auto"/>
            <w:tcBorders>
              <w:top w:val="nil"/>
              <w:left w:val="nil"/>
              <w:bottom w:val="single" w:sz="4" w:space="0" w:color="auto"/>
              <w:right w:val="single" w:sz="4" w:space="0" w:color="auto"/>
            </w:tcBorders>
            <w:shd w:val="clear" w:color="auto" w:fill="auto"/>
          </w:tcPr>
          <w:p w14:paraId="71C6A2BD" w14:textId="77777777" w:rsidR="003969FF" w:rsidRPr="006F4BA1" w:rsidRDefault="003969FF" w:rsidP="003969FF">
            <w:pPr>
              <w:rPr>
                <w:rFonts w:ascii="Avenir Next Regular" w:hAnsi="Avenir Next Regular" w:cs="Calibri"/>
                <w:color w:val="000000" w:themeColor="text1"/>
                <w:sz w:val="16"/>
                <w:szCs w:val="16"/>
              </w:rPr>
            </w:pPr>
          </w:p>
        </w:tc>
        <w:tc>
          <w:tcPr>
            <w:tcW w:w="0" w:type="auto"/>
            <w:tcBorders>
              <w:top w:val="nil"/>
              <w:left w:val="nil"/>
              <w:bottom w:val="single" w:sz="4" w:space="0" w:color="auto"/>
              <w:right w:val="single" w:sz="4" w:space="0" w:color="auto"/>
            </w:tcBorders>
            <w:shd w:val="clear" w:color="auto" w:fill="auto"/>
            <w:hideMark/>
          </w:tcPr>
          <w:p w14:paraId="6C5E10C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ED1A78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tcPr>
          <w:p w14:paraId="33A2D278"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87127D4"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7811A882"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xml:space="preserve"> </w:t>
            </w: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Beneficiaries</w:t>
            </w:r>
          </w:p>
        </w:tc>
        <w:tc>
          <w:tcPr>
            <w:tcW w:w="0" w:type="auto"/>
            <w:tcBorders>
              <w:top w:val="nil"/>
              <w:left w:val="nil"/>
              <w:bottom w:val="single" w:sz="4" w:space="0" w:color="auto"/>
              <w:right w:val="single" w:sz="4" w:space="0" w:color="auto"/>
            </w:tcBorders>
            <w:shd w:val="clear" w:color="auto" w:fill="auto"/>
          </w:tcPr>
          <w:p w14:paraId="587A81C7"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6D9D6762"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hideMark/>
          </w:tcPr>
          <w:p w14:paraId="7C15BA8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8A1422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tcPr>
          <w:p w14:paraId="0D74ABAA"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xml:space="preserve"> </w:t>
            </w: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Women groups</w:t>
            </w:r>
          </w:p>
        </w:tc>
        <w:tc>
          <w:tcPr>
            <w:tcW w:w="0" w:type="auto"/>
            <w:tcBorders>
              <w:top w:val="nil"/>
              <w:left w:val="nil"/>
              <w:bottom w:val="single" w:sz="4" w:space="0" w:color="auto"/>
              <w:right w:val="single" w:sz="4" w:space="0" w:color="auto"/>
            </w:tcBorders>
            <w:shd w:val="clear" w:color="auto" w:fill="auto"/>
            <w:hideMark/>
          </w:tcPr>
          <w:p w14:paraId="4FEA612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66EA532" w14:textId="77777777" w:rsidTr="003969FF">
        <w:trPr>
          <w:trHeight w:val="125"/>
        </w:trPr>
        <w:tc>
          <w:tcPr>
            <w:tcW w:w="0" w:type="auto"/>
            <w:tcBorders>
              <w:top w:val="nil"/>
              <w:left w:val="single" w:sz="4" w:space="0" w:color="auto"/>
              <w:bottom w:val="single" w:sz="4" w:space="0" w:color="auto"/>
              <w:right w:val="single" w:sz="4" w:space="0" w:color="auto"/>
            </w:tcBorders>
            <w:shd w:val="clear" w:color="auto" w:fill="auto"/>
            <w:hideMark/>
          </w:tcPr>
          <w:p w14:paraId="4A941B7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EEF015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tcPr>
          <w:p w14:paraId="221367A2"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xml:space="preserve"> </w:t>
            </w: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Sex-disaggregated indicators</w:t>
            </w:r>
          </w:p>
        </w:tc>
        <w:tc>
          <w:tcPr>
            <w:tcW w:w="0" w:type="auto"/>
            <w:tcBorders>
              <w:top w:val="nil"/>
              <w:left w:val="nil"/>
              <w:bottom w:val="single" w:sz="4" w:space="0" w:color="auto"/>
              <w:right w:val="single" w:sz="4" w:space="0" w:color="auto"/>
            </w:tcBorders>
            <w:shd w:val="clear" w:color="auto" w:fill="auto"/>
            <w:hideMark/>
          </w:tcPr>
          <w:p w14:paraId="5D7B8372"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A6DEB8A"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3DC467E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2D1C7C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tcPr>
          <w:p w14:paraId="34E9069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xml:space="preserve"> </w:t>
            </w: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Gender-sensitive indicators</w:t>
            </w:r>
          </w:p>
        </w:tc>
        <w:tc>
          <w:tcPr>
            <w:tcW w:w="0" w:type="auto"/>
            <w:tcBorders>
              <w:top w:val="nil"/>
              <w:left w:val="nil"/>
              <w:bottom w:val="single" w:sz="4" w:space="0" w:color="auto"/>
              <w:right w:val="single" w:sz="4" w:space="0" w:color="auto"/>
            </w:tcBorders>
            <w:shd w:val="clear" w:color="auto" w:fill="auto"/>
            <w:hideMark/>
          </w:tcPr>
          <w:p w14:paraId="6AAF8428"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4D6A61C"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hideMark/>
          </w:tcPr>
          <w:p w14:paraId="15F1F46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E3938FA"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Gender results areas</w:t>
            </w:r>
          </w:p>
        </w:tc>
        <w:tc>
          <w:tcPr>
            <w:tcW w:w="0" w:type="auto"/>
            <w:tcBorders>
              <w:top w:val="nil"/>
              <w:left w:val="nil"/>
              <w:bottom w:val="single" w:sz="4" w:space="0" w:color="auto"/>
              <w:right w:val="single" w:sz="4" w:space="0" w:color="auto"/>
            </w:tcBorders>
            <w:shd w:val="clear" w:color="auto" w:fill="auto"/>
          </w:tcPr>
          <w:p w14:paraId="744BC5CE" w14:textId="77777777" w:rsidR="003969FF" w:rsidRPr="006F4BA1" w:rsidRDefault="003969FF" w:rsidP="003969FF">
            <w:pPr>
              <w:rPr>
                <w:rFonts w:ascii="Avenir Next Regular" w:hAnsi="Avenir Next Regular" w:cs="Calibri"/>
                <w:color w:val="000000" w:themeColor="text1"/>
                <w:sz w:val="16"/>
                <w:szCs w:val="16"/>
              </w:rPr>
            </w:pPr>
          </w:p>
        </w:tc>
        <w:tc>
          <w:tcPr>
            <w:tcW w:w="0" w:type="auto"/>
            <w:tcBorders>
              <w:top w:val="nil"/>
              <w:left w:val="nil"/>
              <w:bottom w:val="single" w:sz="4" w:space="0" w:color="auto"/>
              <w:right w:val="single" w:sz="4" w:space="0" w:color="auto"/>
            </w:tcBorders>
            <w:shd w:val="clear" w:color="auto" w:fill="auto"/>
            <w:hideMark/>
          </w:tcPr>
          <w:p w14:paraId="19F05AC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9E93042"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tcPr>
          <w:p w14:paraId="29AF4DA6"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4542AC1A"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29D13046" w14:textId="77777777" w:rsidR="003969FF" w:rsidRPr="006F4BA1" w:rsidRDefault="003969FF" w:rsidP="003969FF">
            <w:pPr>
              <w:ind w:left="150" w:hanging="150"/>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Access and control over natural resources</w:t>
            </w:r>
          </w:p>
        </w:tc>
        <w:tc>
          <w:tcPr>
            <w:tcW w:w="0" w:type="auto"/>
            <w:tcBorders>
              <w:top w:val="nil"/>
              <w:left w:val="nil"/>
              <w:bottom w:val="single" w:sz="4" w:space="0" w:color="auto"/>
              <w:right w:val="single" w:sz="4" w:space="0" w:color="auto"/>
            </w:tcBorders>
            <w:shd w:val="clear" w:color="auto" w:fill="auto"/>
          </w:tcPr>
          <w:p w14:paraId="5935A433"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1BA3B257"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hideMark/>
          </w:tcPr>
          <w:p w14:paraId="01ED5E3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A44692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tcPr>
          <w:p w14:paraId="7D81E836"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Participation and leadership</w:t>
            </w:r>
          </w:p>
        </w:tc>
        <w:tc>
          <w:tcPr>
            <w:tcW w:w="0" w:type="auto"/>
            <w:tcBorders>
              <w:top w:val="nil"/>
              <w:left w:val="nil"/>
              <w:bottom w:val="single" w:sz="4" w:space="0" w:color="auto"/>
              <w:right w:val="single" w:sz="4" w:space="0" w:color="auto"/>
            </w:tcBorders>
            <w:shd w:val="clear" w:color="auto" w:fill="auto"/>
            <w:hideMark/>
          </w:tcPr>
          <w:p w14:paraId="7BB64C8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8335BEA"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71FD637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0DE688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tcPr>
          <w:p w14:paraId="0F5C22C3"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Access to benefits and services</w:t>
            </w:r>
          </w:p>
        </w:tc>
        <w:tc>
          <w:tcPr>
            <w:tcW w:w="0" w:type="auto"/>
            <w:tcBorders>
              <w:top w:val="nil"/>
              <w:left w:val="nil"/>
              <w:bottom w:val="single" w:sz="4" w:space="0" w:color="auto"/>
              <w:right w:val="single" w:sz="4" w:space="0" w:color="auto"/>
            </w:tcBorders>
            <w:shd w:val="clear" w:color="auto" w:fill="auto"/>
            <w:hideMark/>
          </w:tcPr>
          <w:p w14:paraId="5CAE5D04"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3A3E4B3"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hideMark/>
          </w:tcPr>
          <w:p w14:paraId="5559E45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499D09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tcPr>
          <w:p w14:paraId="4BE536A2"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Capacity development</w:t>
            </w:r>
          </w:p>
        </w:tc>
        <w:tc>
          <w:tcPr>
            <w:tcW w:w="0" w:type="auto"/>
            <w:tcBorders>
              <w:top w:val="nil"/>
              <w:left w:val="nil"/>
              <w:bottom w:val="single" w:sz="4" w:space="0" w:color="auto"/>
              <w:right w:val="single" w:sz="4" w:space="0" w:color="auto"/>
            </w:tcBorders>
            <w:shd w:val="clear" w:color="auto" w:fill="auto"/>
            <w:hideMark/>
          </w:tcPr>
          <w:p w14:paraId="336DBAC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A386F7F"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hideMark/>
          </w:tcPr>
          <w:p w14:paraId="1189708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0AEF28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single" w:sz="4" w:space="0" w:color="7F7F7F"/>
              <w:left w:val="single" w:sz="4" w:space="0" w:color="7F7F7F"/>
              <w:bottom w:val="single" w:sz="4" w:space="0" w:color="7F7F7F"/>
              <w:right w:val="single" w:sz="4" w:space="0" w:color="7F7F7F"/>
            </w:tcBorders>
            <w:shd w:val="clear" w:color="auto" w:fill="auto"/>
          </w:tcPr>
          <w:p w14:paraId="329A7504"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Awareness raising</w:t>
            </w:r>
          </w:p>
        </w:tc>
        <w:tc>
          <w:tcPr>
            <w:tcW w:w="0" w:type="auto"/>
            <w:tcBorders>
              <w:top w:val="nil"/>
              <w:left w:val="nil"/>
              <w:bottom w:val="nil"/>
              <w:right w:val="nil"/>
            </w:tcBorders>
            <w:shd w:val="clear" w:color="auto" w:fill="auto"/>
            <w:hideMark/>
          </w:tcPr>
          <w:p w14:paraId="6A87E3BB"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7A3F16F" w14:textId="77777777" w:rsidTr="003969FF">
        <w:trPr>
          <w:trHeight w:val="125"/>
        </w:trPr>
        <w:tc>
          <w:tcPr>
            <w:tcW w:w="0" w:type="auto"/>
            <w:tcBorders>
              <w:top w:val="nil"/>
              <w:left w:val="single" w:sz="4" w:space="0" w:color="auto"/>
              <w:bottom w:val="single" w:sz="4" w:space="0" w:color="auto"/>
              <w:right w:val="single" w:sz="4" w:space="0" w:color="auto"/>
            </w:tcBorders>
            <w:shd w:val="clear" w:color="auto" w:fill="auto"/>
            <w:hideMark/>
          </w:tcPr>
          <w:p w14:paraId="621A50E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69F5C4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single" w:sz="4" w:space="0" w:color="7F7F7F"/>
              <w:bottom w:val="single" w:sz="4" w:space="0" w:color="7F7F7F"/>
              <w:right w:val="single" w:sz="4" w:space="0" w:color="7F7F7F"/>
            </w:tcBorders>
            <w:shd w:val="clear" w:color="auto" w:fill="auto"/>
          </w:tcPr>
          <w:p w14:paraId="4AA30061"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Knowledge generation</w:t>
            </w:r>
          </w:p>
        </w:tc>
        <w:tc>
          <w:tcPr>
            <w:tcW w:w="0" w:type="auto"/>
            <w:tcBorders>
              <w:top w:val="nil"/>
              <w:left w:val="nil"/>
              <w:bottom w:val="nil"/>
              <w:right w:val="nil"/>
            </w:tcBorders>
            <w:shd w:val="clear" w:color="auto" w:fill="auto"/>
            <w:hideMark/>
          </w:tcPr>
          <w:p w14:paraId="6A52701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329E048"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2148D"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Focal Areas/Theme</w:t>
            </w:r>
          </w:p>
        </w:tc>
        <w:tc>
          <w:tcPr>
            <w:tcW w:w="0" w:type="auto"/>
            <w:tcBorders>
              <w:top w:val="nil"/>
              <w:left w:val="nil"/>
              <w:bottom w:val="single" w:sz="4" w:space="0" w:color="auto"/>
              <w:right w:val="single" w:sz="4" w:space="0" w:color="auto"/>
            </w:tcBorders>
            <w:shd w:val="clear" w:color="auto" w:fill="auto"/>
          </w:tcPr>
          <w:p w14:paraId="1E8B4E59"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single" w:sz="4" w:space="0" w:color="auto"/>
              <w:left w:val="nil"/>
              <w:bottom w:val="single" w:sz="4" w:space="0" w:color="auto"/>
              <w:right w:val="single" w:sz="4" w:space="0" w:color="auto"/>
            </w:tcBorders>
            <w:shd w:val="clear" w:color="auto" w:fill="auto"/>
            <w:hideMark/>
          </w:tcPr>
          <w:p w14:paraId="6149801A"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single" w:sz="4" w:space="0" w:color="auto"/>
              <w:left w:val="nil"/>
              <w:bottom w:val="single" w:sz="4" w:space="0" w:color="auto"/>
              <w:right w:val="single" w:sz="4" w:space="0" w:color="auto"/>
            </w:tcBorders>
            <w:shd w:val="clear" w:color="auto" w:fill="auto"/>
            <w:hideMark/>
          </w:tcPr>
          <w:p w14:paraId="5BC44221"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76A0C3E"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noWrap/>
            <w:vAlign w:val="bottom"/>
          </w:tcPr>
          <w:p w14:paraId="488DDA09"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4F267BC"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Integrated Programs</w:t>
            </w:r>
          </w:p>
        </w:tc>
        <w:tc>
          <w:tcPr>
            <w:tcW w:w="0" w:type="auto"/>
            <w:tcBorders>
              <w:top w:val="single" w:sz="4" w:space="0" w:color="auto"/>
              <w:left w:val="nil"/>
              <w:bottom w:val="single" w:sz="4" w:space="0" w:color="auto"/>
              <w:right w:val="single" w:sz="4" w:space="0" w:color="auto"/>
            </w:tcBorders>
            <w:shd w:val="clear" w:color="auto" w:fill="auto"/>
          </w:tcPr>
          <w:p w14:paraId="62825051" w14:textId="77777777" w:rsidR="003969FF" w:rsidRPr="006F4BA1" w:rsidRDefault="003969FF" w:rsidP="003969FF">
            <w:pPr>
              <w:rPr>
                <w:rFonts w:ascii="Avenir Next Regular" w:hAnsi="Avenir Next Regular" w:cs="Calibri"/>
                <w:iCs/>
                <w:color w:val="000000" w:themeColor="text1"/>
                <w:sz w:val="16"/>
                <w:szCs w:val="16"/>
              </w:rPr>
            </w:pPr>
          </w:p>
        </w:tc>
        <w:tc>
          <w:tcPr>
            <w:tcW w:w="0" w:type="auto"/>
            <w:tcBorders>
              <w:top w:val="single" w:sz="4" w:space="0" w:color="auto"/>
              <w:left w:val="nil"/>
              <w:bottom w:val="single" w:sz="4" w:space="0" w:color="auto"/>
              <w:right w:val="single" w:sz="4" w:space="0" w:color="auto"/>
            </w:tcBorders>
            <w:shd w:val="clear" w:color="auto" w:fill="auto"/>
          </w:tcPr>
          <w:p w14:paraId="3C501608"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6F3B65F5" w14:textId="77777777" w:rsidTr="003969FF">
        <w:trPr>
          <w:trHeight w:val="2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64907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F0745A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507ED63"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Commodity Supply Chains (</w:t>
            </w:r>
            <w:r w:rsidRPr="006F4BA1">
              <w:rPr>
                <w:rStyle w:val="FootnoteReference"/>
                <w:rFonts w:ascii="Avenir Next Regular" w:hAnsi="Avenir Next Regular" w:cs="Calibri" w:hint="eastAsia"/>
                <w:iCs/>
                <w:color w:val="000000" w:themeColor="text1"/>
              </w:rPr>
              <w:footnoteReference w:id="40"/>
            </w:r>
            <w:r w:rsidRPr="006F4BA1">
              <w:rPr>
                <w:rFonts w:ascii="Avenir Next Regular" w:hAnsi="Avenir Next Regular" w:cs="Calibri" w:hint="eastAsia"/>
                <w:iCs/>
                <w:color w:val="000000" w:themeColor="text1"/>
                <w:sz w:val="16"/>
                <w:szCs w:val="16"/>
              </w:rPr>
              <w:t>Good Growth Partnership)  </w:t>
            </w:r>
          </w:p>
        </w:tc>
        <w:tc>
          <w:tcPr>
            <w:tcW w:w="0" w:type="auto"/>
            <w:tcBorders>
              <w:top w:val="nil"/>
              <w:left w:val="nil"/>
              <w:bottom w:val="single" w:sz="4" w:space="0" w:color="auto"/>
              <w:right w:val="single" w:sz="4" w:space="0" w:color="auto"/>
            </w:tcBorders>
            <w:shd w:val="clear" w:color="auto" w:fill="auto"/>
            <w:hideMark/>
          </w:tcPr>
          <w:p w14:paraId="5C2AC10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D0C4480" w14:textId="77777777" w:rsidTr="003969FF">
        <w:trPr>
          <w:trHeight w:val="23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C347F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2AD829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5788260"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B2E5F56"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Sustainable Commodities Production</w:t>
            </w:r>
          </w:p>
        </w:tc>
      </w:tr>
      <w:tr w:rsidR="003969FF" w:rsidRPr="006F4BA1" w14:paraId="74281EF0" w14:textId="77777777" w:rsidTr="003969FF">
        <w:trPr>
          <w:trHeight w:val="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ACCFD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2AD85B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5F0139F"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62DBFE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Deforestation-free Sourcing</w:t>
            </w:r>
          </w:p>
        </w:tc>
      </w:tr>
      <w:tr w:rsidR="003969FF" w:rsidRPr="006F4BA1" w14:paraId="784B8735"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37E07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4AAF1B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D0729E8"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6DF8703"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Financial Screening Tools</w:t>
            </w:r>
          </w:p>
        </w:tc>
      </w:tr>
      <w:tr w:rsidR="003969FF" w:rsidRPr="006F4BA1" w14:paraId="4615CCFD" w14:textId="77777777" w:rsidTr="003969FF">
        <w:trPr>
          <w:trHeight w:val="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8EE5A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90E0D9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B2B46D9"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649BE49"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High Conservation Value Forests</w:t>
            </w:r>
          </w:p>
        </w:tc>
      </w:tr>
      <w:tr w:rsidR="003969FF" w:rsidRPr="006F4BA1" w14:paraId="051FA764"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65D0E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60C740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6CC1446"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E329234"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High Carbon Stocks Forests</w:t>
            </w:r>
          </w:p>
        </w:tc>
      </w:tr>
      <w:tr w:rsidR="003969FF" w:rsidRPr="006F4BA1" w14:paraId="66F66F4B"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655A4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D45436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5380962"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1CCC034"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Soybean Supply Chain</w:t>
            </w:r>
          </w:p>
        </w:tc>
      </w:tr>
      <w:tr w:rsidR="003969FF" w:rsidRPr="006F4BA1" w14:paraId="73DD63EE"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18796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0F5054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2D877D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57A6764"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Oil Palm Supply Chain</w:t>
            </w:r>
          </w:p>
        </w:tc>
      </w:tr>
      <w:tr w:rsidR="003969FF" w:rsidRPr="006F4BA1" w14:paraId="169309B8"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4FA45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D6143D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774C14A"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527E542"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Beef Supply Chain</w:t>
            </w:r>
          </w:p>
        </w:tc>
      </w:tr>
      <w:tr w:rsidR="003969FF" w:rsidRPr="006F4BA1" w14:paraId="227EEA84" w14:textId="77777777" w:rsidTr="003969FF">
        <w:trPr>
          <w:trHeight w:val="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88B5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1359A7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0737A42"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9260447"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Smallholder Farmers</w:t>
            </w:r>
          </w:p>
        </w:tc>
      </w:tr>
      <w:tr w:rsidR="003969FF" w:rsidRPr="006F4BA1" w14:paraId="630A9FA6"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F791C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9A1937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6A2C0A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CC595A5"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Adaptive Management</w:t>
            </w:r>
          </w:p>
        </w:tc>
      </w:tr>
      <w:tr w:rsidR="003969FF" w:rsidRPr="006F4BA1" w14:paraId="52527E8B"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9B92C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05B80B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166AA53"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Food Security in Sub-Sahara Africa     </w:t>
            </w:r>
          </w:p>
        </w:tc>
        <w:tc>
          <w:tcPr>
            <w:tcW w:w="0" w:type="auto"/>
            <w:tcBorders>
              <w:top w:val="nil"/>
              <w:left w:val="nil"/>
              <w:bottom w:val="single" w:sz="4" w:space="0" w:color="auto"/>
              <w:right w:val="single" w:sz="4" w:space="0" w:color="auto"/>
            </w:tcBorders>
            <w:shd w:val="clear" w:color="auto" w:fill="auto"/>
            <w:hideMark/>
          </w:tcPr>
          <w:p w14:paraId="3AA11FE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45D13D23"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CD843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4563D8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B82133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8281C44"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Resilience (climate and shocks)</w:t>
            </w:r>
          </w:p>
        </w:tc>
      </w:tr>
      <w:tr w:rsidR="003969FF" w:rsidRPr="006F4BA1" w14:paraId="64BA8774"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2338C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D46656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0AC7629"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33DCBA7"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Sustainable Production Systems</w:t>
            </w:r>
          </w:p>
        </w:tc>
      </w:tr>
      <w:tr w:rsidR="003969FF" w:rsidRPr="006F4BA1" w14:paraId="4F6A1342"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EB596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9D1FD0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7E5580E"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46FC876"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Agroecosystems</w:t>
            </w:r>
          </w:p>
        </w:tc>
      </w:tr>
      <w:tr w:rsidR="003969FF" w:rsidRPr="006F4BA1" w14:paraId="49794257" w14:textId="77777777" w:rsidTr="003969FF">
        <w:trPr>
          <w:trHeight w:val="1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71B44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C1CDCF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A557772"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BD44573"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Land and Soil Health</w:t>
            </w:r>
          </w:p>
        </w:tc>
      </w:tr>
      <w:tr w:rsidR="003969FF" w:rsidRPr="006F4BA1" w14:paraId="62B24807" w14:textId="77777777" w:rsidTr="003969FF">
        <w:trPr>
          <w:trHeight w:val="1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F2DD4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F20705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A82C199"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549FE6B"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Diversified Farming</w:t>
            </w:r>
          </w:p>
        </w:tc>
      </w:tr>
      <w:tr w:rsidR="003969FF" w:rsidRPr="006F4BA1" w14:paraId="1924F66F"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8229B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887C81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C132BFC"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68B4D65"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Integrated Land and Water Management</w:t>
            </w:r>
          </w:p>
        </w:tc>
      </w:tr>
      <w:tr w:rsidR="003969FF" w:rsidRPr="006F4BA1" w14:paraId="181E46CA" w14:textId="77777777" w:rsidTr="003969FF">
        <w:trPr>
          <w:trHeight w:val="11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0EB28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0E3B35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A6409B1"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AD49329"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Smallholder Farming</w:t>
            </w:r>
          </w:p>
        </w:tc>
      </w:tr>
      <w:tr w:rsidR="003969FF" w:rsidRPr="006F4BA1" w14:paraId="190443B2"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8E846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27964A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16B48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0188DC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Small and Medium Enterprises</w:t>
            </w:r>
          </w:p>
        </w:tc>
      </w:tr>
      <w:tr w:rsidR="003969FF" w:rsidRPr="006F4BA1" w14:paraId="2975E169"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A5B7D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789909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37CA529"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FD8C121"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Crop Genetic Diversity</w:t>
            </w:r>
          </w:p>
        </w:tc>
      </w:tr>
      <w:tr w:rsidR="003969FF" w:rsidRPr="006F4BA1" w14:paraId="6B0C5188" w14:textId="77777777" w:rsidTr="003969FF">
        <w:trPr>
          <w:trHeight w:val="13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54B7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53DEC2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39963AB"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E91663F"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Food Value Chains</w:t>
            </w:r>
          </w:p>
        </w:tc>
      </w:tr>
      <w:tr w:rsidR="003969FF" w:rsidRPr="006F4BA1" w14:paraId="71A3FA53"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0B5A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A65D38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F71F383"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197A50F"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Gender Dimensions</w:t>
            </w:r>
          </w:p>
        </w:tc>
      </w:tr>
      <w:tr w:rsidR="003969FF" w:rsidRPr="006F4BA1" w14:paraId="184A78B9"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C7461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9D9285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AED63B9"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017B368"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Multi-stakeholder Platforms</w:t>
            </w:r>
          </w:p>
        </w:tc>
      </w:tr>
      <w:tr w:rsidR="003969FF" w:rsidRPr="006F4BA1" w14:paraId="61F04579" w14:textId="77777777" w:rsidTr="003969FF">
        <w:trPr>
          <w:trHeight w:val="34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05FFC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D33A7A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1B38A76"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Food Systems, Land Use and Restoration</w:t>
            </w:r>
          </w:p>
        </w:tc>
        <w:tc>
          <w:tcPr>
            <w:tcW w:w="0" w:type="auto"/>
            <w:tcBorders>
              <w:top w:val="nil"/>
              <w:left w:val="nil"/>
              <w:bottom w:val="single" w:sz="4" w:space="0" w:color="auto"/>
              <w:right w:val="single" w:sz="4" w:space="0" w:color="auto"/>
            </w:tcBorders>
            <w:shd w:val="clear" w:color="auto" w:fill="auto"/>
            <w:hideMark/>
          </w:tcPr>
          <w:p w14:paraId="2FD38DB6"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DDC483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6224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57EBAA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9CBEBAA"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F1CC5C8"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Sustainable Food Systems</w:t>
            </w:r>
          </w:p>
        </w:tc>
      </w:tr>
      <w:tr w:rsidR="003969FF" w:rsidRPr="006F4BA1" w14:paraId="07A97D66"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CB7FE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7F5DE6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E615B5A"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7FA4803"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Landscape Restoration</w:t>
            </w:r>
          </w:p>
        </w:tc>
      </w:tr>
      <w:tr w:rsidR="003969FF" w:rsidRPr="006F4BA1" w14:paraId="440385C5"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3C718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5DBCF6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CAFDB29"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17797B3"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Sustainable Commodity Production</w:t>
            </w:r>
          </w:p>
        </w:tc>
      </w:tr>
      <w:tr w:rsidR="003969FF" w:rsidRPr="006F4BA1" w14:paraId="381C7439"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2FA4F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CD78B3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4058D41"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408FE9C"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Comprehensive Land Use Planning</w:t>
            </w:r>
          </w:p>
        </w:tc>
      </w:tr>
      <w:tr w:rsidR="003969FF" w:rsidRPr="006F4BA1" w14:paraId="78A6459F" w14:textId="77777777" w:rsidTr="003969FF">
        <w:trPr>
          <w:trHeight w:val="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A3887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AB754A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637B4E8"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223F622"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Integrated Landscapes</w:t>
            </w:r>
          </w:p>
        </w:tc>
      </w:tr>
      <w:tr w:rsidR="003969FF" w:rsidRPr="006F4BA1" w14:paraId="477FA4C3"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C9EBB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645DD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370C7D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8AF4891"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Food Value Chains</w:t>
            </w:r>
          </w:p>
        </w:tc>
      </w:tr>
      <w:tr w:rsidR="003969FF" w:rsidRPr="006F4BA1" w14:paraId="5C2871BD"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E0AEA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497E52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23FB9E8"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1CBA291"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Deforestation-free Sourcing</w:t>
            </w:r>
          </w:p>
        </w:tc>
      </w:tr>
      <w:tr w:rsidR="003969FF" w:rsidRPr="006F4BA1" w14:paraId="1DBAB878"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0411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CED081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C5CF955"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5D5FF95"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Smallholder Farmers</w:t>
            </w:r>
          </w:p>
        </w:tc>
      </w:tr>
      <w:tr w:rsidR="003969FF" w:rsidRPr="006F4BA1" w14:paraId="1AB8F411"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43960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EE0755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4029E25"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Sustainable Cities</w:t>
            </w:r>
          </w:p>
        </w:tc>
        <w:tc>
          <w:tcPr>
            <w:tcW w:w="0" w:type="auto"/>
            <w:tcBorders>
              <w:top w:val="nil"/>
              <w:left w:val="nil"/>
              <w:bottom w:val="single" w:sz="4" w:space="0" w:color="auto"/>
              <w:right w:val="single" w:sz="4" w:space="0" w:color="auto"/>
            </w:tcBorders>
            <w:shd w:val="clear" w:color="auto" w:fill="auto"/>
            <w:hideMark/>
          </w:tcPr>
          <w:p w14:paraId="73799794"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65C77B4"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77E7D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706481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708BFDF"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5B5B138"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Integrated urban planning</w:t>
            </w:r>
          </w:p>
        </w:tc>
      </w:tr>
      <w:tr w:rsidR="003969FF" w:rsidRPr="006F4BA1" w14:paraId="58555FEA" w14:textId="77777777" w:rsidTr="003969FF">
        <w:trPr>
          <w:trHeight w:val="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8FD5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ACCFC3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4F436CC"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7E71D21"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Urban sustainability framework</w:t>
            </w:r>
          </w:p>
        </w:tc>
      </w:tr>
      <w:tr w:rsidR="003969FF" w:rsidRPr="006F4BA1" w14:paraId="25DDDB80"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D878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F55E32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CF7E1BF"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C9C5E63"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Transport and Mobility</w:t>
            </w:r>
          </w:p>
        </w:tc>
      </w:tr>
      <w:tr w:rsidR="003969FF" w:rsidRPr="006F4BA1" w14:paraId="731E099A" w14:textId="77777777" w:rsidTr="003969FF">
        <w:trPr>
          <w:trHeight w:val="11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3A87A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F73F14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DFD2809"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3F5ADEC"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Buildings</w:t>
            </w:r>
          </w:p>
        </w:tc>
      </w:tr>
      <w:tr w:rsidR="003969FF" w:rsidRPr="006F4BA1" w14:paraId="516D4313" w14:textId="77777777" w:rsidTr="003969FF">
        <w:trPr>
          <w:trHeight w:val="1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63551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lastRenderedPageBreak/>
              <w:t> </w:t>
            </w:r>
          </w:p>
        </w:tc>
        <w:tc>
          <w:tcPr>
            <w:tcW w:w="0" w:type="auto"/>
            <w:tcBorders>
              <w:top w:val="nil"/>
              <w:left w:val="nil"/>
              <w:bottom w:val="single" w:sz="4" w:space="0" w:color="auto"/>
              <w:right w:val="single" w:sz="4" w:space="0" w:color="auto"/>
            </w:tcBorders>
            <w:shd w:val="clear" w:color="auto" w:fill="auto"/>
            <w:hideMark/>
          </w:tcPr>
          <w:p w14:paraId="17C49F8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D29237B"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E432848"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Municipal waste management</w:t>
            </w:r>
          </w:p>
        </w:tc>
      </w:tr>
      <w:tr w:rsidR="003969FF" w:rsidRPr="006F4BA1" w14:paraId="2D177344"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B2FF7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8FFC16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ABCE08"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80BF088"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Green space</w:t>
            </w:r>
          </w:p>
        </w:tc>
      </w:tr>
      <w:tr w:rsidR="003969FF" w:rsidRPr="006F4BA1" w14:paraId="755C7951" w14:textId="77777777" w:rsidTr="003969FF">
        <w:trPr>
          <w:trHeight w:val="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DB3B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DD486A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D3E118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1333A9E"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Urban Biodiversity</w:t>
            </w:r>
          </w:p>
        </w:tc>
      </w:tr>
      <w:tr w:rsidR="003969FF" w:rsidRPr="006F4BA1" w14:paraId="1D2FB23A" w14:textId="77777777" w:rsidTr="003969FF">
        <w:trPr>
          <w:trHeight w:val="13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701E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D01B15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4FD6B7D"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911712E"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Urban Food Systems</w:t>
            </w:r>
          </w:p>
        </w:tc>
      </w:tr>
      <w:tr w:rsidR="003969FF" w:rsidRPr="006F4BA1" w14:paraId="0BE89C2B" w14:textId="77777777" w:rsidTr="003969FF">
        <w:trPr>
          <w:trHeight w:val="1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D51D9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FDDA88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59778D2"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F02DD17"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Energy efficiency</w:t>
            </w:r>
          </w:p>
        </w:tc>
      </w:tr>
      <w:tr w:rsidR="003969FF" w:rsidRPr="006F4BA1" w14:paraId="74EDEE5F" w14:textId="77777777" w:rsidTr="003969FF">
        <w:trPr>
          <w:trHeight w:val="1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BBC4C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F7A12F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9365895"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4F13793"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Municipal Financing</w:t>
            </w:r>
          </w:p>
        </w:tc>
      </w:tr>
      <w:tr w:rsidR="003969FF" w:rsidRPr="006F4BA1" w14:paraId="2C1DA1C4"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DEA8E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702591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020C9E3"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4EDA69E" w14:textId="77777777" w:rsidR="003969FF" w:rsidRPr="006F4BA1" w:rsidRDefault="003969FF" w:rsidP="003969FF">
            <w:pPr>
              <w:ind w:left="192" w:hanging="180"/>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Global Platform for Sustainable Cities</w:t>
            </w:r>
          </w:p>
        </w:tc>
      </w:tr>
      <w:tr w:rsidR="003969FF" w:rsidRPr="006F4BA1" w14:paraId="3EC8C745"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39E0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C63351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4F7DBA6"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3B26B3D"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Urban Resilience</w:t>
            </w:r>
          </w:p>
        </w:tc>
      </w:tr>
      <w:tr w:rsidR="003969FF" w:rsidRPr="006F4BA1" w14:paraId="31C4C323"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91802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3EF1D94"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Biodiversity</w:t>
            </w:r>
          </w:p>
        </w:tc>
        <w:tc>
          <w:tcPr>
            <w:tcW w:w="0" w:type="auto"/>
            <w:tcBorders>
              <w:top w:val="nil"/>
              <w:left w:val="nil"/>
              <w:bottom w:val="single" w:sz="4" w:space="0" w:color="auto"/>
              <w:right w:val="single" w:sz="4" w:space="0" w:color="auto"/>
            </w:tcBorders>
            <w:shd w:val="clear" w:color="auto" w:fill="auto"/>
            <w:hideMark/>
          </w:tcPr>
          <w:p w14:paraId="674EB1CC"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107C2B0"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6A4FBEE"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7EF07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4DB6AB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099700E"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Protected Areas and Landscapes</w:t>
            </w:r>
          </w:p>
        </w:tc>
        <w:tc>
          <w:tcPr>
            <w:tcW w:w="0" w:type="auto"/>
            <w:tcBorders>
              <w:top w:val="nil"/>
              <w:left w:val="nil"/>
              <w:bottom w:val="single" w:sz="4" w:space="0" w:color="auto"/>
              <w:right w:val="single" w:sz="4" w:space="0" w:color="auto"/>
            </w:tcBorders>
            <w:shd w:val="clear" w:color="auto" w:fill="auto"/>
            <w:hideMark/>
          </w:tcPr>
          <w:p w14:paraId="396C9BE2"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B51F2DF"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61903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3E71F2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4A39880"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31E4536"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Terrestrial Protected Areas</w:t>
            </w:r>
          </w:p>
        </w:tc>
      </w:tr>
      <w:tr w:rsidR="003969FF" w:rsidRPr="006F4BA1" w14:paraId="1DCC34A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F2F1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A1DD27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52085CA"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BB94656"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Coastal and Marine Protected Areas</w:t>
            </w:r>
          </w:p>
        </w:tc>
      </w:tr>
      <w:tr w:rsidR="003969FF" w:rsidRPr="006F4BA1" w14:paraId="336AB77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0D85B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7D0D35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14994F8"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EE49D13"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Productive Landscapes</w:t>
            </w:r>
          </w:p>
        </w:tc>
      </w:tr>
      <w:tr w:rsidR="003969FF" w:rsidRPr="006F4BA1" w14:paraId="136A663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0D611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C51A74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38B7AC1"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8F112C8"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Productive Seascapes</w:t>
            </w:r>
          </w:p>
        </w:tc>
      </w:tr>
      <w:tr w:rsidR="003969FF" w:rsidRPr="006F4BA1" w14:paraId="42473E4F" w14:textId="77777777" w:rsidTr="003969FF">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E0F4F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823B56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CF1FC84"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A712938"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Community Based Natural Resource Management</w:t>
            </w:r>
          </w:p>
        </w:tc>
      </w:tr>
      <w:tr w:rsidR="003969FF" w:rsidRPr="006F4BA1" w14:paraId="30A06764" w14:textId="77777777" w:rsidTr="003969FF">
        <w:trPr>
          <w:trHeight w:val="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2E24E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F4B9C3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2B40CEC"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Mainstreaming</w:t>
            </w:r>
          </w:p>
        </w:tc>
        <w:tc>
          <w:tcPr>
            <w:tcW w:w="0" w:type="auto"/>
            <w:tcBorders>
              <w:top w:val="nil"/>
              <w:left w:val="nil"/>
              <w:bottom w:val="single" w:sz="4" w:space="0" w:color="auto"/>
              <w:right w:val="single" w:sz="4" w:space="0" w:color="auto"/>
            </w:tcBorders>
            <w:shd w:val="clear" w:color="auto" w:fill="auto"/>
            <w:hideMark/>
          </w:tcPr>
          <w:p w14:paraId="20607CC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3E3B2A5"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AB338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6E4B7D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F6D2E8A"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A9F1489"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Extractive Industries (oil, gas, mining)</w:t>
            </w:r>
          </w:p>
        </w:tc>
      </w:tr>
      <w:tr w:rsidR="003969FF" w:rsidRPr="006F4BA1" w14:paraId="37FEFC3C" w14:textId="77777777" w:rsidTr="003969FF">
        <w:trPr>
          <w:trHeight w:val="1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494CD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415B95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073DAEF"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7A2B4CC"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Forestry (Including HCVF and REDD+)</w:t>
            </w:r>
          </w:p>
        </w:tc>
      </w:tr>
      <w:tr w:rsidR="003969FF" w:rsidRPr="006F4BA1" w14:paraId="7FF8F17F"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1F4E0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8025B2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D6EFE58"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204B63"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Tourism</w:t>
            </w:r>
          </w:p>
        </w:tc>
      </w:tr>
      <w:tr w:rsidR="003969FF" w:rsidRPr="006F4BA1" w14:paraId="792E5AC0" w14:textId="77777777" w:rsidTr="003969FF">
        <w:trPr>
          <w:trHeight w:val="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55A1D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C2F06D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325DCAA"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E8F43F2"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Agriculture &amp; agrobiodiversity</w:t>
            </w:r>
          </w:p>
        </w:tc>
      </w:tr>
      <w:tr w:rsidR="003969FF" w:rsidRPr="006F4BA1" w14:paraId="6B6BDFA5"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5C6EA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F0E2D6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DF174E2"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31DDB1E"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Fisheries</w:t>
            </w:r>
          </w:p>
        </w:tc>
      </w:tr>
      <w:tr w:rsidR="003969FF" w:rsidRPr="006F4BA1" w14:paraId="095AB17E"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6F9D4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8F25D3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4EF5423"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C7B82ED"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Infrastructure</w:t>
            </w:r>
          </w:p>
        </w:tc>
      </w:tr>
      <w:tr w:rsidR="003969FF" w:rsidRPr="006F4BA1" w14:paraId="0FB5B0F2" w14:textId="77777777" w:rsidTr="003969FF">
        <w:trPr>
          <w:trHeight w:val="1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57D7C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FFD150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B1C8895"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0B08A49"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Certification (National Standards)</w:t>
            </w:r>
          </w:p>
        </w:tc>
      </w:tr>
      <w:tr w:rsidR="003969FF" w:rsidRPr="006F4BA1" w14:paraId="433CF78C" w14:textId="77777777" w:rsidTr="003969FF">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51DDA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7B1155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F8B84B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66F347A"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Certification (International Standards)</w:t>
            </w:r>
          </w:p>
        </w:tc>
      </w:tr>
      <w:tr w:rsidR="003969FF" w:rsidRPr="006F4BA1" w14:paraId="6059CE34" w14:textId="77777777" w:rsidTr="003969FF">
        <w:trPr>
          <w:trHeight w:val="1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19DC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43EFF6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FD84ADC"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 xml:space="preserve">Species </w:t>
            </w:r>
          </w:p>
        </w:tc>
        <w:tc>
          <w:tcPr>
            <w:tcW w:w="0" w:type="auto"/>
            <w:tcBorders>
              <w:top w:val="nil"/>
              <w:left w:val="nil"/>
              <w:bottom w:val="single" w:sz="4" w:space="0" w:color="auto"/>
              <w:right w:val="single" w:sz="4" w:space="0" w:color="auto"/>
            </w:tcBorders>
            <w:shd w:val="clear" w:color="auto" w:fill="auto"/>
            <w:hideMark/>
          </w:tcPr>
          <w:p w14:paraId="37BCC838"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7055A58" w14:textId="77777777" w:rsidTr="003969FF">
        <w:trPr>
          <w:trHeight w:val="19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48942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B679DC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11C31B5"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1ABCDDC"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Illegal Wildlife Trade</w:t>
            </w:r>
          </w:p>
        </w:tc>
      </w:tr>
      <w:tr w:rsidR="003969FF" w:rsidRPr="006F4BA1" w14:paraId="4D6A9371" w14:textId="77777777" w:rsidTr="003969FF">
        <w:trPr>
          <w:trHeight w:val="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67D1B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0E4201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AB09D79"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49619D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 xml:space="preserve">Threatened Species </w:t>
            </w:r>
          </w:p>
        </w:tc>
      </w:tr>
      <w:tr w:rsidR="003969FF" w:rsidRPr="006F4BA1" w14:paraId="6A222B91" w14:textId="77777777" w:rsidTr="003969FF">
        <w:trPr>
          <w:trHeight w:val="1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A7285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3C2BC9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0C8B3EE"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EABA694"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Wildlife for Sustainable Development</w:t>
            </w:r>
          </w:p>
        </w:tc>
      </w:tr>
      <w:tr w:rsidR="003969FF" w:rsidRPr="006F4BA1" w14:paraId="38446AFD" w14:textId="77777777" w:rsidTr="003969FF">
        <w:trPr>
          <w:trHeight w:val="23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EE558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15425E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43F3DE0"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935993D"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Crop Wild Relatives</w:t>
            </w:r>
          </w:p>
        </w:tc>
      </w:tr>
      <w:tr w:rsidR="003969FF" w:rsidRPr="006F4BA1" w14:paraId="357C7BF7"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C93DB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A52164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A2CCE53"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3F412A8"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Plant Genetic Resources</w:t>
            </w:r>
          </w:p>
        </w:tc>
      </w:tr>
      <w:tr w:rsidR="003969FF" w:rsidRPr="006F4BA1" w14:paraId="0B30EC8F"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AC90C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E3A877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66BDF61"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36595CF"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Animal Genetic Resources</w:t>
            </w:r>
          </w:p>
        </w:tc>
      </w:tr>
      <w:tr w:rsidR="003969FF" w:rsidRPr="006F4BA1" w14:paraId="2CF6CC7B" w14:textId="77777777" w:rsidTr="003969FF">
        <w:trPr>
          <w:trHeight w:val="13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EFF2E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6476B2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CE69726"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54180CB"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Livestock Wild Relatives</w:t>
            </w:r>
          </w:p>
        </w:tc>
      </w:tr>
      <w:tr w:rsidR="003969FF" w:rsidRPr="006F4BA1" w14:paraId="1D9F1444" w14:textId="77777777" w:rsidTr="003969FF">
        <w:trPr>
          <w:trHeight w:val="1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0F514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DAD7B9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36B1A30"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ED85E1C"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Invasive Alien Species (IAS)</w:t>
            </w:r>
          </w:p>
        </w:tc>
      </w:tr>
      <w:tr w:rsidR="003969FF" w:rsidRPr="006F4BA1" w14:paraId="2CEE93CC" w14:textId="77777777" w:rsidTr="003969FF">
        <w:trPr>
          <w:trHeight w:val="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D9421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BC9D1A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87C2D2A"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Biomes</w:t>
            </w:r>
          </w:p>
        </w:tc>
        <w:tc>
          <w:tcPr>
            <w:tcW w:w="0" w:type="auto"/>
            <w:tcBorders>
              <w:top w:val="nil"/>
              <w:left w:val="nil"/>
              <w:bottom w:val="single" w:sz="4" w:space="0" w:color="auto"/>
              <w:right w:val="single" w:sz="4" w:space="0" w:color="auto"/>
            </w:tcBorders>
            <w:shd w:val="clear" w:color="auto" w:fill="auto"/>
            <w:hideMark/>
          </w:tcPr>
          <w:p w14:paraId="1EDD5AB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6A36B40"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A8C71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0EB5A6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FF739F1"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A76B250"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Mangroves</w:t>
            </w:r>
          </w:p>
        </w:tc>
      </w:tr>
      <w:tr w:rsidR="003969FF" w:rsidRPr="006F4BA1" w14:paraId="3DF466E6"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5634F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43AC2D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D51AD84"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17A5AA6"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Coral Reefs</w:t>
            </w:r>
          </w:p>
        </w:tc>
      </w:tr>
      <w:tr w:rsidR="003969FF" w:rsidRPr="006F4BA1" w14:paraId="523EF3E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1C622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FEED29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8115220"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B889813"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Sea Grasses</w:t>
            </w:r>
          </w:p>
        </w:tc>
      </w:tr>
      <w:tr w:rsidR="003969FF" w:rsidRPr="006F4BA1" w14:paraId="01DEB17E"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1EFCE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3D998B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DC47A0D"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58B08D5"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Wetlands</w:t>
            </w:r>
          </w:p>
        </w:tc>
      </w:tr>
      <w:tr w:rsidR="003969FF" w:rsidRPr="006F4BA1" w14:paraId="70FD5405"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BE7A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602799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8005040"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F13ADBF"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Rivers</w:t>
            </w:r>
          </w:p>
        </w:tc>
      </w:tr>
      <w:tr w:rsidR="003969FF" w:rsidRPr="006F4BA1" w14:paraId="6DDE92DC" w14:textId="77777777" w:rsidTr="003969FF">
        <w:trPr>
          <w:trHeight w:val="1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8D49A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44EDBF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0586B5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B1ACAB0"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Lakes</w:t>
            </w:r>
          </w:p>
        </w:tc>
      </w:tr>
      <w:tr w:rsidR="003969FF" w:rsidRPr="006F4BA1" w14:paraId="52DD869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B4E25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C5C8E3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5C8563B"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1A0DA25"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Tropical Rain Forests</w:t>
            </w:r>
          </w:p>
        </w:tc>
      </w:tr>
      <w:tr w:rsidR="003969FF" w:rsidRPr="006F4BA1" w14:paraId="59759A86"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8073A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5E23EC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38F92CA"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5FF2D31"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Tropical Dry Forests</w:t>
            </w:r>
          </w:p>
        </w:tc>
      </w:tr>
      <w:tr w:rsidR="003969FF" w:rsidRPr="006F4BA1" w14:paraId="5BC5FE5E" w14:textId="77777777" w:rsidTr="003969FF">
        <w:trPr>
          <w:trHeight w:val="1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B5EBE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1280C5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86DE5AF"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B112504"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Temperate Forests</w:t>
            </w:r>
          </w:p>
        </w:tc>
      </w:tr>
      <w:tr w:rsidR="003969FF" w:rsidRPr="006F4BA1" w14:paraId="4ED52D3F"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BC35F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06FFC9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339B984"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88EF18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 xml:space="preserve">Grasslands </w:t>
            </w:r>
          </w:p>
        </w:tc>
      </w:tr>
      <w:tr w:rsidR="003969FF" w:rsidRPr="006F4BA1" w14:paraId="6FB1E949" w14:textId="77777777" w:rsidTr="003969FF">
        <w:trPr>
          <w:trHeight w:val="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35BC3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F82DDF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A89AE28"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EEB308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Paramo</w:t>
            </w:r>
          </w:p>
        </w:tc>
      </w:tr>
      <w:tr w:rsidR="003969FF" w:rsidRPr="006F4BA1" w14:paraId="53C4C944" w14:textId="77777777" w:rsidTr="003969FF">
        <w:trPr>
          <w:trHeight w:val="1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4F767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E8101F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634F37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86CDF72"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Desert</w:t>
            </w:r>
          </w:p>
        </w:tc>
      </w:tr>
      <w:tr w:rsidR="003969FF" w:rsidRPr="006F4BA1" w14:paraId="0345015D" w14:textId="77777777" w:rsidTr="003969FF">
        <w:trPr>
          <w:trHeight w:val="23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6A200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55B7CB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1CC5FF6"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Financial and Accounting</w:t>
            </w:r>
          </w:p>
        </w:tc>
        <w:tc>
          <w:tcPr>
            <w:tcW w:w="0" w:type="auto"/>
            <w:tcBorders>
              <w:top w:val="nil"/>
              <w:left w:val="nil"/>
              <w:bottom w:val="single" w:sz="4" w:space="0" w:color="auto"/>
              <w:right w:val="single" w:sz="4" w:space="0" w:color="auto"/>
            </w:tcBorders>
            <w:shd w:val="clear" w:color="auto" w:fill="auto"/>
            <w:hideMark/>
          </w:tcPr>
          <w:p w14:paraId="188A0DE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8C9FD99"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52031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A4E171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0D90752"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0FA98EF"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 xml:space="preserve">Payment for Ecosystem Services </w:t>
            </w:r>
          </w:p>
        </w:tc>
      </w:tr>
      <w:tr w:rsidR="003969FF" w:rsidRPr="006F4BA1" w14:paraId="41CFDC4E" w14:textId="77777777" w:rsidTr="003969FF">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12C70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36B09D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C65B8A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569AAF3"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Natural Capital Assessment and Accounting</w:t>
            </w:r>
          </w:p>
        </w:tc>
      </w:tr>
      <w:tr w:rsidR="003969FF" w:rsidRPr="006F4BA1" w14:paraId="06EDD0F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386B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F94B17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67F90A"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DC9EF4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Conservation Trust Funds</w:t>
            </w:r>
          </w:p>
        </w:tc>
      </w:tr>
      <w:tr w:rsidR="003969FF" w:rsidRPr="006F4BA1" w14:paraId="4F3519A5" w14:textId="77777777" w:rsidTr="003969FF">
        <w:trPr>
          <w:trHeight w:val="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72AF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2B904C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EF90A40"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30B2FC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Conservation Finance</w:t>
            </w:r>
          </w:p>
        </w:tc>
      </w:tr>
      <w:tr w:rsidR="003969FF" w:rsidRPr="006F4BA1" w14:paraId="1B359677"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25B0C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7FC647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8A7FC35"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Supplementary Protocol to the CBD</w:t>
            </w:r>
          </w:p>
        </w:tc>
        <w:tc>
          <w:tcPr>
            <w:tcW w:w="0" w:type="auto"/>
            <w:tcBorders>
              <w:top w:val="nil"/>
              <w:left w:val="nil"/>
              <w:bottom w:val="single" w:sz="4" w:space="0" w:color="auto"/>
              <w:right w:val="single" w:sz="4" w:space="0" w:color="auto"/>
            </w:tcBorders>
            <w:shd w:val="clear" w:color="auto" w:fill="auto"/>
            <w:hideMark/>
          </w:tcPr>
          <w:p w14:paraId="6F834D3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8FD77B9" w14:textId="77777777" w:rsidTr="003969FF">
        <w:trPr>
          <w:trHeight w:val="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DA0D4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53D140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336D884"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A1D16B9"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Biosafety</w:t>
            </w:r>
          </w:p>
        </w:tc>
      </w:tr>
      <w:tr w:rsidR="003969FF" w:rsidRPr="006F4BA1" w14:paraId="41C3B6B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E6B6B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lastRenderedPageBreak/>
              <w:t> </w:t>
            </w:r>
          </w:p>
        </w:tc>
        <w:tc>
          <w:tcPr>
            <w:tcW w:w="0" w:type="auto"/>
            <w:tcBorders>
              <w:top w:val="nil"/>
              <w:left w:val="nil"/>
              <w:bottom w:val="single" w:sz="4" w:space="0" w:color="auto"/>
              <w:right w:val="single" w:sz="4" w:space="0" w:color="auto"/>
            </w:tcBorders>
            <w:shd w:val="clear" w:color="auto" w:fill="auto"/>
            <w:hideMark/>
          </w:tcPr>
          <w:p w14:paraId="03FD7C4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E948C4D"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3D732C7"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Access to Genetic Resources Benefit Sharing</w:t>
            </w:r>
          </w:p>
        </w:tc>
      </w:tr>
      <w:tr w:rsidR="003969FF" w:rsidRPr="006F4BA1" w14:paraId="3EA9888E"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63E3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DCD7761"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Forests</w:t>
            </w:r>
          </w:p>
        </w:tc>
        <w:tc>
          <w:tcPr>
            <w:tcW w:w="0" w:type="auto"/>
            <w:tcBorders>
              <w:top w:val="nil"/>
              <w:left w:val="nil"/>
              <w:bottom w:val="single" w:sz="4" w:space="0" w:color="auto"/>
              <w:right w:val="single" w:sz="4" w:space="0" w:color="auto"/>
            </w:tcBorders>
            <w:shd w:val="clear" w:color="auto" w:fill="auto"/>
          </w:tcPr>
          <w:p w14:paraId="4E69B54E" w14:textId="77777777" w:rsidR="003969FF" w:rsidRPr="006F4BA1" w:rsidRDefault="003969FF" w:rsidP="003969FF">
            <w:pPr>
              <w:rPr>
                <w:rFonts w:ascii="Avenir Next Regular" w:hAnsi="Avenir Next Regular" w:cs="Calibri"/>
                <w:iCs/>
                <w:color w:val="000000" w:themeColor="text1"/>
                <w:sz w:val="16"/>
                <w:szCs w:val="16"/>
              </w:rPr>
            </w:pPr>
          </w:p>
        </w:tc>
        <w:tc>
          <w:tcPr>
            <w:tcW w:w="0" w:type="auto"/>
            <w:tcBorders>
              <w:top w:val="nil"/>
              <w:left w:val="nil"/>
              <w:bottom w:val="single" w:sz="4" w:space="0" w:color="auto"/>
              <w:right w:val="single" w:sz="4" w:space="0" w:color="auto"/>
            </w:tcBorders>
            <w:shd w:val="clear" w:color="auto" w:fill="auto"/>
            <w:hideMark/>
          </w:tcPr>
          <w:p w14:paraId="485D4EE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E72775C"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E87AB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9B9859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D47D9E3"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Forest and Landscape Restoration</w:t>
            </w:r>
          </w:p>
        </w:tc>
        <w:tc>
          <w:tcPr>
            <w:tcW w:w="0" w:type="auto"/>
            <w:tcBorders>
              <w:top w:val="nil"/>
              <w:left w:val="nil"/>
              <w:bottom w:val="single" w:sz="4" w:space="0" w:color="auto"/>
              <w:right w:val="single" w:sz="4" w:space="0" w:color="auto"/>
            </w:tcBorders>
            <w:shd w:val="clear" w:color="auto" w:fill="auto"/>
          </w:tcPr>
          <w:p w14:paraId="087EAAFE"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6A06F9D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tcPr>
          <w:p w14:paraId="085A0142"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7FEEE5C3"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AF1712A"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6B8F0D88"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REDD/REDD+</w:t>
            </w:r>
          </w:p>
        </w:tc>
      </w:tr>
      <w:tr w:rsidR="003969FF" w:rsidRPr="006F4BA1" w14:paraId="66367FFE" w14:textId="77777777" w:rsidTr="003969FF">
        <w:trPr>
          <w:trHeight w:val="1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AC7D0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C449AE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EF68BD1"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Forest</w:t>
            </w:r>
          </w:p>
        </w:tc>
        <w:tc>
          <w:tcPr>
            <w:tcW w:w="0" w:type="auto"/>
            <w:tcBorders>
              <w:top w:val="nil"/>
              <w:left w:val="nil"/>
              <w:bottom w:val="single" w:sz="4" w:space="0" w:color="auto"/>
              <w:right w:val="single" w:sz="4" w:space="0" w:color="auto"/>
            </w:tcBorders>
            <w:shd w:val="clear" w:color="auto" w:fill="auto"/>
            <w:hideMark/>
          </w:tcPr>
          <w:p w14:paraId="035EC84A"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8FAF527"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D92D8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DB58B3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8AA5C4D"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AA3CCF7"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Amazon</w:t>
            </w:r>
          </w:p>
        </w:tc>
      </w:tr>
      <w:tr w:rsidR="003969FF" w:rsidRPr="006F4BA1" w14:paraId="00A6CDB1" w14:textId="77777777" w:rsidTr="003969FF">
        <w:trPr>
          <w:trHeight w:val="1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9B8F5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0D6E2F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ECDAF7D"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3D22A20"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Congo</w:t>
            </w:r>
          </w:p>
        </w:tc>
      </w:tr>
      <w:tr w:rsidR="003969FF" w:rsidRPr="006F4BA1" w14:paraId="698AC8A3"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DBE6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7EDD9E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ACDFEAD"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BAFFD07"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Drylands</w:t>
            </w:r>
          </w:p>
        </w:tc>
      </w:tr>
      <w:tr w:rsidR="003969FF" w:rsidRPr="006F4BA1" w14:paraId="65D26526"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3FFFE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E4980AA"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Land Degradation</w:t>
            </w:r>
          </w:p>
        </w:tc>
        <w:tc>
          <w:tcPr>
            <w:tcW w:w="0" w:type="auto"/>
            <w:tcBorders>
              <w:top w:val="nil"/>
              <w:left w:val="nil"/>
              <w:bottom w:val="single" w:sz="4" w:space="0" w:color="auto"/>
              <w:right w:val="single" w:sz="4" w:space="0" w:color="auto"/>
            </w:tcBorders>
            <w:shd w:val="clear" w:color="auto" w:fill="auto"/>
            <w:hideMark/>
          </w:tcPr>
          <w:p w14:paraId="34D9A644"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CCC5480"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18F157A"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7F5AE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7CFA35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3BB1740"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Sustainable Land Management</w:t>
            </w:r>
          </w:p>
        </w:tc>
        <w:tc>
          <w:tcPr>
            <w:tcW w:w="0" w:type="auto"/>
            <w:tcBorders>
              <w:top w:val="nil"/>
              <w:left w:val="nil"/>
              <w:bottom w:val="single" w:sz="4" w:space="0" w:color="auto"/>
              <w:right w:val="single" w:sz="4" w:space="0" w:color="auto"/>
            </w:tcBorders>
            <w:shd w:val="clear" w:color="auto" w:fill="auto"/>
            <w:hideMark/>
          </w:tcPr>
          <w:p w14:paraId="4B77E4B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83FE311" w14:textId="77777777" w:rsidTr="003969FF">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37DBF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EFE42C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B53F6F4"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F35A676"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 xml:space="preserve">Restoration and Rehabilitation of Degraded Lands </w:t>
            </w:r>
          </w:p>
        </w:tc>
      </w:tr>
      <w:tr w:rsidR="003969FF" w:rsidRPr="006F4BA1" w14:paraId="0011C624" w14:textId="77777777" w:rsidTr="003969FF">
        <w:trPr>
          <w:trHeight w:val="1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F6FA1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0EE501F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2888699"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AA03B5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Ecosystem Approach</w:t>
            </w:r>
          </w:p>
        </w:tc>
      </w:tr>
      <w:tr w:rsidR="003969FF" w:rsidRPr="006F4BA1" w14:paraId="23221679" w14:textId="77777777" w:rsidTr="003969FF">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EB006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67B91D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D97AAF8"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E86C435"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Integrated and Cross-sectoral approach</w:t>
            </w:r>
          </w:p>
        </w:tc>
      </w:tr>
      <w:tr w:rsidR="003969FF" w:rsidRPr="006F4BA1" w14:paraId="0062B2EE"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C4E50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5939C9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AEBB66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FC1944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Community-Based NRM</w:t>
            </w:r>
          </w:p>
        </w:tc>
      </w:tr>
      <w:tr w:rsidR="003969FF" w:rsidRPr="006F4BA1" w14:paraId="6F6C4586"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76F1F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F2E19C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69ED4BC"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653FF0C"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Sustainable Livelihoods</w:t>
            </w:r>
          </w:p>
        </w:tc>
      </w:tr>
      <w:tr w:rsidR="003969FF" w:rsidRPr="006F4BA1" w14:paraId="65C0AF01"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4218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477685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3EB0788"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A8CC725"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Income Generating Activities</w:t>
            </w:r>
          </w:p>
        </w:tc>
      </w:tr>
      <w:tr w:rsidR="003969FF" w:rsidRPr="006F4BA1" w14:paraId="5C599640" w14:textId="77777777" w:rsidTr="003969FF">
        <w:trPr>
          <w:trHeight w:val="13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06AE0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74F154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FEF998F"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5E2E435"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Sustainable Agriculture</w:t>
            </w:r>
          </w:p>
        </w:tc>
      </w:tr>
      <w:tr w:rsidR="003969FF" w:rsidRPr="006F4BA1" w14:paraId="769D7127" w14:textId="77777777" w:rsidTr="003969FF">
        <w:trPr>
          <w:trHeight w:val="1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E5FCA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91A5F9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3D31F3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561739F"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Sustainable Pasture Management</w:t>
            </w:r>
          </w:p>
        </w:tc>
      </w:tr>
      <w:tr w:rsidR="003969FF" w:rsidRPr="006F4BA1" w14:paraId="270DF9E1" w14:textId="77777777" w:rsidTr="003969FF">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0ACF9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C9C4D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590694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023C373"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Sustainable Forest/Woodland Management</w:t>
            </w:r>
          </w:p>
        </w:tc>
      </w:tr>
      <w:tr w:rsidR="003969FF" w:rsidRPr="006F4BA1" w14:paraId="3F1C4DB8" w14:textId="77777777" w:rsidTr="003969FF">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38042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605319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04BBE94"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4DAF600"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Improved Soil and Water Management Techniques</w:t>
            </w:r>
          </w:p>
        </w:tc>
      </w:tr>
      <w:tr w:rsidR="003969FF" w:rsidRPr="006F4BA1" w14:paraId="2343DBCE"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DE5F0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CEFE7C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A9AC601"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EAB0DF9"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Sustainable Fire Management</w:t>
            </w:r>
          </w:p>
        </w:tc>
      </w:tr>
      <w:tr w:rsidR="003969FF" w:rsidRPr="006F4BA1" w14:paraId="4E1D799C" w14:textId="77777777" w:rsidTr="003969FF">
        <w:trPr>
          <w:trHeight w:val="1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54393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323C27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DE8B7E2"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3E332B7"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Drought Mitigation/Early Warning</w:t>
            </w:r>
          </w:p>
        </w:tc>
      </w:tr>
      <w:tr w:rsidR="003969FF" w:rsidRPr="006F4BA1" w14:paraId="085D9152"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CF3B6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82791B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10D5658"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Land Degradation Neutrality</w:t>
            </w:r>
          </w:p>
        </w:tc>
        <w:tc>
          <w:tcPr>
            <w:tcW w:w="0" w:type="auto"/>
            <w:tcBorders>
              <w:top w:val="nil"/>
              <w:left w:val="nil"/>
              <w:bottom w:val="single" w:sz="4" w:space="0" w:color="auto"/>
              <w:right w:val="single" w:sz="4" w:space="0" w:color="auto"/>
            </w:tcBorders>
            <w:shd w:val="clear" w:color="auto" w:fill="auto"/>
            <w:hideMark/>
          </w:tcPr>
          <w:p w14:paraId="57B65166"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3E62F1B"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9CB36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E9B749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CD4E6ED"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EABE7BD"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Land Productivity</w:t>
            </w:r>
          </w:p>
        </w:tc>
      </w:tr>
      <w:tr w:rsidR="003969FF" w:rsidRPr="006F4BA1" w14:paraId="2EB7B8C6" w14:textId="77777777" w:rsidTr="003969FF">
        <w:trPr>
          <w:trHeight w:val="1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A9D29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E008BA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5FB34C1"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1239FD6"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Land Cover and Land cover change</w:t>
            </w:r>
          </w:p>
        </w:tc>
      </w:tr>
      <w:tr w:rsidR="003969FF" w:rsidRPr="006F4BA1" w14:paraId="76378C38" w14:textId="77777777" w:rsidTr="003969FF">
        <w:trPr>
          <w:trHeight w:val="1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384A3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F83E1F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181A816"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61A3387"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Carbon stocks above or below ground</w:t>
            </w:r>
          </w:p>
        </w:tc>
      </w:tr>
      <w:tr w:rsidR="003969FF" w:rsidRPr="006F4BA1" w14:paraId="62BCEE10"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B39C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5B5583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9073C81"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Food Security</w:t>
            </w:r>
          </w:p>
        </w:tc>
        <w:tc>
          <w:tcPr>
            <w:tcW w:w="0" w:type="auto"/>
            <w:tcBorders>
              <w:top w:val="nil"/>
              <w:left w:val="nil"/>
              <w:bottom w:val="single" w:sz="4" w:space="0" w:color="auto"/>
              <w:right w:val="single" w:sz="4" w:space="0" w:color="auto"/>
            </w:tcBorders>
            <w:shd w:val="clear" w:color="auto" w:fill="auto"/>
            <w:hideMark/>
          </w:tcPr>
          <w:p w14:paraId="25A915FA"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E713EF4" w14:textId="77777777" w:rsidTr="003969FF">
        <w:trPr>
          <w:trHeight w:val="14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5B84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77B34D0"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International Waters</w:t>
            </w:r>
          </w:p>
        </w:tc>
        <w:tc>
          <w:tcPr>
            <w:tcW w:w="0" w:type="auto"/>
            <w:tcBorders>
              <w:top w:val="nil"/>
              <w:left w:val="nil"/>
              <w:bottom w:val="single" w:sz="4" w:space="0" w:color="auto"/>
              <w:right w:val="single" w:sz="4" w:space="0" w:color="auto"/>
            </w:tcBorders>
            <w:shd w:val="clear" w:color="auto" w:fill="auto"/>
            <w:noWrap/>
            <w:vAlign w:val="bottom"/>
            <w:hideMark/>
          </w:tcPr>
          <w:p w14:paraId="5CA5F22B"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54836F5"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73D23DC"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88EA5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492BAF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C1B416A"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 xml:space="preserve">Ship </w:t>
            </w:r>
          </w:p>
        </w:tc>
        <w:tc>
          <w:tcPr>
            <w:tcW w:w="0" w:type="auto"/>
            <w:tcBorders>
              <w:top w:val="nil"/>
              <w:left w:val="nil"/>
              <w:bottom w:val="single" w:sz="4" w:space="0" w:color="auto"/>
              <w:right w:val="single" w:sz="4" w:space="0" w:color="auto"/>
            </w:tcBorders>
            <w:shd w:val="clear" w:color="auto" w:fill="auto"/>
            <w:hideMark/>
          </w:tcPr>
          <w:p w14:paraId="1CA95561"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B2CB3CA"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957C8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4D7E79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9DC78DF"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Coastal</w:t>
            </w:r>
          </w:p>
        </w:tc>
        <w:tc>
          <w:tcPr>
            <w:tcW w:w="0" w:type="auto"/>
            <w:tcBorders>
              <w:top w:val="nil"/>
              <w:left w:val="nil"/>
              <w:bottom w:val="single" w:sz="4" w:space="0" w:color="auto"/>
              <w:right w:val="single" w:sz="4" w:space="0" w:color="auto"/>
            </w:tcBorders>
            <w:shd w:val="clear" w:color="auto" w:fill="auto"/>
            <w:hideMark/>
          </w:tcPr>
          <w:p w14:paraId="1A160E3B"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7DFE52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tcPr>
          <w:p w14:paraId="5CFA3BBA"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6D22544"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vAlign w:val="center"/>
          </w:tcPr>
          <w:p w14:paraId="46EC5B3F"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Freshwater</w:t>
            </w:r>
          </w:p>
        </w:tc>
        <w:tc>
          <w:tcPr>
            <w:tcW w:w="0" w:type="auto"/>
            <w:tcBorders>
              <w:top w:val="nil"/>
              <w:left w:val="nil"/>
              <w:bottom w:val="single" w:sz="4" w:space="0" w:color="auto"/>
              <w:right w:val="single" w:sz="4" w:space="0" w:color="auto"/>
            </w:tcBorders>
            <w:shd w:val="clear" w:color="auto" w:fill="auto"/>
          </w:tcPr>
          <w:p w14:paraId="74756CE8"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5BD3C1B0" w14:textId="77777777" w:rsidTr="003969FF">
        <w:trPr>
          <w:trHeight w:val="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66361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3353FE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tcPr>
          <w:p w14:paraId="6CE097CB" w14:textId="77777777" w:rsidR="003969FF" w:rsidRPr="006F4BA1" w:rsidRDefault="003969FF" w:rsidP="003969FF">
            <w:pPr>
              <w:rPr>
                <w:rFonts w:ascii="Avenir Next Regular" w:hAnsi="Avenir Next Regular" w:cs="Calibri"/>
                <w:iCs/>
                <w:color w:val="000000" w:themeColor="text1"/>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2C26A7"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Aquifer</w:t>
            </w:r>
          </w:p>
        </w:tc>
      </w:tr>
      <w:tr w:rsidR="003969FF" w:rsidRPr="006F4BA1" w14:paraId="5FBBBAC6"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BA61D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3A494ED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tcPr>
          <w:p w14:paraId="2961D1F1" w14:textId="77777777" w:rsidR="003969FF" w:rsidRPr="006F4BA1" w:rsidRDefault="003969FF" w:rsidP="003969FF">
            <w:pPr>
              <w:rPr>
                <w:rFonts w:ascii="Avenir Next Regular" w:hAnsi="Avenir Next Regular" w:cs="Calibri"/>
                <w:iCs/>
                <w:color w:val="000000" w:themeColor="text1"/>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8BFC37F"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River Basin</w:t>
            </w:r>
          </w:p>
        </w:tc>
      </w:tr>
      <w:tr w:rsidR="003969FF" w:rsidRPr="006F4BA1" w14:paraId="57801234"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F91D6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2E9488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tcPr>
          <w:p w14:paraId="5A90AD59" w14:textId="77777777" w:rsidR="003969FF" w:rsidRPr="006F4BA1" w:rsidRDefault="003969FF" w:rsidP="003969FF">
            <w:pPr>
              <w:rPr>
                <w:rFonts w:ascii="Avenir Next Regular" w:hAnsi="Avenir Next Regular" w:cs="Calibri"/>
                <w:iCs/>
                <w:color w:val="000000" w:themeColor="text1"/>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B5719A7"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Lake Basin</w:t>
            </w:r>
          </w:p>
        </w:tc>
      </w:tr>
      <w:tr w:rsidR="003969FF" w:rsidRPr="006F4BA1" w14:paraId="15B97E44"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473C8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2E975D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1596895"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Learning</w:t>
            </w:r>
          </w:p>
        </w:tc>
        <w:tc>
          <w:tcPr>
            <w:tcW w:w="0" w:type="auto"/>
            <w:tcBorders>
              <w:top w:val="nil"/>
              <w:left w:val="nil"/>
              <w:bottom w:val="single" w:sz="4" w:space="0" w:color="auto"/>
              <w:right w:val="single" w:sz="4" w:space="0" w:color="auto"/>
            </w:tcBorders>
            <w:shd w:val="clear" w:color="auto" w:fill="auto"/>
            <w:hideMark/>
          </w:tcPr>
          <w:p w14:paraId="1E0DE290"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6E32575"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2DA2E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9CFA4E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DF7019A"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Fisheries</w:t>
            </w:r>
          </w:p>
        </w:tc>
        <w:tc>
          <w:tcPr>
            <w:tcW w:w="0" w:type="auto"/>
            <w:tcBorders>
              <w:top w:val="nil"/>
              <w:left w:val="nil"/>
              <w:bottom w:val="single" w:sz="4" w:space="0" w:color="auto"/>
              <w:right w:val="single" w:sz="4" w:space="0" w:color="auto"/>
            </w:tcBorders>
            <w:shd w:val="clear" w:color="auto" w:fill="auto"/>
            <w:hideMark/>
          </w:tcPr>
          <w:p w14:paraId="58051AD4"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3A74E86"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20EFA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19737C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142CFA4"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Persistent toxic substances</w:t>
            </w:r>
          </w:p>
        </w:tc>
        <w:tc>
          <w:tcPr>
            <w:tcW w:w="0" w:type="auto"/>
            <w:tcBorders>
              <w:top w:val="nil"/>
              <w:left w:val="nil"/>
              <w:bottom w:val="single" w:sz="4" w:space="0" w:color="auto"/>
              <w:right w:val="single" w:sz="4" w:space="0" w:color="auto"/>
            </w:tcBorders>
            <w:shd w:val="clear" w:color="auto" w:fill="auto"/>
            <w:hideMark/>
          </w:tcPr>
          <w:p w14:paraId="1B2488F8"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BA0A88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7C444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E53646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03FA7BF"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proofErr w:type="gramStart"/>
            <w:r w:rsidRPr="006F4BA1">
              <w:rPr>
                <w:rFonts w:ascii="Avenir Next Regular" w:hAnsi="Avenir Next Regular" w:cs="Calibri" w:hint="eastAsia"/>
                <w:iCs/>
                <w:color w:val="000000" w:themeColor="text1"/>
                <w:sz w:val="16"/>
                <w:szCs w:val="16"/>
              </w:rPr>
              <w:t>SIDS :</w:t>
            </w:r>
            <w:proofErr w:type="gramEnd"/>
            <w:r w:rsidRPr="006F4BA1">
              <w:rPr>
                <w:rFonts w:ascii="Avenir Next Regular" w:hAnsi="Avenir Next Regular" w:cs="Calibri" w:hint="eastAsia"/>
                <w:iCs/>
                <w:color w:val="000000" w:themeColor="text1"/>
                <w:sz w:val="16"/>
                <w:szCs w:val="16"/>
              </w:rPr>
              <w:t xml:space="preserve"> Small Island Dev States</w:t>
            </w:r>
          </w:p>
        </w:tc>
        <w:tc>
          <w:tcPr>
            <w:tcW w:w="0" w:type="auto"/>
            <w:tcBorders>
              <w:top w:val="nil"/>
              <w:left w:val="nil"/>
              <w:bottom w:val="single" w:sz="4" w:space="0" w:color="auto"/>
              <w:right w:val="single" w:sz="4" w:space="0" w:color="auto"/>
            </w:tcBorders>
            <w:shd w:val="clear" w:color="auto" w:fill="auto"/>
            <w:hideMark/>
          </w:tcPr>
          <w:p w14:paraId="55132C8B"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10E88DF"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6E7A0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24BDB0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31E3A6A"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Targeted Research</w:t>
            </w:r>
          </w:p>
        </w:tc>
        <w:tc>
          <w:tcPr>
            <w:tcW w:w="0" w:type="auto"/>
            <w:tcBorders>
              <w:top w:val="nil"/>
              <w:left w:val="nil"/>
              <w:bottom w:val="single" w:sz="4" w:space="0" w:color="auto"/>
              <w:right w:val="single" w:sz="4" w:space="0" w:color="auto"/>
            </w:tcBorders>
            <w:shd w:val="clear" w:color="auto" w:fill="auto"/>
            <w:hideMark/>
          </w:tcPr>
          <w:p w14:paraId="79B3C80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FF40EDB"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tcPr>
          <w:p w14:paraId="25A58717"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5A3C3A0C"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vAlign w:val="center"/>
          </w:tcPr>
          <w:p w14:paraId="538BC8A5"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Pollution</w:t>
            </w:r>
          </w:p>
        </w:tc>
        <w:tc>
          <w:tcPr>
            <w:tcW w:w="0" w:type="auto"/>
            <w:tcBorders>
              <w:top w:val="nil"/>
              <w:left w:val="nil"/>
              <w:bottom w:val="single" w:sz="4" w:space="0" w:color="auto"/>
              <w:right w:val="single" w:sz="4" w:space="0" w:color="auto"/>
            </w:tcBorders>
            <w:shd w:val="clear" w:color="auto" w:fill="auto"/>
          </w:tcPr>
          <w:p w14:paraId="349D41DA"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70392B4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tcPr>
          <w:p w14:paraId="20EAA60D"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64F106EE"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vAlign w:val="center"/>
          </w:tcPr>
          <w:p w14:paraId="0DA3B9DF"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5D1E5895"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Persistent toxic substances</w:t>
            </w:r>
          </w:p>
        </w:tc>
      </w:tr>
      <w:tr w:rsidR="003969FF" w:rsidRPr="006F4BA1" w14:paraId="185F1A2A"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3E839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54AD2E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tcPr>
          <w:p w14:paraId="0289D7B7" w14:textId="77777777" w:rsidR="003969FF" w:rsidRPr="006F4BA1" w:rsidRDefault="003969FF" w:rsidP="003969FF">
            <w:pPr>
              <w:rPr>
                <w:rFonts w:ascii="Avenir Next Regular" w:hAnsi="Avenir Next Regular" w:cs="Calibri"/>
                <w:iCs/>
                <w:color w:val="000000" w:themeColor="text1"/>
                <w:sz w:val="16"/>
                <w:szCs w:val="16"/>
              </w:rPr>
            </w:pPr>
          </w:p>
        </w:tc>
        <w:tc>
          <w:tcPr>
            <w:tcW w:w="0" w:type="auto"/>
            <w:tcBorders>
              <w:top w:val="nil"/>
              <w:left w:val="nil"/>
              <w:bottom w:val="single" w:sz="4" w:space="0" w:color="auto"/>
              <w:right w:val="single" w:sz="4" w:space="0" w:color="auto"/>
            </w:tcBorders>
            <w:shd w:val="clear" w:color="auto" w:fill="auto"/>
            <w:hideMark/>
          </w:tcPr>
          <w:p w14:paraId="7D253B41"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Plastics</w:t>
            </w:r>
          </w:p>
        </w:tc>
      </w:tr>
      <w:tr w:rsidR="003969FF" w:rsidRPr="006F4BA1" w14:paraId="677C0F71" w14:textId="77777777" w:rsidTr="003969FF">
        <w:trPr>
          <w:trHeight w:val="40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7B76E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28C635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ECCC784"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10EFFE6"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Nutrient pollution from all sectors except wastewater</w:t>
            </w:r>
          </w:p>
        </w:tc>
      </w:tr>
      <w:tr w:rsidR="003969FF" w:rsidRPr="006F4BA1" w14:paraId="0C749B9C"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6949A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B3C53B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46402C7"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BCB2C71"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Nutrient pollution from Wastewater</w:t>
            </w:r>
          </w:p>
        </w:tc>
      </w:tr>
      <w:tr w:rsidR="003969FF" w:rsidRPr="006F4BA1" w14:paraId="65787E6A" w14:textId="77777777" w:rsidTr="003969FF">
        <w:trPr>
          <w:trHeight w:val="36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8257C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36D8E2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CF2947B"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Transboundary Diagnostic Analysis and Strategic Action Plan preparation</w:t>
            </w:r>
          </w:p>
        </w:tc>
        <w:tc>
          <w:tcPr>
            <w:tcW w:w="0" w:type="auto"/>
            <w:tcBorders>
              <w:top w:val="nil"/>
              <w:left w:val="nil"/>
              <w:bottom w:val="single" w:sz="4" w:space="0" w:color="auto"/>
              <w:right w:val="single" w:sz="4" w:space="0" w:color="auto"/>
            </w:tcBorders>
            <w:shd w:val="clear" w:color="auto" w:fill="auto"/>
            <w:hideMark/>
          </w:tcPr>
          <w:p w14:paraId="7136FC4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008172E" w14:textId="77777777" w:rsidTr="003969FF">
        <w:trPr>
          <w:trHeight w:val="1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68DE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CCE0E1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FF4CEA"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Strategic Action Plan Implementation</w:t>
            </w:r>
          </w:p>
        </w:tc>
        <w:tc>
          <w:tcPr>
            <w:tcW w:w="0" w:type="auto"/>
            <w:tcBorders>
              <w:top w:val="nil"/>
              <w:left w:val="nil"/>
              <w:bottom w:val="single" w:sz="4" w:space="0" w:color="auto"/>
              <w:right w:val="single" w:sz="4" w:space="0" w:color="auto"/>
            </w:tcBorders>
            <w:shd w:val="clear" w:color="auto" w:fill="auto"/>
            <w:hideMark/>
          </w:tcPr>
          <w:p w14:paraId="48368E90"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8877F6F"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6E3CF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D26AAB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F705BDD"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Areas Beyond National Jurisdiction</w:t>
            </w:r>
          </w:p>
        </w:tc>
        <w:tc>
          <w:tcPr>
            <w:tcW w:w="0" w:type="auto"/>
            <w:tcBorders>
              <w:top w:val="nil"/>
              <w:left w:val="nil"/>
              <w:bottom w:val="single" w:sz="4" w:space="0" w:color="auto"/>
              <w:right w:val="single" w:sz="4" w:space="0" w:color="auto"/>
            </w:tcBorders>
            <w:shd w:val="clear" w:color="auto" w:fill="auto"/>
            <w:hideMark/>
          </w:tcPr>
          <w:p w14:paraId="24811ECE"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373EB54"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307A7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BD65F4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A12D86C"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Large Marine Ecosystems</w:t>
            </w:r>
          </w:p>
        </w:tc>
        <w:tc>
          <w:tcPr>
            <w:tcW w:w="0" w:type="auto"/>
            <w:tcBorders>
              <w:top w:val="nil"/>
              <w:left w:val="nil"/>
              <w:bottom w:val="single" w:sz="4" w:space="0" w:color="auto"/>
              <w:right w:val="single" w:sz="4" w:space="0" w:color="auto"/>
            </w:tcBorders>
            <w:shd w:val="clear" w:color="auto" w:fill="auto"/>
            <w:hideMark/>
          </w:tcPr>
          <w:p w14:paraId="4005A411"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17B5D3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17D67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A8BBB7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DA2D5F0"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Private Sector</w:t>
            </w:r>
          </w:p>
        </w:tc>
        <w:tc>
          <w:tcPr>
            <w:tcW w:w="0" w:type="auto"/>
            <w:tcBorders>
              <w:top w:val="nil"/>
              <w:left w:val="nil"/>
              <w:bottom w:val="single" w:sz="4" w:space="0" w:color="auto"/>
              <w:right w:val="single" w:sz="4" w:space="0" w:color="auto"/>
            </w:tcBorders>
            <w:shd w:val="clear" w:color="auto" w:fill="auto"/>
            <w:hideMark/>
          </w:tcPr>
          <w:p w14:paraId="5AF62F24"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237494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B3128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4DB2DF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7805EC3"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Aquaculture</w:t>
            </w:r>
          </w:p>
        </w:tc>
        <w:tc>
          <w:tcPr>
            <w:tcW w:w="0" w:type="auto"/>
            <w:tcBorders>
              <w:top w:val="nil"/>
              <w:left w:val="nil"/>
              <w:bottom w:val="single" w:sz="4" w:space="0" w:color="auto"/>
              <w:right w:val="single" w:sz="4" w:space="0" w:color="auto"/>
            </w:tcBorders>
            <w:shd w:val="clear" w:color="auto" w:fill="auto"/>
            <w:hideMark/>
          </w:tcPr>
          <w:p w14:paraId="02C0317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5C810B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03CDF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3024A8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9F24B9F"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Marine Protected Area</w:t>
            </w:r>
          </w:p>
        </w:tc>
        <w:tc>
          <w:tcPr>
            <w:tcW w:w="0" w:type="auto"/>
            <w:tcBorders>
              <w:top w:val="nil"/>
              <w:left w:val="nil"/>
              <w:bottom w:val="single" w:sz="4" w:space="0" w:color="auto"/>
              <w:right w:val="single" w:sz="4" w:space="0" w:color="auto"/>
            </w:tcBorders>
            <w:shd w:val="clear" w:color="auto" w:fill="auto"/>
            <w:hideMark/>
          </w:tcPr>
          <w:p w14:paraId="5F4C1B81"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FA066E3"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36D33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D51B36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25D639F"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Biomes</w:t>
            </w:r>
          </w:p>
        </w:tc>
        <w:tc>
          <w:tcPr>
            <w:tcW w:w="0" w:type="auto"/>
            <w:tcBorders>
              <w:top w:val="nil"/>
              <w:left w:val="nil"/>
              <w:bottom w:val="single" w:sz="4" w:space="0" w:color="auto"/>
              <w:right w:val="single" w:sz="4" w:space="0" w:color="auto"/>
            </w:tcBorders>
            <w:shd w:val="clear" w:color="auto" w:fill="auto"/>
            <w:hideMark/>
          </w:tcPr>
          <w:p w14:paraId="53C38A60"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830CB8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97CD1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lastRenderedPageBreak/>
              <w:t> </w:t>
            </w:r>
          </w:p>
        </w:tc>
        <w:tc>
          <w:tcPr>
            <w:tcW w:w="0" w:type="auto"/>
            <w:tcBorders>
              <w:top w:val="nil"/>
              <w:left w:val="nil"/>
              <w:bottom w:val="single" w:sz="4" w:space="0" w:color="auto"/>
              <w:right w:val="single" w:sz="4" w:space="0" w:color="auto"/>
            </w:tcBorders>
            <w:shd w:val="clear" w:color="auto" w:fill="auto"/>
            <w:hideMark/>
          </w:tcPr>
          <w:p w14:paraId="35A293F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9122FB6"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9BD2493"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Mangrove</w:t>
            </w:r>
          </w:p>
        </w:tc>
      </w:tr>
      <w:tr w:rsidR="003969FF" w:rsidRPr="006F4BA1" w14:paraId="3E6CF484"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FC053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9617B7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BC9F4E0"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C3DFC8"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Coral Reefs</w:t>
            </w:r>
          </w:p>
        </w:tc>
      </w:tr>
      <w:tr w:rsidR="003969FF" w:rsidRPr="006F4BA1" w14:paraId="73DF7CBC"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ED454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D872F5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2F531A"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093DF03"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Seagrasses</w:t>
            </w:r>
          </w:p>
        </w:tc>
      </w:tr>
      <w:tr w:rsidR="003969FF" w:rsidRPr="006F4BA1" w14:paraId="0C5D2DF8"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C121D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F3D3F4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BB25E44"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D722C1"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Polar Ecosystems</w:t>
            </w:r>
          </w:p>
        </w:tc>
      </w:tr>
      <w:tr w:rsidR="003969FF" w:rsidRPr="006F4BA1" w14:paraId="41977945"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B92D2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405210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D01149"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033E2FA"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Constructed Wetlands</w:t>
            </w:r>
          </w:p>
        </w:tc>
      </w:tr>
      <w:tr w:rsidR="003969FF" w:rsidRPr="006F4BA1" w14:paraId="56A0D49A"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142DD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02FB940"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Chemicals and Waste</w:t>
            </w:r>
          </w:p>
        </w:tc>
        <w:tc>
          <w:tcPr>
            <w:tcW w:w="0" w:type="auto"/>
            <w:tcBorders>
              <w:top w:val="nil"/>
              <w:left w:val="nil"/>
              <w:bottom w:val="single" w:sz="4" w:space="0" w:color="auto"/>
              <w:right w:val="single" w:sz="4" w:space="0" w:color="auto"/>
            </w:tcBorders>
            <w:shd w:val="clear" w:color="auto" w:fill="auto"/>
          </w:tcPr>
          <w:p w14:paraId="41E27071" w14:textId="77777777" w:rsidR="003969FF" w:rsidRPr="006F4BA1" w:rsidRDefault="003969FF" w:rsidP="003969FF">
            <w:pPr>
              <w:rPr>
                <w:rFonts w:ascii="Avenir Next Regular" w:hAnsi="Avenir Next Regular" w:cs="Calibri"/>
                <w:iCs/>
                <w:color w:val="000000" w:themeColor="text1"/>
                <w:sz w:val="16"/>
                <w:szCs w:val="16"/>
              </w:rPr>
            </w:pPr>
          </w:p>
        </w:tc>
        <w:tc>
          <w:tcPr>
            <w:tcW w:w="0" w:type="auto"/>
            <w:tcBorders>
              <w:top w:val="nil"/>
              <w:left w:val="nil"/>
              <w:bottom w:val="single" w:sz="4" w:space="0" w:color="auto"/>
              <w:right w:val="single" w:sz="4" w:space="0" w:color="auto"/>
            </w:tcBorders>
            <w:shd w:val="clear" w:color="auto" w:fill="auto"/>
            <w:hideMark/>
          </w:tcPr>
          <w:p w14:paraId="27006EA1"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869D947"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tcPr>
          <w:p w14:paraId="73090809"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3C863748"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0403A24C"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Mercury</w:t>
            </w:r>
          </w:p>
        </w:tc>
        <w:tc>
          <w:tcPr>
            <w:tcW w:w="0" w:type="auto"/>
            <w:tcBorders>
              <w:top w:val="nil"/>
              <w:left w:val="nil"/>
              <w:bottom w:val="single" w:sz="4" w:space="0" w:color="auto"/>
              <w:right w:val="single" w:sz="4" w:space="0" w:color="auto"/>
            </w:tcBorders>
            <w:shd w:val="clear" w:color="auto" w:fill="auto"/>
          </w:tcPr>
          <w:p w14:paraId="1A75E89F" w14:textId="77777777" w:rsidR="003969FF" w:rsidRPr="006F4BA1" w:rsidRDefault="003969FF" w:rsidP="003969FF">
            <w:pPr>
              <w:rPr>
                <w:rFonts w:ascii="Avenir Next Regular" w:hAnsi="Avenir Next Regular" w:cs="Calibri"/>
                <w:color w:val="000000" w:themeColor="text1"/>
                <w:sz w:val="16"/>
                <w:szCs w:val="16"/>
              </w:rPr>
            </w:pPr>
          </w:p>
        </w:tc>
      </w:tr>
      <w:tr w:rsidR="003969FF" w:rsidRPr="006F4BA1" w14:paraId="097EA205"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C1578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746BA1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F5EEAF5"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Artisanal and Scale Gold Mining</w:t>
            </w:r>
          </w:p>
        </w:tc>
        <w:tc>
          <w:tcPr>
            <w:tcW w:w="0" w:type="auto"/>
            <w:tcBorders>
              <w:top w:val="nil"/>
              <w:left w:val="nil"/>
              <w:bottom w:val="single" w:sz="4" w:space="0" w:color="auto"/>
              <w:right w:val="single" w:sz="4" w:space="0" w:color="auto"/>
            </w:tcBorders>
            <w:shd w:val="clear" w:color="auto" w:fill="auto"/>
            <w:hideMark/>
          </w:tcPr>
          <w:p w14:paraId="7768C5F1"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ADFE2F4"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1A49D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D8FCDD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0D994CA"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Coal Fired Power Plants</w:t>
            </w:r>
          </w:p>
        </w:tc>
        <w:tc>
          <w:tcPr>
            <w:tcW w:w="0" w:type="auto"/>
            <w:tcBorders>
              <w:top w:val="nil"/>
              <w:left w:val="nil"/>
              <w:bottom w:val="single" w:sz="4" w:space="0" w:color="auto"/>
              <w:right w:val="single" w:sz="4" w:space="0" w:color="auto"/>
            </w:tcBorders>
            <w:shd w:val="clear" w:color="auto" w:fill="auto"/>
            <w:hideMark/>
          </w:tcPr>
          <w:p w14:paraId="462DECB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6D4DC6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1291B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56DFD7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7A19719"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Coal Fired Industrial Boilers</w:t>
            </w:r>
          </w:p>
        </w:tc>
        <w:tc>
          <w:tcPr>
            <w:tcW w:w="0" w:type="auto"/>
            <w:tcBorders>
              <w:top w:val="nil"/>
              <w:left w:val="nil"/>
              <w:bottom w:val="single" w:sz="4" w:space="0" w:color="auto"/>
              <w:right w:val="single" w:sz="4" w:space="0" w:color="auto"/>
            </w:tcBorders>
            <w:shd w:val="clear" w:color="auto" w:fill="auto"/>
            <w:hideMark/>
          </w:tcPr>
          <w:p w14:paraId="5D2E5DE4"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3536CE1"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19315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485C39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AAD8FE2"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Cement</w:t>
            </w:r>
          </w:p>
        </w:tc>
        <w:tc>
          <w:tcPr>
            <w:tcW w:w="0" w:type="auto"/>
            <w:tcBorders>
              <w:top w:val="nil"/>
              <w:left w:val="nil"/>
              <w:bottom w:val="single" w:sz="4" w:space="0" w:color="auto"/>
              <w:right w:val="single" w:sz="4" w:space="0" w:color="auto"/>
            </w:tcBorders>
            <w:shd w:val="clear" w:color="auto" w:fill="auto"/>
            <w:hideMark/>
          </w:tcPr>
          <w:p w14:paraId="4F75BFFF"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4C91598"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84EC5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06CE37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C5DFAE2"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 xml:space="preserve">Non-Ferrous Metals Production </w:t>
            </w:r>
          </w:p>
        </w:tc>
        <w:tc>
          <w:tcPr>
            <w:tcW w:w="0" w:type="auto"/>
            <w:tcBorders>
              <w:top w:val="nil"/>
              <w:left w:val="nil"/>
              <w:bottom w:val="single" w:sz="4" w:space="0" w:color="auto"/>
              <w:right w:val="single" w:sz="4" w:space="0" w:color="auto"/>
            </w:tcBorders>
            <w:shd w:val="clear" w:color="auto" w:fill="auto"/>
            <w:hideMark/>
          </w:tcPr>
          <w:p w14:paraId="0C6E769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DFDA8EE" w14:textId="77777777" w:rsidTr="003969FF">
        <w:trPr>
          <w:trHeight w:val="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4E104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AD460F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099D640"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Ozone</w:t>
            </w:r>
          </w:p>
        </w:tc>
        <w:tc>
          <w:tcPr>
            <w:tcW w:w="0" w:type="auto"/>
            <w:tcBorders>
              <w:top w:val="nil"/>
              <w:left w:val="nil"/>
              <w:bottom w:val="single" w:sz="4" w:space="0" w:color="auto"/>
              <w:right w:val="single" w:sz="4" w:space="0" w:color="auto"/>
            </w:tcBorders>
            <w:shd w:val="clear" w:color="auto" w:fill="auto"/>
            <w:hideMark/>
          </w:tcPr>
          <w:p w14:paraId="08BD374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6F582253"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46970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A1C452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995B4B2"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Persistent Organic Pollutants</w:t>
            </w:r>
          </w:p>
        </w:tc>
        <w:tc>
          <w:tcPr>
            <w:tcW w:w="0" w:type="auto"/>
            <w:tcBorders>
              <w:top w:val="nil"/>
              <w:left w:val="nil"/>
              <w:bottom w:val="single" w:sz="4" w:space="0" w:color="auto"/>
              <w:right w:val="single" w:sz="4" w:space="0" w:color="auto"/>
            </w:tcBorders>
            <w:shd w:val="clear" w:color="auto" w:fill="auto"/>
            <w:hideMark/>
          </w:tcPr>
          <w:p w14:paraId="0F41EE1A"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0011675" w14:textId="77777777" w:rsidTr="003969FF">
        <w:trPr>
          <w:trHeight w:val="1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29C3E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44DA1E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149EA9A"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Unintentional Persistent Organic Pollutants</w:t>
            </w:r>
          </w:p>
        </w:tc>
        <w:tc>
          <w:tcPr>
            <w:tcW w:w="0" w:type="auto"/>
            <w:tcBorders>
              <w:top w:val="nil"/>
              <w:left w:val="nil"/>
              <w:bottom w:val="single" w:sz="4" w:space="0" w:color="auto"/>
              <w:right w:val="single" w:sz="4" w:space="0" w:color="auto"/>
            </w:tcBorders>
            <w:shd w:val="clear" w:color="auto" w:fill="auto"/>
            <w:hideMark/>
          </w:tcPr>
          <w:p w14:paraId="0BB9BFD5"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C05655C"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C7882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5BFAD0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55D52BC"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Sound Management of chemicals and Waste</w:t>
            </w:r>
          </w:p>
        </w:tc>
        <w:tc>
          <w:tcPr>
            <w:tcW w:w="0" w:type="auto"/>
            <w:tcBorders>
              <w:top w:val="nil"/>
              <w:left w:val="nil"/>
              <w:bottom w:val="single" w:sz="4" w:space="0" w:color="auto"/>
              <w:right w:val="single" w:sz="4" w:space="0" w:color="auto"/>
            </w:tcBorders>
            <w:shd w:val="clear" w:color="auto" w:fill="auto"/>
            <w:hideMark/>
          </w:tcPr>
          <w:p w14:paraId="283BDFCC"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4E6ABF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0E428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vAlign w:val="bottom"/>
            <w:hideMark/>
          </w:tcPr>
          <w:p w14:paraId="3C1A1EA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1172464"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Waste Management</w:t>
            </w:r>
          </w:p>
        </w:tc>
        <w:tc>
          <w:tcPr>
            <w:tcW w:w="0" w:type="auto"/>
            <w:tcBorders>
              <w:top w:val="nil"/>
              <w:left w:val="nil"/>
              <w:bottom w:val="single" w:sz="4" w:space="0" w:color="auto"/>
              <w:right w:val="single" w:sz="4" w:space="0" w:color="auto"/>
            </w:tcBorders>
            <w:shd w:val="clear" w:color="auto" w:fill="auto"/>
            <w:hideMark/>
          </w:tcPr>
          <w:p w14:paraId="7FDBF8D9"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C0BA376"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5F3A5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04E8DE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0A780E8"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5092CE2"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Hazardous Waste Management</w:t>
            </w:r>
          </w:p>
        </w:tc>
      </w:tr>
      <w:tr w:rsidR="003969FF" w:rsidRPr="006F4BA1" w14:paraId="634307C6"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8A92A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029C22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D0A1AB2"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7AF1847"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Industrial Waste</w:t>
            </w:r>
          </w:p>
        </w:tc>
      </w:tr>
      <w:tr w:rsidR="003969FF" w:rsidRPr="006F4BA1" w14:paraId="1F9BA13E"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8E28A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1BB1DF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27A1BAC"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1846822"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e-Waste</w:t>
            </w:r>
          </w:p>
        </w:tc>
      </w:tr>
      <w:tr w:rsidR="003969FF" w:rsidRPr="006F4BA1" w14:paraId="4E8C4886"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5868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D872CC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5CCD30A"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Emissions</w:t>
            </w:r>
          </w:p>
        </w:tc>
        <w:tc>
          <w:tcPr>
            <w:tcW w:w="0" w:type="auto"/>
            <w:tcBorders>
              <w:top w:val="nil"/>
              <w:left w:val="nil"/>
              <w:bottom w:val="single" w:sz="4" w:space="0" w:color="auto"/>
              <w:right w:val="single" w:sz="4" w:space="0" w:color="auto"/>
            </w:tcBorders>
            <w:shd w:val="clear" w:color="auto" w:fill="auto"/>
            <w:hideMark/>
          </w:tcPr>
          <w:p w14:paraId="6DC8E1D3"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422D3C4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C713A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E4A82E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B8CB475"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Disposal</w:t>
            </w:r>
          </w:p>
        </w:tc>
        <w:tc>
          <w:tcPr>
            <w:tcW w:w="0" w:type="auto"/>
            <w:tcBorders>
              <w:top w:val="nil"/>
              <w:left w:val="nil"/>
              <w:bottom w:val="single" w:sz="4" w:space="0" w:color="auto"/>
              <w:right w:val="single" w:sz="4" w:space="0" w:color="auto"/>
            </w:tcBorders>
            <w:shd w:val="clear" w:color="auto" w:fill="auto"/>
            <w:hideMark/>
          </w:tcPr>
          <w:p w14:paraId="7FF3AC7D"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0F2DA8CB"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6D8BC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197A53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1AAD021"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New Persistent Organic Pollutants</w:t>
            </w:r>
          </w:p>
        </w:tc>
        <w:tc>
          <w:tcPr>
            <w:tcW w:w="0" w:type="auto"/>
            <w:tcBorders>
              <w:top w:val="nil"/>
              <w:left w:val="nil"/>
              <w:bottom w:val="single" w:sz="4" w:space="0" w:color="auto"/>
              <w:right w:val="single" w:sz="4" w:space="0" w:color="auto"/>
            </w:tcBorders>
            <w:shd w:val="clear" w:color="auto" w:fill="auto"/>
            <w:hideMark/>
          </w:tcPr>
          <w:p w14:paraId="70FF5A07"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7D2EAFB"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B13D1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B81E19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0B935B4"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Polychlorinated Biphenyls</w:t>
            </w:r>
          </w:p>
        </w:tc>
        <w:tc>
          <w:tcPr>
            <w:tcW w:w="0" w:type="auto"/>
            <w:tcBorders>
              <w:top w:val="nil"/>
              <w:left w:val="nil"/>
              <w:bottom w:val="single" w:sz="4" w:space="0" w:color="auto"/>
              <w:right w:val="single" w:sz="4" w:space="0" w:color="auto"/>
            </w:tcBorders>
            <w:shd w:val="clear" w:color="auto" w:fill="auto"/>
            <w:hideMark/>
          </w:tcPr>
          <w:p w14:paraId="7C4E02EB"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D7165B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8D718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A4939C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63AA385"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Plastics</w:t>
            </w:r>
          </w:p>
        </w:tc>
        <w:tc>
          <w:tcPr>
            <w:tcW w:w="0" w:type="auto"/>
            <w:tcBorders>
              <w:top w:val="nil"/>
              <w:left w:val="nil"/>
              <w:bottom w:val="single" w:sz="4" w:space="0" w:color="auto"/>
              <w:right w:val="single" w:sz="4" w:space="0" w:color="auto"/>
            </w:tcBorders>
            <w:shd w:val="clear" w:color="auto" w:fill="auto"/>
            <w:hideMark/>
          </w:tcPr>
          <w:p w14:paraId="329FF471"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4BF41D10"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5744E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8FBAA6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9C46896"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Eco-Efficiency</w:t>
            </w:r>
          </w:p>
        </w:tc>
        <w:tc>
          <w:tcPr>
            <w:tcW w:w="0" w:type="auto"/>
            <w:tcBorders>
              <w:top w:val="nil"/>
              <w:left w:val="nil"/>
              <w:bottom w:val="single" w:sz="4" w:space="0" w:color="auto"/>
              <w:right w:val="single" w:sz="4" w:space="0" w:color="auto"/>
            </w:tcBorders>
            <w:shd w:val="clear" w:color="auto" w:fill="auto"/>
            <w:hideMark/>
          </w:tcPr>
          <w:p w14:paraId="5EED2D6A"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AA3FFC4"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0BDBA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4F79F7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AAE733A"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Pesticides</w:t>
            </w:r>
          </w:p>
        </w:tc>
        <w:tc>
          <w:tcPr>
            <w:tcW w:w="0" w:type="auto"/>
            <w:tcBorders>
              <w:top w:val="nil"/>
              <w:left w:val="nil"/>
              <w:bottom w:val="single" w:sz="4" w:space="0" w:color="auto"/>
              <w:right w:val="single" w:sz="4" w:space="0" w:color="auto"/>
            </w:tcBorders>
            <w:shd w:val="clear" w:color="auto" w:fill="auto"/>
            <w:hideMark/>
          </w:tcPr>
          <w:p w14:paraId="3187325E"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3CAC0D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97BDD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85AF7C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4E0BEA6"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DDT - Vector Management</w:t>
            </w:r>
          </w:p>
        </w:tc>
        <w:tc>
          <w:tcPr>
            <w:tcW w:w="0" w:type="auto"/>
            <w:tcBorders>
              <w:top w:val="nil"/>
              <w:left w:val="nil"/>
              <w:bottom w:val="single" w:sz="4" w:space="0" w:color="auto"/>
              <w:right w:val="single" w:sz="4" w:space="0" w:color="auto"/>
            </w:tcBorders>
            <w:shd w:val="clear" w:color="auto" w:fill="auto"/>
            <w:hideMark/>
          </w:tcPr>
          <w:p w14:paraId="5CFEBDF8"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1AB1176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55BC1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81DCE7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A85AA34"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DDT - Other</w:t>
            </w:r>
          </w:p>
        </w:tc>
        <w:tc>
          <w:tcPr>
            <w:tcW w:w="0" w:type="auto"/>
            <w:tcBorders>
              <w:top w:val="nil"/>
              <w:left w:val="nil"/>
              <w:bottom w:val="single" w:sz="4" w:space="0" w:color="auto"/>
              <w:right w:val="single" w:sz="4" w:space="0" w:color="auto"/>
            </w:tcBorders>
            <w:shd w:val="clear" w:color="auto" w:fill="auto"/>
            <w:hideMark/>
          </w:tcPr>
          <w:p w14:paraId="54DF6EF9"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F2D917F"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DAC4A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1B7CB8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308F4F4"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Industrial Emissions</w:t>
            </w:r>
          </w:p>
        </w:tc>
        <w:tc>
          <w:tcPr>
            <w:tcW w:w="0" w:type="auto"/>
            <w:tcBorders>
              <w:top w:val="nil"/>
              <w:left w:val="nil"/>
              <w:bottom w:val="single" w:sz="4" w:space="0" w:color="auto"/>
              <w:right w:val="single" w:sz="4" w:space="0" w:color="auto"/>
            </w:tcBorders>
            <w:shd w:val="clear" w:color="auto" w:fill="auto"/>
            <w:hideMark/>
          </w:tcPr>
          <w:p w14:paraId="69AA23D5"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9334E47"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339D4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125E5C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5ED6248"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Open Burning</w:t>
            </w:r>
          </w:p>
        </w:tc>
        <w:tc>
          <w:tcPr>
            <w:tcW w:w="0" w:type="auto"/>
            <w:tcBorders>
              <w:top w:val="nil"/>
              <w:left w:val="nil"/>
              <w:bottom w:val="single" w:sz="4" w:space="0" w:color="auto"/>
              <w:right w:val="single" w:sz="4" w:space="0" w:color="auto"/>
            </w:tcBorders>
            <w:shd w:val="clear" w:color="auto" w:fill="auto"/>
            <w:hideMark/>
          </w:tcPr>
          <w:p w14:paraId="3EE02D36"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3B95EA97" w14:textId="77777777" w:rsidTr="003969FF">
        <w:trPr>
          <w:trHeight w:val="1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4ED59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B647C2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8FC123B" w14:textId="77777777" w:rsidR="003969FF" w:rsidRPr="006F4BA1" w:rsidRDefault="003969FF" w:rsidP="003969FF">
            <w:pPr>
              <w:ind w:left="150" w:hanging="150"/>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Best Available Technology / Best Environmental Practices</w:t>
            </w:r>
          </w:p>
        </w:tc>
        <w:tc>
          <w:tcPr>
            <w:tcW w:w="0" w:type="auto"/>
            <w:tcBorders>
              <w:top w:val="nil"/>
              <w:left w:val="nil"/>
              <w:bottom w:val="single" w:sz="4" w:space="0" w:color="auto"/>
              <w:right w:val="single" w:sz="4" w:space="0" w:color="auto"/>
            </w:tcBorders>
            <w:shd w:val="clear" w:color="auto" w:fill="auto"/>
            <w:hideMark/>
          </w:tcPr>
          <w:p w14:paraId="4954217F"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669492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557A7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7474E3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59075EA"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Green Chemistry</w:t>
            </w:r>
          </w:p>
        </w:tc>
        <w:tc>
          <w:tcPr>
            <w:tcW w:w="0" w:type="auto"/>
            <w:tcBorders>
              <w:top w:val="nil"/>
              <w:left w:val="nil"/>
              <w:bottom w:val="single" w:sz="4" w:space="0" w:color="auto"/>
              <w:right w:val="single" w:sz="4" w:space="0" w:color="auto"/>
            </w:tcBorders>
            <w:shd w:val="clear" w:color="auto" w:fill="auto"/>
            <w:hideMark/>
          </w:tcPr>
          <w:p w14:paraId="62086075"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78FD192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288FD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F244017"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Climate Change</w:t>
            </w:r>
          </w:p>
        </w:tc>
        <w:tc>
          <w:tcPr>
            <w:tcW w:w="0" w:type="auto"/>
            <w:tcBorders>
              <w:top w:val="nil"/>
              <w:left w:val="nil"/>
              <w:bottom w:val="single" w:sz="4" w:space="0" w:color="auto"/>
              <w:right w:val="single" w:sz="4" w:space="0" w:color="auto"/>
            </w:tcBorders>
            <w:shd w:val="clear" w:color="auto" w:fill="auto"/>
          </w:tcPr>
          <w:p w14:paraId="5CBBA9A4"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2667D903" w14:textId="77777777" w:rsidR="003969FF" w:rsidRPr="006F4BA1" w:rsidRDefault="003969FF" w:rsidP="003969FF">
            <w:pPr>
              <w:rPr>
                <w:rFonts w:ascii="Avenir Next Regular" w:hAnsi="Avenir Next Regular" w:cs="Calibri"/>
                <w:iCs/>
                <w:color w:val="000000" w:themeColor="text1"/>
                <w:sz w:val="16"/>
                <w:szCs w:val="16"/>
              </w:rPr>
            </w:pPr>
          </w:p>
        </w:tc>
      </w:tr>
      <w:tr w:rsidR="003969FF" w:rsidRPr="006F4BA1" w14:paraId="2EF2E27E"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tcPr>
          <w:p w14:paraId="20BB2844"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4704819C"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12ED0D66" w14:textId="77777777" w:rsidR="003969FF" w:rsidRPr="006F4BA1" w:rsidRDefault="003969FF" w:rsidP="003969FF">
            <w:pPr>
              <w:rPr>
                <w:b/>
                <w:color w:val="000000" w:themeColor="text1"/>
                <w:sz w:val="16"/>
                <w:szCs w:val="16"/>
              </w:rPr>
            </w:pPr>
            <w:r w:rsidRPr="00A933B4">
              <w:rPr>
                <w:b/>
                <w:color w:val="000000" w:themeColor="text1"/>
                <w:sz w:val="16"/>
                <w:szCs w:val="16"/>
              </w:rPr>
              <w:fldChar w:fldCharType="begin">
                <w:ffData>
                  <w:name w:val="IAP_cities"/>
                  <w:enabled/>
                  <w:calcOnExit w:val="0"/>
                  <w:checkBox>
                    <w:sizeAuto/>
                    <w:default w:val="0"/>
                    <w:checked/>
                  </w:checkBox>
                </w:ffData>
              </w:fldChar>
            </w:r>
            <w:r w:rsidRPr="006F4BA1">
              <w:rPr>
                <w:b/>
                <w:color w:val="000000" w:themeColor="text1"/>
                <w:sz w:val="16"/>
                <w:szCs w:val="16"/>
              </w:rPr>
              <w:instrText xml:space="preserve"> FORMCHECKBOX </w:instrText>
            </w:r>
            <w:r w:rsidR="00FB6D51">
              <w:rPr>
                <w:b/>
                <w:color w:val="000000" w:themeColor="text1"/>
                <w:sz w:val="16"/>
                <w:szCs w:val="16"/>
              </w:rPr>
            </w:r>
            <w:r w:rsidR="00FB6D51">
              <w:rPr>
                <w:b/>
                <w:color w:val="000000" w:themeColor="text1"/>
                <w:sz w:val="16"/>
                <w:szCs w:val="16"/>
              </w:rPr>
              <w:fldChar w:fldCharType="separate"/>
            </w:r>
            <w:r w:rsidRPr="00A933B4">
              <w:rPr>
                <w:b/>
                <w:color w:val="000000" w:themeColor="text1"/>
                <w:sz w:val="16"/>
                <w:szCs w:val="16"/>
              </w:rPr>
              <w:fldChar w:fldCharType="end"/>
            </w:r>
            <w:r w:rsidRPr="006F4BA1">
              <w:rPr>
                <w:rFonts w:ascii="Avenir Next Regular" w:hAnsi="Avenir Next Regular" w:cs="Calibri" w:hint="eastAsia"/>
                <w:b/>
                <w:bCs/>
                <w:color w:val="000000" w:themeColor="text1"/>
                <w:sz w:val="16"/>
                <w:szCs w:val="16"/>
              </w:rPr>
              <w:t>Climate Change Adaptation</w:t>
            </w:r>
          </w:p>
        </w:tc>
        <w:tc>
          <w:tcPr>
            <w:tcW w:w="0" w:type="auto"/>
            <w:tcBorders>
              <w:top w:val="nil"/>
              <w:left w:val="nil"/>
              <w:bottom w:val="single" w:sz="4" w:space="0" w:color="auto"/>
              <w:right w:val="single" w:sz="4" w:space="0" w:color="auto"/>
            </w:tcBorders>
            <w:shd w:val="clear" w:color="auto" w:fill="auto"/>
          </w:tcPr>
          <w:p w14:paraId="2B27BFB9" w14:textId="77777777" w:rsidR="003969FF" w:rsidRPr="006F4BA1" w:rsidRDefault="003969FF" w:rsidP="003969FF">
            <w:pPr>
              <w:rPr>
                <w:color w:val="000000" w:themeColor="text1"/>
                <w:sz w:val="16"/>
                <w:szCs w:val="16"/>
              </w:rPr>
            </w:pPr>
          </w:p>
        </w:tc>
      </w:tr>
      <w:tr w:rsidR="003969FF" w:rsidRPr="006F4BA1" w14:paraId="38E33768"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tcPr>
          <w:p w14:paraId="36E7BDC9"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7368A2D4"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103BA4EA"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5B326F43"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Climate Finance</w:t>
            </w:r>
          </w:p>
        </w:tc>
      </w:tr>
      <w:tr w:rsidR="003969FF" w:rsidRPr="006F4BA1" w14:paraId="6CB29B4F"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D150F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C1D13A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288301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DAA635C"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Least Developed Countries</w:t>
            </w:r>
          </w:p>
        </w:tc>
      </w:tr>
      <w:tr w:rsidR="003969FF" w:rsidRPr="006F4BA1" w14:paraId="7A25618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FD0C3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C9ECF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593F9B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8E0FBB6"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Small Island Developing States</w:t>
            </w:r>
          </w:p>
        </w:tc>
      </w:tr>
      <w:tr w:rsidR="003969FF" w:rsidRPr="006F4BA1" w14:paraId="61116B06" w14:textId="77777777" w:rsidTr="003969FF">
        <w:trPr>
          <w:trHeight w:val="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1BBE9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E6C014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079A06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50BCF02"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Disaster Risk Management</w:t>
            </w:r>
          </w:p>
        </w:tc>
      </w:tr>
      <w:tr w:rsidR="003969FF" w:rsidRPr="006F4BA1" w14:paraId="6B60153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3A33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D94D3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87542D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59189CB"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Sea-level rise</w:t>
            </w:r>
          </w:p>
        </w:tc>
      </w:tr>
      <w:tr w:rsidR="003969FF" w:rsidRPr="006F4BA1" w14:paraId="47A62E3C"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tcPr>
          <w:p w14:paraId="601B1BE0"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0B093712"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7B926715"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3A897DA6"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Climate Resilience</w:t>
            </w:r>
          </w:p>
        </w:tc>
      </w:tr>
      <w:tr w:rsidR="003969FF" w:rsidRPr="006F4BA1" w14:paraId="573E586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4880F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188ADB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37E315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3B376584"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Climate information</w:t>
            </w:r>
          </w:p>
        </w:tc>
      </w:tr>
      <w:tr w:rsidR="003969FF" w:rsidRPr="006F4BA1" w14:paraId="6DCB491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D29DB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3F9730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3BFF0C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584AC1B"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Ecosystem-based Adaptation</w:t>
            </w:r>
          </w:p>
        </w:tc>
      </w:tr>
      <w:tr w:rsidR="003969FF" w:rsidRPr="006F4BA1" w14:paraId="26C2392A"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BF196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03E1A3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980D11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DE1B3FA"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Adaptation Tech Transfer</w:t>
            </w:r>
          </w:p>
        </w:tc>
      </w:tr>
      <w:tr w:rsidR="003969FF" w:rsidRPr="006F4BA1" w14:paraId="5AF0D98A"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17D4B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147CC1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A6C776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E2C777E" w14:textId="77777777" w:rsidR="003969FF" w:rsidRPr="006F4BA1"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National Adaptation Programme of Action</w:t>
            </w:r>
          </w:p>
        </w:tc>
      </w:tr>
      <w:tr w:rsidR="003969FF" w:rsidRPr="006F4BA1" w14:paraId="444428BA"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668E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82999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D4A25F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0A064B5"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National Adaptation Plan</w:t>
            </w:r>
          </w:p>
        </w:tc>
      </w:tr>
      <w:tr w:rsidR="003969FF" w:rsidRPr="006F4BA1" w14:paraId="6A5AD4C1"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DB518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9D32F0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5BF5BC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931E63F"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Mainstreaming Adaptation</w:t>
            </w:r>
          </w:p>
        </w:tc>
      </w:tr>
      <w:tr w:rsidR="003969FF" w:rsidRPr="006F4BA1" w14:paraId="15DF572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A0D01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5C1CB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DC62C7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6A57DFF"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Private Sector</w:t>
            </w:r>
          </w:p>
        </w:tc>
      </w:tr>
      <w:tr w:rsidR="003969FF" w:rsidRPr="006F4BA1" w14:paraId="3E6D4FC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1F8A3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9068DB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B786E1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625424C"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Innovation</w:t>
            </w:r>
          </w:p>
        </w:tc>
      </w:tr>
      <w:tr w:rsidR="003969FF" w:rsidRPr="006F4BA1" w14:paraId="2DA0275C"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9B3E6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B66BA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94BFAC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2DF5A82"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Complementarity</w:t>
            </w:r>
          </w:p>
        </w:tc>
      </w:tr>
      <w:tr w:rsidR="003969FF" w:rsidRPr="006F4BA1" w14:paraId="226BA09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12D11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0ECED1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C50AE5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E3C829D"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Community-based Adaptation</w:t>
            </w:r>
          </w:p>
        </w:tc>
      </w:tr>
      <w:tr w:rsidR="003969FF" w:rsidRPr="006F4BA1" w14:paraId="69F66A82"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FBCB4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7B2D64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2D47B4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C8A1FE5"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Livelihoods</w:t>
            </w:r>
          </w:p>
        </w:tc>
      </w:tr>
      <w:tr w:rsidR="003969FF" w:rsidRPr="006F4BA1" w14:paraId="75FA49AD" w14:textId="77777777" w:rsidTr="003969FF">
        <w:trPr>
          <w:trHeight w:val="13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60E0A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897684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388E839"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Climate Change Mitigation</w:t>
            </w:r>
          </w:p>
        </w:tc>
        <w:tc>
          <w:tcPr>
            <w:tcW w:w="0" w:type="auto"/>
            <w:tcBorders>
              <w:top w:val="nil"/>
              <w:left w:val="nil"/>
              <w:bottom w:val="single" w:sz="4" w:space="0" w:color="auto"/>
              <w:right w:val="single" w:sz="4" w:space="0" w:color="auto"/>
            </w:tcBorders>
            <w:shd w:val="clear" w:color="auto" w:fill="auto"/>
          </w:tcPr>
          <w:p w14:paraId="1641D0F7" w14:textId="77777777" w:rsidR="003969FF" w:rsidRPr="006F4BA1" w:rsidRDefault="003969FF" w:rsidP="003969FF">
            <w:pPr>
              <w:rPr>
                <w:rFonts w:ascii="Avenir Next Regular" w:hAnsi="Avenir Next Regular" w:cs="Calibri"/>
                <w:iCs/>
                <w:color w:val="000000" w:themeColor="text1"/>
                <w:sz w:val="16"/>
                <w:szCs w:val="16"/>
              </w:rPr>
            </w:pPr>
          </w:p>
        </w:tc>
      </w:tr>
      <w:tr w:rsidR="003969FF" w:rsidRPr="006F4BA1" w14:paraId="15DBBD30" w14:textId="77777777" w:rsidTr="003969FF">
        <w:trPr>
          <w:trHeight w:val="134"/>
        </w:trPr>
        <w:tc>
          <w:tcPr>
            <w:tcW w:w="0" w:type="auto"/>
            <w:tcBorders>
              <w:top w:val="nil"/>
              <w:left w:val="single" w:sz="4" w:space="0" w:color="auto"/>
              <w:bottom w:val="single" w:sz="4" w:space="0" w:color="auto"/>
              <w:right w:val="single" w:sz="4" w:space="0" w:color="auto"/>
            </w:tcBorders>
            <w:shd w:val="clear" w:color="auto" w:fill="auto"/>
            <w:noWrap/>
            <w:vAlign w:val="bottom"/>
          </w:tcPr>
          <w:p w14:paraId="1DE969A9"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1E873CF5"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453A3E33"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6670F108" w14:textId="77777777" w:rsidR="003969FF" w:rsidRPr="006F4BA1" w:rsidRDefault="003969FF" w:rsidP="003969FF">
            <w:pPr>
              <w:ind w:left="192" w:hanging="192"/>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Agriculture, Forestry, and other Land Use</w:t>
            </w:r>
          </w:p>
        </w:tc>
      </w:tr>
      <w:tr w:rsidR="003969FF" w:rsidRPr="006F4BA1" w14:paraId="22552D94"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F5A8E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05CED1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801A43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2069A2B"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Energy Efficiency</w:t>
            </w:r>
          </w:p>
        </w:tc>
      </w:tr>
      <w:tr w:rsidR="003969FF" w:rsidRPr="006F4BA1" w14:paraId="06ED1B16" w14:textId="77777777" w:rsidTr="003969FF">
        <w:trPr>
          <w:trHeight w:val="2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C244F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FDC3BB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EEB33E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0339BCE" w14:textId="77777777" w:rsidR="003969FF" w:rsidRPr="006F4BA1" w:rsidRDefault="003969FF" w:rsidP="003969FF">
            <w:pPr>
              <w:ind w:left="192" w:hanging="192"/>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Sustainable Urban Systems and Transport</w:t>
            </w:r>
          </w:p>
        </w:tc>
      </w:tr>
      <w:tr w:rsidR="003969FF" w:rsidRPr="006F4BA1" w14:paraId="49BF5B8B"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34C82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0F02E2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926824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6560B2FC"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Technology Transfer</w:t>
            </w:r>
          </w:p>
        </w:tc>
      </w:tr>
      <w:tr w:rsidR="003969FF" w:rsidRPr="006F4BA1" w14:paraId="579C0D7D"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27AFD9"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0691F53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8783F1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2818B9C9"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Renewable Energy</w:t>
            </w:r>
          </w:p>
        </w:tc>
      </w:tr>
      <w:tr w:rsidR="003969FF" w:rsidRPr="006F4BA1" w14:paraId="05971219"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BE5A7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9A149D7"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B9AA94E"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75DD3E7" w14:textId="77777777" w:rsidR="003969FF" w:rsidRPr="006F4BA1" w:rsidRDefault="003969FF" w:rsidP="003969FF">
            <w:pPr>
              <w:rPr>
                <w:rFonts w:ascii="Avenir Next Regular" w:hAnsi="Avenir Next Regular" w:cs="Calibri"/>
                <w:i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iCs/>
                <w:color w:val="000000" w:themeColor="text1"/>
                <w:sz w:val="16"/>
                <w:szCs w:val="16"/>
              </w:rPr>
              <w:t>Financing</w:t>
            </w:r>
          </w:p>
        </w:tc>
      </w:tr>
      <w:tr w:rsidR="003969FF" w:rsidRPr="006F4BA1" w14:paraId="6333BB6A"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9E0002"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B7305AC"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6AD731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7264BB9"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Enabling Activities</w:t>
            </w:r>
          </w:p>
        </w:tc>
      </w:tr>
      <w:tr w:rsidR="003969FF" w:rsidRPr="006F4BA1" w14:paraId="2A1B4C5F"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9CF1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7A6950"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0E27189A" w14:textId="77777777" w:rsidR="003969FF" w:rsidRPr="006F4BA1" w:rsidRDefault="003969FF" w:rsidP="003969FF">
            <w:pPr>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Technology Transfer</w:t>
            </w:r>
          </w:p>
        </w:tc>
        <w:tc>
          <w:tcPr>
            <w:tcW w:w="0" w:type="auto"/>
            <w:tcBorders>
              <w:top w:val="nil"/>
              <w:left w:val="nil"/>
              <w:bottom w:val="single" w:sz="4" w:space="0" w:color="auto"/>
              <w:right w:val="single" w:sz="4" w:space="0" w:color="auto"/>
            </w:tcBorders>
            <w:shd w:val="clear" w:color="auto" w:fill="auto"/>
            <w:hideMark/>
          </w:tcPr>
          <w:p w14:paraId="0CE78D10"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265FA9B0" w14:textId="77777777" w:rsidTr="003969FF">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4D9CC5"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0841D9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770E72D"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1618CB4"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Poznan Strategic Programme on Technology Transfer</w:t>
            </w:r>
          </w:p>
        </w:tc>
      </w:tr>
      <w:tr w:rsidR="003969FF" w:rsidRPr="006F4BA1" w14:paraId="502B2B8C" w14:textId="77777777" w:rsidTr="003969FF">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FD85AD"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EFE154B"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48390C0"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1654D990"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Climate Technology Centre &amp; Network (CTCN)</w:t>
            </w:r>
          </w:p>
        </w:tc>
      </w:tr>
      <w:tr w:rsidR="003969FF" w:rsidRPr="006F4BA1" w14:paraId="50677095"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32899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4D4C5EF"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1BA537D"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7421D14D"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Endogenous technology</w:t>
            </w:r>
          </w:p>
        </w:tc>
      </w:tr>
      <w:tr w:rsidR="003969FF" w:rsidRPr="006F4BA1" w14:paraId="59BA2D44"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56D67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D6ED1B3"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F6F8F86" w14:textId="77777777" w:rsidR="003969FF" w:rsidRPr="006F4BA1" w:rsidRDefault="003969FF" w:rsidP="003969FF">
            <w:pPr>
              <w:rPr>
                <w:rFonts w:ascii="Avenir Next Regular" w:hAnsi="Avenir Next Regular" w:cs="Calibri"/>
                <w:iCs/>
                <w:color w:val="000000" w:themeColor="text1"/>
                <w:sz w:val="16"/>
                <w:szCs w:val="16"/>
              </w:rPr>
            </w:pPr>
            <w:r w:rsidRPr="006F4BA1">
              <w:rPr>
                <w:rFonts w:ascii="Avenir Next Regular" w:hAnsi="Avenir Next Regular" w:cs="Calibri" w:hint="eastAsia"/>
                <w:i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5E1FD2B"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Technology Needs Assessment</w:t>
            </w:r>
          </w:p>
        </w:tc>
      </w:tr>
      <w:tr w:rsidR="003969FF" w:rsidRPr="006F4BA1" w14:paraId="2520173B"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6770F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965260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8705E7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9E3D99D"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Adaptation Tech Transfer</w:t>
            </w:r>
          </w:p>
        </w:tc>
      </w:tr>
      <w:tr w:rsidR="003969FF" w:rsidRPr="006F4BA1" w14:paraId="369D70A5" w14:textId="77777777" w:rsidTr="003969FF">
        <w:trPr>
          <w:trHeight w:val="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27F8F1"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7860C78"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5C99260B" w14:textId="77777777" w:rsidR="003969FF" w:rsidRPr="006F4BA1" w:rsidRDefault="003969FF" w:rsidP="003969FF">
            <w:pPr>
              <w:ind w:left="150" w:hanging="150"/>
              <w:rPr>
                <w:rFonts w:ascii="Avenir Next Regular" w:hAnsi="Avenir Next Regular" w:cs="Calibri"/>
                <w:b/>
                <w:bCs/>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b/>
                <w:bCs/>
                <w:color w:val="000000" w:themeColor="text1"/>
                <w:sz w:val="16"/>
                <w:szCs w:val="16"/>
              </w:rPr>
              <w:t>United Nations Framework on Climate Change</w:t>
            </w:r>
          </w:p>
        </w:tc>
        <w:tc>
          <w:tcPr>
            <w:tcW w:w="0" w:type="auto"/>
            <w:tcBorders>
              <w:top w:val="nil"/>
              <w:left w:val="nil"/>
              <w:bottom w:val="single" w:sz="4" w:space="0" w:color="auto"/>
              <w:right w:val="single" w:sz="4" w:space="0" w:color="auto"/>
            </w:tcBorders>
            <w:shd w:val="clear" w:color="auto" w:fill="auto"/>
            <w:noWrap/>
            <w:vAlign w:val="bottom"/>
            <w:hideMark/>
          </w:tcPr>
          <w:p w14:paraId="7A5554A6"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r>
      <w:tr w:rsidR="003969FF" w:rsidRPr="006F4BA1" w14:paraId="5DED54DE" w14:textId="77777777" w:rsidTr="003969FF">
        <w:trPr>
          <w:trHeight w:val="5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F74C06"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A2C531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17CECE1"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single" w:sz="4" w:space="0" w:color="auto"/>
              <w:right w:val="single" w:sz="4" w:space="0" w:color="auto"/>
            </w:tcBorders>
            <w:shd w:val="clear" w:color="auto" w:fill="auto"/>
            <w:hideMark/>
          </w:tcPr>
          <w:p w14:paraId="409844D0" w14:textId="77777777" w:rsidR="003969FF" w:rsidRDefault="003969FF" w:rsidP="003969FF">
            <w:pPr>
              <w:ind w:left="192" w:hanging="192"/>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Nationally Determined Contribution</w:t>
            </w:r>
          </w:p>
          <w:p w14:paraId="2C94A792" w14:textId="77777777" w:rsidR="003969FF" w:rsidRPr="006F4BA1" w:rsidRDefault="003969FF" w:rsidP="003969FF">
            <w:pPr>
              <w:ind w:left="192" w:hanging="192"/>
              <w:rPr>
                <w:rFonts w:ascii="Avenir Next Regular" w:hAnsi="Avenir Next Regular" w:cs="Calibri"/>
                <w:color w:val="000000" w:themeColor="text1"/>
                <w:sz w:val="16"/>
                <w:szCs w:val="16"/>
              </w:rPr>
            </w:pPr>
            <w:r w:rsidRPr="00E275FD">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E275FD">
              <w:rPr>
                <w:color w:val="000000" w:themeColor="text1"/>
                <w:sz w:val="16"/>
                <w:szCs w:val="16"/>
              </w:rPr>
              <w:fldChar w:fldCharType="end"/>
            </w:r>
            <w:r>
              <w:rPr>
                <w:color w:val="000000" w:themeColor="text1"/>
                <w:sz w:val="16"/>
                <w:szCs w:val="16"/>
              </w:rPr>
              <w:t xml:space="preserve"> </w:t>
            </w:r>
            <w:r w:rsidRPr="00E275FD">
              <w:rPr>
                <w:color w:val="000000" w:themeColor="text1"/>
                <w:sz w:val="18"/>
                <w:szCs w:val="16"/>
              </w:rPr>
              <w:t>Capacity Building Initiative for Transparency (CBIT)</w:t>
            </w:r>
          </w:p>
        </w:tc>
      </w:tr>
      <w:tr w:rsidR="003969FF" w:rsidRPr="006F4BA1" w14:paraId="32C4E232" w14:textId="77777777" w:rsidTr="003969FF">
        <w:trPr>
          <w:trHeight w:val="62"/>
        </w:trPr>
        <w:tc>
          <w:tcPr>
            <w:tcW w:w="0" w:type="auto"/>
            <w:tcBorders>
              <w:top w:val="nil"/>
              <w:left w:val="single" w:sz="4" w:space="0" w:color="auto"/>
              <w:bottom w:val="nil"/>
              <w:right w:val="single" w:sz="4" w:space="0" w:color="auto"/>
            </w:tcBorders>
            <w:shd w:val="clear" w:color="auto" w:fill="auto"/>
            <w:noWrap/>
            <w:vAlign w:val="bottom"/>
            <w:hideMark/>
          </w:tcPr>
          <w:p w14:paraId="74DDB7C4"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nil"/>
              <w:right w:val="single" w:sz="4" w:space="0" w:color="auto"/>
            </w:tcBorders>
            <w:shd w:val="clear" w:color="auto" w:fill="auto"/>
            <w:noWrap/>
            <w:vAlign w:val="bottom"/>
            <w:hideMark/>
          </w:tcPr>
          <w:p w14:paraId="78DFC25A" w14:textId="77777777" w:rsidR="003969FF" w:rsidRPr="006F4BA1" w:rsidRDefault="003969FF" w:rsidP="003969FF">
            <w:pPr>
              <w:rPr>
                <w:rFonts w:ascii="Avenir Next Regular" w:hAnsi="Avenir Next Regular" w:cs="Calibri"/>
                <w:b/>
                <w:bCs/>
                <w:color w:val="000000" w:themeColor="text1"/>
                <w:sz w:val="16"/>
                <w:szCs w:val="16"/>
              </w:rPr>
            </w:pPr>
            <w:r w:rsidRPr="006F4BA1">
              <w:rPr>
                <w:rFonts w:ascii="Avenir Next Regular" w:hAnsi="Avenir Next Regular" w:cs="Calibri" w:hint="eastAsia"/>
                <w:b/>
                <w:bCs/>
                <w:color w:val="000000" w:themeColor="text1"/>
                <w:sz w:val="16"/>
                <w:szCs w:val="16"/>
              </w:rPr>
              <w:t> </w:t>
            </w:r>
          </w:p>
        </w:tc>
        <w:tc>
          <w:tcPr>
            <w:tcW w:w="0" w:type="auto"/>
            <w:tcBorders>
              <w:top w:val="nil"/>
              <w:left w:val="nil"/>
              <w:bottom w:val="nil"/>
              <w:right w:val="single" w:sz="4" w:space="0" w:color="auto"/>
            </w:tcBorders>
            <w:shd w:val="clear" w:color="auto" w:fill="auto"/>
            <w:noWrap/>
            <w:vAlign w:val="bottom"/>
            <w:hideMark/>
          </w:tcPr>
          <w:p w14:paraId="3B2FE31E" w14:textId="77777777" w:rsidR="003969FF" w:rsidRPr="006F4BA1" w:rsidRDefault="003969FF" w:rsidP="003969FF">
            <w:pPr>
              <w:rPr>
                <w:rFonts w:ascii="Avenir Next Regular" w:hAnsi="Avenir Next Regular" w:cs="Calibri"/>
                <w:color w:val="000000" w:themeColor="text1"/>
                <w:sz w:val="16"/>
                <w:szCs w:val="16"/>
              </w:rPr>
            </w:pPr>
            <w:r w:rsidRPr="006F4BA1">
              <w:rPr>
                <w:rFonts w:ascii="Avenir Next Regular" w:hAnsi="Avenir Next Regular" w:cs="Calibri" w:hint="eastAsia"/>
                <w:color w:val="000000" w:themeColor="text1"/>
                <w:sz w:val="16"/>
                <w:szCs w:val="16"/>
              </w:rPr>
              <w:t> </w:t>
            </w:r>
          </w:p>
        </w:tc>
        <w:tc>
          <w:tcPr>
            <w:tcW w:w="0" w:type="auto"/>
            <w:tcBorders>
              <w:top w:val="nil"/>
              <w:left w:val="nil"/>
              <w:bottom w:val="nil"/>
              <w:right w:val="single" w:sz="4" w:space="0" w:color="auto"/>
            </w:tcBorders>
            <w:shd w:val="clear" w:color="auto" w:fill="auto"/>
            <w:hideMark/>
          </w:tcPr>
          <w:p w14:paraId="3728C972" w14:textId="77777777" w:rsidR="003969FF" w:rsidRPr="006F4BA1" w:rsidRDefault="003969FF" w:rsidP="003969FF">
            <w:pPr>
              <w:rPr>
                <w:rFonts w:ascii="Avenir Next Regular" w:hAnsi="Avenir Next Regular" w:cs="Calibri"/>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ed/>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rFonts w:ascii="Avenir Next Regular" w:hAnsi="Avenir Next Regular" w:cs="Calibri" w:hint="eastAsia"/>
                <w:color w:val="000000" w:themeColor="text1"/>
                <w:sz w:val="16"/>
                <w:szCs w:val="16"/>
              </w:rPr>
              <w:t>Paris Agreement</w:t>
            </w:r>
          </w:p>
        </w:tc>
      </w:tr>
      <w:tr w:rsidR="003969FF" w:rsidRPr="006F4BA1" w14:paraId="5DFAD4E0" w14:textId="77777777" w:rsidTr="003969FF">
        <w:trPr>
          <w:trHeight w:val="62"/>
        </w:trPr>
        <w:tc>
          <w:tcPr>
            <w:tcW w:w="0" w:type="auto"/>
            <w:tcBorders>
              <w:top w:val="nil"/>
              <w:left w:val="single" w:sz="4" w:space="0" w:color="auto"/>
              <w:bottom w:val="nil"/>
              <w:right w:val="single" w:sz="4" w:space="0" w:color="auto"/>
            </w:tcBorders>
            <w:shd w:val="clear" w:color="auto" w:fill="auto"/>
            <w:noWrap/>
            <w:vAlign w:val="bottom"/>
          </w:tcPr>
          <w:p w14:paraId="46267274"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nil"/>
              <w:right w:val="single" w:sz="4" w:space="0" w:color="auto"/>
            </w:tcBorders>
            <w:shd w:val="clear" w:color="auto" w:fill="auto"/>
            <w:noWrap/>
            <w:vAlign w:val="bottom"/>
          </w:tcPr>
          <w:p w14:paraId="4C01A142"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nil"/>
              <w:right w:val="single" w:sz="4" w:space="0" w:color="auto"/>
            </w:tcBorders>
            <w:shd w:val="clear" w:color="auto" w:fill="auto"/>
            <w:noWrap/>
            <w:vAlign w:val="bottom"/>
          </w:tcPr>
          <w:p w14:paraId="75944800" w14:textId="77777777" w:rsidR="003969FF" w:rsidRPr="006F4BA1" w:rsidRDefault="003969FF" w:rsidP="003969FF">
            <w:pPr>
              <w:rPr>
                <w:rFonts w:ascii="Avenir Next Regular" w:hAnsi="Avenir Next Regular" w:cs="Calibri"/>
                <w:color w:val="000000" w:themeColor="text1"/>
                <w:sz w:val="16"/>
                <w:szCs w:val="16"/>
              </w:rPr>
            </w:pPr>
          </w:p>
        </w:tc>
        <w:tc>
          <w:tcPr>
            <w:tcW w:w="0" w:type="auto"/>
            <w:tcBorders>
              <w:top w:val="nil"/>
              <w:left w:val="nil"/>
              <w:bottom w:val="nil"/>
              <w:right w:val="single" w:sz="4" w:space="0" w:color="auto"/>
            </w:tcBorders>
            <w:shd w:val="clear" w:color="auto" w:fill="auto"/>
          </w:tcPr>
          <w:p w14:paraId="549B1ED6"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Sustainable Development Goals</w:t>
            </w:r>
          </w:p>
        </w:tc>
      </w:tr>
      <w:tr w:rsidR="003969FF" w:rsidRPr="006F4BA1" w14:paraId="389951B9" w14:textId="77777777" w:rsidTr="003969FF">
        <w:trPr>
          <w:trHeight w:val="62"/>
        </w:trPr>
        <w:tc>
          <w:tcPr>
            <w:tcW w:w="0" w:type="auto"/>
            <w:tcBorders>
              <w:top w:val="nil"/>
              <w:left w:val="single" w:sz="4" w:space="0" w:color="auto"/>
              <w:bottom w:val="nil"/>
              <w:right w:val="single" w:sz="4" w:space="0" w:color="auto"/>
            </w:tcBorders>
            <w:shd w:val="clear" w:color="auto" w:fill="auto"/>
            <w:noWrap/>
            <w:vAlign w:val="bottom"/>
          </w:tcPr>
          <w:p w14:paraId="7AC58D1B"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nil"/>
              <w:right w:val="single" w:sz="4" w:space="0" w:color="auto"/>
            </w:tcBorders>
            <w:shd w:val="clear" w:color="auto" w:fill="auto"/>
            <w:noWrap/>
            <w:vAlign w:val="bottom"/>
          </w:tcPr>
          <w:p w14:paraId="07C34F0E"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nil"/>
              <w:right w:val="single" w:sz="4" w:space="0" w:color="auto"/>
            </w:tcBorders>
            <w:shd w:val="clear" w:color="auto" w:fill="auto"/>
            <w:noWrap/>
            <w:vAlign w:val="bottom"/>
          </w:tcPr>
          <w:p w14:paraId="6ABC8481" w14:textId="77777777" w:rsidR="003969FF" w:rsidRPr="006F4BA1" w:rsidRDefault="003969FF" w:rsidP="003969FF">
            <w:pPr>
              <w:rPr>
                <w:rFonts w:ascii="Avenir Next Regular" w:hAnsi="Avenir Next Regular" w:cs="Calibri"/>
                <w:b/>
                <w:color w:val="000000" w:themeColor="text1"/>
                <w:sz w:val="16"/>
                <w:szCs w:val="16"/>
              </w:rPr>
            </w:pPr>
            <w:r w:rsidRPr="00A933B4">
              <w:rPr>
                <w:b/>
                <w:color w:val="000000" w:themeColor="text1"/>
                <w:sz w:val="16"/>
                <w:szCs w:val="16"/>
              </w:rPr>
              <w:fldChar w:fldCharType="begin">
                <w:ffData>
                  <w:name w:val="IAP_cities"/>
                  <w:enabled/>
                  <w:calcOnExit w:val="0"/>
                  <w:checkBox>
                    <w:sizeAuto/>
                    <w:default w:val="0"/>
                    <w:checked/>
                  </w:checkBox>
                </w:ffData>
              </w:fldChar>
            </w:r>
            <w:r w:rsidRPr="006F4BA1">
              <w:rPr>
                <w:b/>
                <w:color w:val="000000" w:themeColor="text1"/>
                <w:sz w:val="16"/>
                <w:szCs w:val="16"/>
              </w:rPr>
              <w:instrText xml:space="preserve"> FORMCHECKBOX </w:instrText>
            </w:r>
            <w:r w:rsidR="00FB6D51">
              <w:rPr>
                <w:b/>
                <w:color w:val="000000" w:themeColor="text1"/>
                <w:sz w:val="16"/>
                <w:szCs w:val="16"/>
              </w:rPr>
            </w:r>
            <w:r w:rsidR="00FB6D51">
              <w:rPr>
                <w:b/>
                <w:color w:val="000000" w:themeColor="text1"/>
                <w:sz w:val="16"/>
                <w:szCs w:val="16"/>
              </w:rPr>
              <w:fldChar w:fldCharType="separate"/>
            </w:r>
            <w:r w:rsidRPr="00A933B4">
              <w:rPr>
                <w:b/>
                <w:color w:val="000000" w:themeColor="text1"/>
                <w:sz w:val="16"/>
                <w:szCs w:val="16"/>
              </w:rPr>
              <w:fldChar w:fldCharType="end"/>
            </w:r>
            <w:r w:rsidRPr="006F4BA1">
              <w:rPr>
                <w:b/>
                <w:color w:val="000000" w:themeColor="text1"/>
                <w:sz w:val="16"/>
                <w:szCs w:val="16"/>
              </w:rPr>
              <w:t>Climate Finance (Rio Markers)</w:t>
            </w:r>
          </w:p>
        </w:tc>
        <w:tc>
          <w:tcPr>
            <w:tcW w:w="0" w:type="auto"/>
            <w:tcBorders>
              <w:top w:val="nil"/>
              <w:left w:val="nil"/>
              <w:bottom w:val="nil"/>
              <w:right w:val="single" w:sz="4" w:space="0" w:color="auto"/>
            </w:tcBorders>
            <w:shd w:val="clear" w:color="auto" w:fill="auto"/>
          </w:tcPr>
          <w:p w14:paraId="5D344073" w14:textId="77777777" w:rsidR="003969FF" w:rsidRPr="006F4BA1" w:rsidRDefault="003969FF" w:rsidP="003969FF">
            <w:pPr>
              <w:rPr>
                <w:color w:val="000000" w:themeColor="text1"/>
                <w:sz w:val="16"/>
                <w:szCs w:val="16"/>
              </w:rPr>
            </w:pPr>
          </w:p>
        </w:tc>
      </w:tr>
      <w:tr w:rsidR="003969FF" w:rsidRPr="006F4BA1" w14:paraId="67151308" w14:textId="77777777" w:rsidTr="003969FF">
        <w:trPr>
          <w:trHeight w:val="62"/>
        </w:trPr>
        <w:tc>
          <w:tcPr>
            <w:tcW w:w="0" w:type="auto"/>
            <w:tcBorders>
              <w:top w:val="nil"/>
              <w:left w:val="single" w:sz="4" w:space="0" w:color="auto"/>
              <w:bottom w:val="nil"/>
              <w:right w:val="single" w:sz="4" w:space="0" w:color="auto"/>
            </w:tcBorders>
            <w:shd w:val="clear" w:color="auto" w:fill="auto"/>
            <w:noWrap/>
            <w:vAlign w:val="bottom"/>
          </w:tcPr>
          <w:p w14:paraId="6CE0E6CB"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nil"/>
              <w:right w:val="single" w:sz="4" w:space="0" w:color="auto"/>
            </w:tcBorders>
            <w:shd w:val="clear" w:color="auto" w:fill="auto"/>
            <w:noWrap/>
            <w:vAlign w:val="bottom"/>
          </w:tcPr>
          <w:p w14:paraId="0B02E99E"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nil"/>
              <w:right w:val="single" w:sz="4" w:space="0" w:color="auto"/>
            </w:tcBorders>
            <w:shd w:val="clear" w:color="auto" w:fill="auto"/>
            <w:noWrap/>
            <w:vAlign w:val="bottom"/>
          </w:tcPr>
          <w:p w14:paraId="09C90D39" w14:textId="77777777" w:rsidR="003969FF" w:rsidRPr="006F4BA1" w:rsidRDefault="003969FF" w:rsidP="003969FF">
            <w:pPr>
              <w:rPr>
                <w:b/>
                <w:color w:val="000000" w:themeColor="text1"/>
                <w:sz w:val="16"/>
                <w:szCs w:val="16"/>
              </w:rPr>
            </w:pPr>
          </w:p>
        </w:tc>
        <w:tc>
          <w:tcPr>
            <w:tcW w:w="0" w:type="auto"/>
            <w:tcBorders>
              <w:top w:val="nil"/>
              <w:left w:val="nil"/>
              <w:bottom w:val="nil"/>
              <w:right w:val="single" w:sz="4" w:space="0" w:color="auto"/>
            </w:tcBorders>
            <w:shd w:val="clear" w:color="auto" w:fill="auto"/>
          </w:tcPr>
          <w:p w14:paraId="010CE761"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Climate Change Mitigation 1</w:t>
            </w:r>
          </w:p>
        </w:tc>
      </w:tr>
      <w:tr w:rsidR="003969FF" w:rsidRPr="006F4BA1" w14:paraId="34D9EA45" w14:textId="77777777" w:rsidTr="003969FF">
        <w:trPr>
          <w:trHeight w:val="62"/>
        </w:trPr>
        <w:tc>
          <w:tcPr>
            <w:tcW w:w="0" w:type="auto"/>
            <w:tcBorders>
              <w:top w:val="nil"/>
              <w:left w:val="single" w:sz="4" w:space="0" w:color="auto"/>
              <w:bottom w:val="nil"/>
              <w:right w:val="single" w:sz="4" w:space="0" w:color="auto"/>
            </w:tcBorders>
            <w:shd w:val="clear" w:color="auto" w:fill="auto"/>
            <w:noWrap/>
            <w:vAlign w:val="bottom"/>
          </w:tcPr>
          <w:p w14:paraId="2E880CD9"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nil"/>
              <w:right w:val="single" w:sz="4" w:space="0" w:color="auto"/>
            </w:tcBorders>
            <w:shd w:val="clear" w:color="auto" w:fill="auto"/>
            <w:noWrap/>
            <w:vAlign w:val="bottom"/>
          </w:tcPr>
          <w:p w14:paraId="3461B833"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nil"/>
              <w:right w:val="single" w:sz="4" w:space="0" w:color="auto"/>
            </w:tcBorders>
            <w:shd w:val="clear" w:color="auto" w:fill="auto"/>
            <w:noWrap/>
            <w:vAlign w:val="bottom"/>
          </w:tcPr>
          <w:p w14:paraId="23E44E6D" w14:textId="77777777" w:rsidR="003969FF" w:rsidRPr="006F4BA1" w:rsidRDefault="003969FF" w:rsidP="003969FF">
            <w:pPr>
              <w:rPr>
                <w:color w:val="000000" w:themeColor="text1"/>
                <w:sz w:val="16"/>
                <w:szCs w:val="16"/>
              </w:rPr>
            </w:pPr>
          </w:p>
        </w:tc>
        <w:tc>
          <w:tcPr>
            <w:tcW w:w="0" w:type="auto"/>
            <w:tcBorders>
              <w:top w:val="nil"/>
              <w:left w:val="nil"/>
              <w:bottom w:val="nil"/>
              <w:right w:val="single" w:sz="4" w:space="0" w:color="auto"/>
            </w:tcBorders>
            <w:shd w:val="clear" w:color="auto" w:fill="auto"/>
          </w:tcPr>
          <w:p w14:paraId="08A17388" w14:textId="77777777" w:rsidR="003969FF" w:rsidRPr="00573644" w:rsidRDefault="003969FF" w:rsidP="003969FF">
            <w:pPr>
              <w:rPr>
                <w:color w:val="000000" w:themeColor="text1"/>
                <w:sz w:val="16"/>
                <w:szCs w:val="16"/>
                <w:highlight w:val="cyan"/>
              </w:rPr>
            </w:pPr>
            <w:r w:rsidRPr="00573644">
              <w:rPr>
                <w:color w:val="000000" w:themeColor="text1"/>
                <w:sz w:val="16"/>
                <w:szCs w:val="16"/>
                <w:highlight w:val="cyan"/>
              </w:rPr>
              <w:fldChar w:fldCharType="begin">
                <w:ffData>
                  <w:name w:val="IAP_cities"/>
                  <w:enabled/>
                  <w:calcOnExit w:val="0"/>
                  <w:checkBox>
                    <w:sizeAuto/>
                    <w:default w:val="0"/>
                    <w:checked/>
                  </w:checkBox>
                </w:ffData>
              </w:fldChar>
            </w:r>
            <w:r w:rsidRPr="00573644">
              <w:rPr>
                <w:color w:val="000000" w:themeColor="text1"/>
                <w:sz w:val="16"/>
                <w:szCs w:val="16"/>
                <w:highlight w:val="cyan"/>
              </w:rPr>
              <w:instrText xml:space="preserve"> FORMCHECKBOX </w:instrText>
            </w:r>
            <w:r w:rsidR="00FB6D51">
              <w:rPr>
                <w:color w:val="000000" w:themeColor="text1"/>
                <w:sz w:val="16"/>
                <w:szCs w:val="16"/>
                <w:highlight w:val="cyan"/>
              </w:rPr>
            </w:r>
            <w:r w:rsidR="00FB6D51">
              <w:rPr>
                <w:color w:val="000000" w:themeColor="text1"/>
                <w:sz w:val="16"/>
                <w:szCs w:val="16"/>
                <w:highlight w:val="cyan"/>
              </w:rPr>
              <w:fldChar w:fldCharType="separate"/>
            </w:r>
            <w:r w:rsidRPr="00573644">
              <w:rPr>
                <w:color w:val="000000" w:themeColor="text1"/>
                <w:sz w:val="16"/>
                <w:szCs w:val="16"/>
                <w:highlight w:val="cyan"/>
              </w:rPr>
              <w:fldChar w:fldCharType="end"/>
            </w:r>
            <w:r w:rsidRPr="00573644">
              <w:rPr>
                <w:color w:val="000000" w:themeColor="text1"/>
                <w:sz w:val="16"/>
                <w:szCs w:val="16"/>
                <w:highlight w:val="cyan"/>
              </w:rPr>
              <w:t>Climate Change Mitigation 2</w:t>
            </w:r>
          </w:p>
        </w:tc>
      </w:tr>
      <w:tr w:rsidR="003969FF" w:rsidRPr="006F4BA1" w14:paraId="6AD4AB44" w14:textId="77777777" w:rsidTr="003969FF">
        <w:trPr>
          <w:trHeight w:val="62"/>
        </w:trPr>
        <w:tc>
          <w:tcPr>
            <w:tcW w:w="0" w:type="auto"/>
            <w:tcBorders>
              <w:top w:val="nil"/>
              <w:left w:val="single" w:sz="4" w:space="0" w:color="auto"/>
              <w:bottom w:val="nil"/>
              <w:right w:val="single" w:sz="4" w:space="0" w:color="auto"/>
            </w:tcBorders>
            <w:shd w:val="clear" w:color="auto" w:fill="auto"/>
            <w:noWrap/>
            <w:vAlign w:val="bottom"/>
          </w:tcPr>
          <w:p w14:paraId="26FD25F2"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nil"/>
              <w:right w:val="single" w:sz="4" w:space="0" w:color="auto"/>
            </w:tcBorders>
            <w:shd w:val="clear" w:color="auto" w:fill="auto"/>
            <w:noWrap/>
            <w:vAlign w:val="bottom"/>
          </w:tcPr>
          <w:p w14:paraId="58A57653"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nil"/>
              <w:right w:val="single" w:sz="4" w:space="0" w:color="auto"/>
            </w:tcBorders>
            <w:shd w:val="clear" w:color="auto" w:fill="auto"/>
            <w:noWrap/>
            <w:vAlign w:val="bottom"/>
          </w:tcPr>
          <w:p w14:paraId="5EB93DF2" w14:textId="77777777" w:rsidR="003969FF" w:rsidRPr="006F4BA1" w:rsidRDefault="003969FF" w:rsidP="003969FF">
            <w:pPr>
              <w:rPr>
                <w:color w:val="000000" w:themeColor="text1"/>
                <w:sz w:val="16"/>
                <w:szCs w:val="16"/>
              </w:rPr>
            </w:pPr>
          </w:p>
        </w:tc>
        <w:tc>
          <w:tcPr>
            <w:tcW w:w="0" w:type="auto"/>
            <w:tcBorders>
              <w:top w:val="nil"/>
              <w:left w:val="nil"/>
              <w:bottom w:val="nil"/>
              <w:right w:val="single" w:sz="4" w:space="0" w:color="auto"/>
            </w:tcBorders>
            <w:shd w:val="clear" w:color="auto" w:fill="auto"/>
          </w:tcPr>
          <w:p w14:paraId="038A470F" w14:textId="77777777" w:rsidR="003969FF" w:rsidRPr="00573644" w:rsidRDefault="003969FF" w:rsidP="003969FF">
            <w:pPr>
              <w:rPr>
                <w:color w:val="000000" w:themeColor="text1"/>
                <w:sz w:val="16"/>
                <w:szCs w:val="16"/>
                <w:highlight w:val="cyan"/>
              </w:rPr>
            </w:pPr>
            <w:r w:rsidRPr="00573644">
              <w:rPr>
                <w:color w:val="000000" w:themeColor="text1"/>
                <w:sz w:val="16"/>
                <w:szCs w:val="16"/>
                <w:highlight w:val="cyan"/>
              </w:rPr>
              <w:fldChar w:fldCharType="begin">
                <w:ffData>
                  <w:name w:val="IAP_cities"/>
                  <w:enabled/>
                  <w:calcOnExit w:val="0"/>
                  <w:checkBox>
                    <w:sizeAuto/>
                    <w:default w:val="0"/>
                    <w:checked/>
                  </w:checkBox>
                </w:ffData>
              </w:fldChar>
            </w:r>
            <w:r w:rsidRPr="00573644">
              <w:rPr>
                <w:color w:val="000000" w:themeColor="text1"/>
                <w:sz w:val="16"/>
                <w:szCs w:val="16"/>
                <w:highlight w:val="cyan"/>
              </w:rPr>
              <w:instrText xml:space="preserve"> FORMCHECKBOX </w:instrText>
            </w:r>
            <w:r w:rsidR="00FB6D51">
              <w:rPr>
                <w:color w:val="000000" w:themeColor="text1"/>
                <w:sz w:val="16"/>
                <w:szCs w:val="16"/>
                <w:highlight w:val="cyan"/>
              </w:rPr>
            </w:r>
            <w:r w:rsidR="00FB6D51">
              <w:rPr>
                <w:color w:val="000000" w:themeColor="text1"/>
                <w:sz w:val="16"/>
                <w:szCs w:val="16"/>
                <w:highlight w:val="cyan"/>
              </w:rPr>
              <w:fldChar w:fldCharType="separate"/>
            </w:r>
            <w:r w:rsidRPr="00573644">
              <w:rPr>
                <w:color w:val="000000" w:themeColor="text1"/>
                <w:sz w:val="16"/>
                <w:szCs w:val="16"/>
                <w:highlight w:val="cyan"/>
              </w:rPr>
              <w:fldChar w:fldCharType="end"/>
            </w:r>
            <w:r w:rsidRPr="00573644">
              <w:rPr>
                <w:color w:val="000000" w:themeColor="text1"/>
                <w:sz w:val="16"/>
                <w:szCs w:val="16"/>
                <w:highlight w:val="cyan"/>
              </w:rPr>
              <w:t>Climate Change Adaptation 1</w:t>
            </w:r>
          </w:p>
        </w:tc>
      </w:tr>
      <w:tr w:rsidR="003969FF" w:rsidRPr="006F4BA1" w14:paraId="49FB7BCE" w14:textId="77777777" w:rsidTr="003969FF">
        <w:trPr>
          <w:trHeight w:val="62"/>
        </w:trPr>
        <w:tc>
          <w:tcPr>
            <w:tcW w:w="0" w:type="auto"/>
            <w:tcBorders>
              <w:top w:val="nil"/>
              <w:left w:val="single" w:sz="4" w:space="0" w:color="auto"/>
              <w:bottom w:val="single" w:sz="4" w:space="0" w:color="auto"/>
              <w:right w:val="single" w:sz="4" w:space="0" w:color="auto"/>
            </w:tcBorders>
            <w:shd w:val="clear" w:color="auto" w:fill="auto"/>
            <w:noWrap/>
            <w:vAlign w:val="bottom"/>
          </w:tcPr>
          <w:p w14:paraId="7BBB3EF8"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596BA641" w14:textId="77777777" w:rsidR="003969FF" w:rsidRPr="006F4BA1" w:rsidRDefault="003969FF" w:rsidP="003969FF">
            <w:pPr>
              <w:rPr>
                <w:rFonts w:ascii="Avenir Next Regular" w:hAnsi="Avenir Next Regular" w:cs="Calibri"/>
                <w:b/>
                <w:bCs/>
                <w:color w:val="000000" w:themeColor="text1"/>
                <w:sz w:val="16"/>
                <w:szCs w:val="16"/>
              </w:rPr>
            </w:pPr>
          </w:p>
        </w:tc>
        <w:tc>
          <w:tcPr>
            <w:tcW w:w="0" w:type="auto"/>
            <w:tcBorders>
              <w:top w:val="nil"/>
              <w:left w:val="nil"/>
              <w:bottom w:val="single" w:sz="4" w:space="0" w:color="auto"/>
              <w:right w:val="single" w:sz="4" w:space="0" w:color="auto"/>
            </w:tcBorders>
            <w:shd w:val="clear" w:color="auto" w:fill="auto"/>
            <w:noWrap/>
            <w:vAlign w:val="bottom"/>
          </w:tcPr>
          <w:p w14:paraId="11D5F6B0" w14:textId="77777777" w:rsidR="003969FF" w:rsidRPr="006F4BA1" w:rsidRDefault="003969FF" w:rsidP="003969FF">
            <w:pPr>
              <w:rPr>
                <w:color w:val="000000" w:themeColor="text1"/>
                <w:sz w:val="16"/>
                <w:szCs w:val="16"/>
              </w:rPr>
            </w:pPr>
          </w:p>
        </w:tc>
        <w:tc>
          <w:tcPr>
            <w:tcW w:w="0" w:type="auto"/>
            <w:tcBorders>
              <w:top w:val="nil"/>
              <w:left w:val="nil"/>
              <w:bottom w:val="single" w:sz="4" w:space="0" w:color="auto"/>
              <w:right w:val="single" w:sz="4" w:space="0" w:color="auto"/>
            </w:tcBorders>
            <w:shd w:val="clear" w:color="auto" w:fill="auto"/>
          </w:tcPr>
          <w:p w14:paraId="58658711" w14:textId="77777777" w:rsidR="003969FF" w:rsidRPr="006F4BA1" w:rsidRDefault="003969FF" w:rsidP="003969FF">
            <w:pPr>
              <w:rPr>
                <w:color w:val="000000" w:themeColor="text1"/>
                <w:sz w:val="16"/>
                <w:szCs w:val="16"/>
              </w:rPr>
            </w:pPr>
            <w:r w:rsidRPr="00A933B4">
              <w:rPr>
                <w:color w:val="000000" w:themeColor="text1"/>
                <w:sz w:val="16"/>
                <w:szCs w:val="16"/>
              </w:rPr>
              <w:fldChar w:fldCharType="begin">
                <w:ffData>
                  <w:name w:val="IAP_cities"/>
                  <w:enabled/>
                  <w:calcOnExit w:val="0"/>
                  <w:checkBox>
                    <w:sizeAuto/>
                    <w:default w:val="0"/>
                  </w:checkBox>
                </w:ffData>
              </w:fldChar>
            </w:r>
            <w:r w:rsidRPr="006F4BA1">
              <w:rPr>
                <w:color w:val="000000" w:themeColor="text1"/>
                <w:sz w:val="16"/>
                <w:szCs w:val="16"/>
              </w:rPr>
              <w:instrText xml:space="preserve"> FORMCHECKBOX </w:instrText>
            </w:r>
            <w:r w:rsidR="00FB6D51">
              <w:rPr>
                <w:color w:val="000000" w:themeColor="text1"/>
                <w:sz w:val="16"/>
                <w:szCs w:val="16"/>
              </w:rPr>
            </w:r>
            <w:r w:rsidR="00FB6D51">
              <w:rPr>
                <w:color w:val="000000" w:themeColor="text1"/>
                <w:sz w:val="16"/>
                <w:szCs w:val="16"/>
              </w:rPr>
              <w:fldChar w:fldCharType="separate"/>
            </w:r>
            <w:r w:rsidRPr="00A933B4">
              <w:rPr>
                <w:color w:val="000000" w:themeColor="text1"/>
                <w:sz w:val="16"/>
                <w:szCs w:val="16"/>
              </w:rPr>
              <w:fldChar w:fldCharType="end"/>
            </w:r>
            <w:r w:rsidRPr="006F4BA1">
              <w:rPr>
                <w:color w:val="000000" w:themeColor="text1"/>
                <w:sz w:val="16"/>
                <w:szCs w:val="16"/>
              </w:rPr>
              <w:t>Climate Change Adaptation 2</w:t>
            </w:r>
          </w:p>
        </w:tc>
      </w:tr>
    </w:tbl>
    <w:p w14:paraId="556AD367" w14:textId="2879C114" w:rsidR="003969FF" w:rsidRPr="00113531" w:rsidRDefault="003969FF" w:rsidP="00113531">
      <w:pPr>
        <w:rPr>
          <w:lang w:val="bs-Latn-BA"/>
        </w:rPr>
      </w:pPr>
    </w:p>
    <w:sectPr w:rsidR="003969FF" w:rsidRPr="00113531" w:rsidSect="00661B32">
      <w:pgSz w:w="12240" w:h="15840" w:code="1"/>
      <w:pgMar w:top="1152" w:right="1008" w:bottom="1793" w:left="100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0D7D7" w14:textId="77777777" w:rsidR="00FB6D51" w:rsidRDefault="00FB6D51">
      <w:r>
        <w:separator/>
      </w:r>
    </w:p>
  </w:endnote>
  <w:endnote w:type="continuationSeparator" w:id="0">
    <w:p w14:paraId="096188AF" w14:textId="77777777" w:rsidR="00FB6D51" w:rsidRDefault="00FB6D51">
      <w:r>
        <w:continuationSeparator/>
      </w:r>
    </w:p>
  </w:endnote>
  <w:endnote w:type="continuationNotice" w:id="1">
    <w:p w14:paraId="14ECB5F4" w14:textId="77777777" w:rsidR="00FB6D51" w:rsidRDefault="00FB6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New York">
    <w:panose1 w:val="02040503060506020304"/>
    <w:charset w:val="4D"/>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Arial Armenian">
    <w:charset w:val="00"/>
    <w:family w:val="swiss"/>
    <w:pitch w:val="variable"/>
    <w:sig w:usb0="00000003" w:usb1="00000000" w:usb2="00000000" w:usb3="00000000" w:csb0="00000001" w:csb1="00000000"/>
  </w:font>
  <w:font w:name="PFDinTextCompPro-Regular">
    <w:altName w:val="Yu Gothic"/>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Minion Pro">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enlo Bold">
    <w:altName w:val="Segoe UI Semibold"/>
    <w:charset w:val="00"/>
    <w:family w:val="auto"/>
    <w:pitch w:val="variable"/>
    <w:sig w:usb0="E60022FF" w:usb1="D000F1FB" w:usb2="00000028" w:usb3="00000000" w:csb0="000001DF" w:csb1="00000000"/>
  </w:font>
  <w:font w:name="Avenir Next Regular">
    <w:altName w:val="Corbe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E148" w14:textId="77777777" w:rsidR="002E54C2" w:rsidRDefault="002E54C2"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806962" w14:textId="77777777" w:rsidR="002E54C2" w:rsidRDefault="002E5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C4BFD" w14:textId="27568B10" w:rsidR="002E54C2" w:rsidRPr="00EB5F02" w:rsidRDefault="002E54C2" w:rsidP="00627B72">
    <w:pPr>
      <w:pStyle w:val="Footer"/>
      <w:pBdr>
        <w:top w:val="thinThickSmallGap" w:sz="24" w:space="1" w:color="622423"/>
      </w:pBdr>
      <w:tabs>
        <w:tab w:val="clear" w:pos="4153"/>
        <w:tab w:val="clear" w:pos="8306"/>
        <w:tab w:val="right" w:pos="9356"/>
      </w:tabs>
      <w:rPr>
        <w:rFonts w:cs="Arial"/>
        <w:sz w:val="16"/>
        <w:szCs w:val="16"/>
        <w:lang w:val="fr-FR"/>
      </w:rPr>
    </w:pPr>
    <w:r w:rsidRPr="00EB5F02">
      <w:rPr>
        <w:rFonts w:cs="Arial"/>
        <w:sz w:val="16"/>
        <w:szCs w:val="16"/>
        <w:lang w:val="fr-FR"/>
      </w:rPr>
      <w:t xml:space="preserve">UNDP </w:t>
    </w:r>
    <w:proofErr w:type="spellStart"/>
    <w:r w:rsidRPr="00EB5F02">
      <w:rPr>
        <w:rFonts w:cs="Arial"/>
        <w:sz w:val="16"/>
        <w:szCs w:val="16"/>
        <w:lang w:val="fr-FR"/>
      </w:rPr>
      <w:t>Environmental</w:t>
    </w:r>
    <w:proofErr w:type="spellEnd"/>
    <w:r w:rsidRPr="00EB5F02">
      <w:rPr>
        <w:rFonts w:cs="Arial"/>
        <w:sz w:val="16"/>
        <w:szCs w:val="16"/>
        <w:lang w:val="fr-FR"/>
      </w:rPr>
      <w:t xml:space="preserve"> Finance Services</w:t>
    </w:r>
    <w:r w:rsidRPr="00EB5F02">
      <w:rPr>
        <w:rFonts w:cs="Arial"/>
        <w:sz w:val="16"/>
        <w:szCs w:val="16"/>
        <w:lang w:val="fr-FR"/>
      </w:rPr>
      <w:tab/>
    </w:r>
    <w:r>
      <w:rPr>
        <w:rFonts w:cs="Arial"/>
        <w:sz w:val="16"/>
        <w:szCs w:val="16"/>
        <w:lang w:val="fr-FR"/>
      </w:rPr>
      <w:fldChar w:fldCharType="begin"/>
    </w:r>
    <w:r>
      <w:rPr>
        <w:rFonts w:cs="Arial"/>
        <w:sz w:val="16"/>
        <w:szCs w:val="16"/>
        <w:lang w:val="fr-FR"/>
      </w:rPr>
      <w:instrText xml:space="preserve"> PAGE  \* MERGEFORMAT </w:instrText>
    </w:r>
    <w:r>
      <w:rPr>
        <w:rFonts w:cs="Arial"/>
        <w:sz w:val="16"/>
        <w:szCs w:val="16"/>
        <w:lang w:val="fr-FR"/>
      </w:rPr>
      <w:fldChar w:fldCharType="separate"/>
    </w:r>
    <w:r>
      <w:rPr>
        <w:rFonts w:cs="Arial"/>
        <w:noProof/>
        <w:sz w:val="16"/>
        <w:szCs w:val="16"/>
        <w:lang w:val="fr-FR"/>
      </w:rPr>
      <w:t>3</w:t>
    </w:r>
    <w:r>
      <w:rPr>
        <w:rFonts w:cs="Arial"/>
        <w:sz w:val="16"/>
        <w:szCs w:val="16"/>
        <w:lang w:val="fr-FR"/>
      </w:rPr>
      <w:fldChar w:fldCharType="end"/>
    </w:r>
  </w:p>
  <w:p w14:paraId="680C2F08" w14:textId="77777777" w:rsidR="002E54C2" w:rsidRPr="00EB5F02" w:rsidRDefault="002E54C2" w:rsidP="00304259">
    <w:pPr>
      <w:pStyle w:val="Footer"/>
      <w:rPr>
        <w:szCs w:val="18"/>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44F7" w14:textId="2DA96DAD" w:rsidR="002E54C2" w:rsidRPr="00CB7A31" w:rsidRDefault="002E54C2" w:rsidP="00997C7E">
    <w:pPr>
      <w:pStyle w:val="Footer"/>
      <w:pBdr>
        <w:top w:val="thinThickSmallGap" w:sz="24" w:space="1" w:color="622423"/>
      </w:pBdr>
      <w:tabs>
        <w:tab w:val="clear" w:pos="4153"/>
        <w:tab w:val="clear" w:pos="8306"/>
        <w:tab w:val="right" w:pos="9356"/>
      </w:tabs>
      <w:rPr>
        <w:lang w:val="fr-FR"/>
      </w:rPr>
    </w:pPr>
    <w:r w:rsidRPr="00EB5F02">
      <w:rPr>
        <w:rFonts w:cs="Arial"/>
        <w:sz w:val="16"/>
        <w:szCs w:val="16"/>
        <w:lang w:val="fr-FR"/>
      </w:rPr>
      <w:t xml:space="preserve">UNDP </w:t>
    </w:r>
    <w:proofErr w:type="spellStart"/>
    <w:r w:rsidRPr="00EB5F02">
      <w:rPr>
        <w:rFonts w:cs="Arial"/>
        <w:sz w:val="16"/>
        <w:szCs w:val="16"/>
        <w:lang w:val="fr-FR"/>
      </w:rPr>
      <w:t>Environmental</w:t>
    </w:r>
    <w:proofErr w:type="spellEnd"/>
    <w:r w:rsidRPr="00EB5F02">
      <w:rPr>
        <w:rFonts w:cs="Arial"/>
        <w:sz w:val="16"/>
        <w:szCs w:val="16"/>
        <w:lang w:val="fr-FR"/>
      </w:rPr>
      <w:t xml:space="preserve"> Finance Services</w:t>
    </w:r>
    <w:r w:rsidRPr="00EB5F02">
      <w:rPr>
        <w:rFonts w:cs="Arial"/>
        <w:sz w:val="16"/>
        <w:szCs w:val="16"/>
        <w:lang w:val="fr-FR"/>
      </w:rPr>
      <w:tab/>
    </w:r>
    <w:r>
      <w:rPr>
        <w:rFonts w:cs="Arial"/>
        <w:sz w:val="16"/>
        <w:szCs w:val="16"/>
        <w:lang w:val="fr-FR"/>
      </w:rPr>
      <w:fldChar w:fldCharType="begin"/>
    </w:r>
    <w:r>
      <w:rPr>
        <w:rFonts w:cs="Arial"/>
        <w:sz w:val="16"/>
        <w:szCs w:val="16"/>
        <w:lang w:val="fr-FR"/>
      </w:rPr>
      <w:instrText xml:space="preserve"> PAGE  \* MERGEFORMAT </w:instrText>
    </w:r>
    <w:r>
      <w:rPr>
        <w:rFonts w:cs="Arial"/>
        <w:sz w:val="16"/>
        <w:szCs w:val="16"/>
        <w:lang w:val="fr-FR"/>
      </w:rPr>
      <w:fldChar w:fldCharType="separate"/>
    </w:r>
    <w:r>
      <w:rPr>
        <w:rFonts w:cs="Arial"/>
        <w:noProof/>
        <w:sz w:val="16"/>
        <w:szCs w:val="16"/>
        <w:lang w:val="fr-FR"/>
      </w:rPr>
      <w:t>2</w:t>
    </w:r>
    <w:r>
      <w:rPr>
        <w:rFonts w:cs="Arial"/>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9282A" w14:textId="77777777" w:rsidR="00FB6D51" w:rsidRDefault="00FB6D51">
      <w:r>
        <w:separator/>
      </w:r>
    </w:p>
  </w:footnote>
  <w:footnote w:type="continuationSeparator" w:id="0">
    <w:p w14:paraId="480C942C" w14:textId="77777777" w:rsidR="00FB6D51" w:rsidRDefault="00FB6D51">
      <w:r>
        <w:continuationSeparator/>
      </w:r>
    </w:p>
  </w:footnote>
  <w:footnote w:type="continuationNotice" w:id="1">
    <w:p w14:paraId="1C6E6295" w14:textId="77777777" w:rsidR="00FB6D51" w:rsidRDefault="00FB6D51"/>
  </w:footnote>
  <w:footnote w:id="2">
    <w:p w14:paraId="61802A02" w14:textId="27A1CA43" w:rsidR="002E54C2" w:rsidRPr="0039123F" w:rsidRDefault="002E54C2">
      <w:pPr>
        <w:pStyle w:val="FootnoteText"/>
        <w:rPr>
          <w:sz w:val="18"/>
          <w:szCs w:val="18"/>
        </w:rPr>
      </w:pPr>
      <w:r w:rsidRPr="0039123F">
        <w:rPr>
          <w:rStyle w:val="FootnoteReference"/>
          <w:szCs w:val="18"/>
        </w:rPr>
        <w:footnoteRef/>
      </w:r>
      <w:r w:rsidRPr="0039123F">
        <w:rPr>
          <w:rFonts w:asciiTheme="majorHAnsi" w:hAnsiTheme="majorHAnsi" w:cstheme="majorHAnsi"/>
          <w:sz w:val="18"/>
          <w:szCs w:val="18"/>
        </w:rPr>
        <w:t>Trbic, G., et. al. (2018).</w:t>
      </w:r>
    </w:p>
  </w:footnote>
  <w:footnote w:id="3">
    <w:p w14:paraId="25006B91" w14:textId="1B74DB12" w:rsidR="002E54C2" w:rsidRPr="0039123F" w:rsidRDefault="002E54C2">
      <w:pPr>
        <w:pStyle w:val="FootnoteText"/>
        <w:rPr>
          <w:rFonts w:asciiTheme="majorHAnsi" w:hAnsiTheme="majorHAnsi" w:cstheme="majorHAnsi"/>
          <w:sz w:val="18"/>
          <w:szCs w:val="18"/>
        </w:rPr>
      </w:pPr>
      <w:r w:rsidRPr="0039123F">
        <w:rPr>
          <w:rStyle w:val="FootnoteReference"/>
          <w:rFonts w:asciiTheme="majorHAnsi" w:hAnsiTheme="majorHAnsi" w:cstheme="majorHAnsi"/>
          <w:szCs w:val="18"/>
        </w:rPr>
        <w:footnoteRef/>
      </w:r>
      <w:r w:rsidRPr="0039123F">
        <w:rPr>
          <w:rFonts w:asciiTheme="majorHAnsi" w:hAnsiTheme="majorHAnsi" w:cstheme="majorHAnsi"/>
          <w:sz w:val="18"/>
          <w:szCs w:val="18"/>
        </w:rPr>
        <w:t xml:space="preserve"> </w:t>
      </w:r>
      <w:r w:rsidRPr="0039123F">
        <w:rPr>
          <w:rFonts w:asciiTheme="majorHAnsi" w:hAnsiTheme="majorHAnsi" w:cstheme="majorHAnsi"/>
          <w:sz w:val="18"/>
          <w:szCs w:val="18"/>
          <w:lang w:val="en"/>
        </w:rPr>
        <w:t xml:space="preserve">Trbic, G, </w:t>
      </w:r>
      <w:r>
        <w:rPr>
          <w:rFonts w:asciiTheme="majorHAnsi" w:hAnsiTheme="majorHAnsi" w:cstheme="majorHAnsi"/>
          <w:sz w:val="18"/>
          <w:szCs w:val="18"/>
          <w:lang w:val="en"/>
        </w:rPr>
        <w:t xml:space="preserve">and V. </w:t>
      </w:r>
      <w:r w:rsidRPr="0039123F">
        <w:rPr>
          <w:rFonts w:asciiTheme="majorHAnsi" w:hAnsiTheme="majorHAnsi" w:cstheme="majorHAnsi"/>
          <w:sz w:val="18"/>
          <w:szCs w:val="18"/>
          <w:lang w:val="en"/>
        </w:rPr>
        <w:t>Djurdjevic</w:t>
      </w:r>
      <w:r>
        <w:rPr>
          <w:rFonts w:asciiTheme="majorHAnsi" w:hAnsiTheme="majorHAnsi" w:cstheme="majorHAnsi"/>
          <w:sz w:val="18"/>
          <w:szCs w:val="18"/>
          <w:lang w:val="en"/>
        </w:rPr>
        <w:t xml:space="preserve"> (</w:t>
      </w:r>
      <w:r w:rsidRPr="0039123F">
        <w:rPr>
          <w:rFonts w:asciiTheme="majorHAnsi" w:hAnsiTheme="majorHAnsi" w:cstheme="majorHAnsi"/>
          <w:sz w:val="18"/>
          <w:szCs w:val="18"/>
          <w:lang w:val="en"/>
        </w:rPr>
        <w:t>2014)</w:t>
      </w:r>
      <w:r>
        <w:rPr>
          <w:rFonts w:asciiTheme="majorHAnsi" w:hAnsiTheme="majorHAnsi" w:cstheme="majorHAnsi"/>
          <w:sz w:val="18"/>
          <w:szCs w:val="18"/>
          <w:lang w:val="en"/>
        </w:rPr>
        <w:t>.</w:t>
      </w:r>
    </w:p>
  </w:footnote>
  <w:footnote w:id="4">
    <w:p w14:paraId="5BD6727B" w14:textId="3C3603CC" w:rsidR="002E54C2" w:rsidRPr="00A02232" w:rsidRDefault="002E54C2" w:rsidP="00C334AF">
      <w:pPr>
        <w:pStyle w:val="FootnoteText"/>
        <w:rPr>
          <w:rFonts w:asciiTheme="majorHAnsi" w:hAnsiTheme="majorHAnsi" w:cstheme="majorHAnsi"/>
          <w:sz w:val="18"/>
          <w:szCs w:val="18"/>
        </w:rPr>
      </w:pPr>
      <w:r w:rsidRPr="00A02232">
        <w:rPr>
          <w:rStyle w:val="FootnoteReference"/>
          <w:rFonts w:asciiTheme="majorHAnsi" w:hAnsiTheme="majorHAnsi" w:cstheme="majorHAnsi"/>
          <w:szCs w:val="18"/>
        </w:rPr>
        <w:footnoteRef/>
      </w:r>
      <w:r w:rsidRPr="00A02232">
        <w:rPr>
          <w:rFonts w:asciiTheme="majorHAnsi" w:hAnsiTheme="majorHAnsi" w:cstheme="majorHAnsi"/>
          <w:sz w:val="18"/>
          <w:szCs w:val="18"/>
        </w:rPr>
        <w:t>Council of Ministers of Bosnia and Herzegovina (2013). Climate Change Adaptation and Low Emission Development Strategy for Bosnia and Herzegovina</w:t>
      </w:r>
      <w:r>
        <w:rPr>
          <w:rFonts w:asciiTheme="majorHAnsi" w:hAnsiTheme="majorHAnsi" w:cstheme="majorHAnsi"/>
          <w:sz w:val="18"/>
          <w:szCs w:val="18"/>
        </w:rPr>
        <w:t>.</w:t>
      </w:r>
      <w:r>
        <w:rPr>
          <w:rStyle w:val="Hyperlink"/>
          <w:rFonts w:asciiTheme="majorHAnsi" w:hAnsiTheme="majorHAnsi" w:cstheme="majorHAnsi"/>
          <w:sz w:val="18"/>
          <w:szCs w:val="18"/>
        </w:rPr>
        <w:t xml:space="preserve"> </w:t>
      </w:r>
    </w:p>
  </w:footnote>
  <w:footnote w:id="5">
    <w:p w14:paraId="7B969C16" w14:textId="7C33E0A6" w:rsidR="002E54C2" w:rsidRPr="00A02232" w:rsidRDefault="002E54C2">
      <w:pPr>
        <w:pStyle w:val="FootnoteText"/>
        <w:rPr>
          <w:rFonts w:asciiTheme="majorHAnsi" w:hAnsiTheme="majorHAnsi" w:cstheme="majorHAnsi"/>
          <w:sz w:val="18"/>
          <w:szCs w:val="18"/>
        </w:rPr>
      </w:pPr>
      <w:r w:rsidRPr="00A02232">
        <w:rPr>
          <w:rStyle w:val="FootnoteReference"/>
          <w:rFonts w:asciiTheme="majorHAnsi" w:hAnsiTheme="majorHAnsi" w:cstheme="majorHAnsi"/>
          <w:szCs w:val="18"/>
        </w:rPr>
        <w:footnoteRef/>
      </w:r>
      <w:r w:rsidRPr="00A02232">
        <w:rPr>
          <w:rFonts w:asciiTheme="majorHAnsi" w:hAnsiTheme="majorHAnsi" w:cstheme="majorHAnsi"/>
          <w:sz w:val="18"/>
          <w:szCs w:val="18"/>
        </w:rPr>
        <w:t xml:space="preserve"> </w:t>
      </w:r>
      <w:r>
        <w:rPr>
          <w:rFonts w:asciiTheme="majorHAnsi" w:hAnsiTheme="majorHAnsi" w:cstheme="majorHAnsi"/>
          <w:sz w:val="18"/>
          <w:szCs w:val="18"/>
        </w:rPr>
        <w:t>Ibid.:</w:t>
      </w:r>
      <w:r w:rsidRPr="00A02232">
        <w:rPr>
          <w:rFonts w:asciiTheme="majorHAnsi" w:hAnsiTheme="majorHAnsi" w:cstheme="majorHAnsi"/>
          <w:sz w:val="18"/>
          <w:szCs w:val="18"/>
        </w:rPr>
        <w:t xml:space="preserve"> 59.</w:t>
      </w:r>
    </w:p>
  </w:footnote>
  <w:footnote w:id="6">
    <w:p w14:paraId="4CF2C7CD" w14:textId="4C12EFAB" w:rsidR="002E54C2" w:rsidRPr="00A02232" w:rsidRDefault="002E54C2" w:rsidP="00C334AF">
      <w:pPr>
        <w:pStyle w:val="FootnoteText"/>
        <w:rPr>
          <w:rFonts w:asciiTheme="majorHAnsi" w:hAnsiTheme="majorHAnsi" w:cstheme="majorHAnsi"/>
          <w:sz w:val="18"/>
          <w:szCs w:val="18"/>
        </w:rPr>
      </w:pPr>
      <w:r w:rsidRPr="00A02232">
        <w:rPr>
          <w:rStyle w:val="FootnoteReference"/>
          <w:rFonts w:asciiTheme="majorHAnsi" w:hAnsiTheme="majorHAnsi" w:cstheme="majorHAnsi"/>
          <w:szCs w:val="18"/>
        </w:rPr>
        <w:footnoteRef/>
      </w:r>
      <w:r w:rsidRPr="00A02232">
        <w:rPr>
          <w:rFonts w:asciiTheme="majorHAnsi" w:hAnsiTheme="majorHAnsi" w:cstheme="majorHAnsi"/>
          <w:sz w:val="18"/>
          <w:szCs w:val="18"/>
        </w:rPr>
        <w:t xml:space="preserve"> </w:t>
      </w:r>
      <w:hyperlink r:id="rId1" w:history="1">
        <w:r w:rsidRPr="00A02232">
          <w:rPr>
            <w:rStyle w:val="Hyperlink"/>
            <w:rFonts w:asciiTheme="majorHAnsi" w:hAnsiTheme="majorHAnsi" w:cstheme="majorHAnsi"/>
            <w:sz w:val="18"/>
            <w:szCs w:val="18"/>
          </w:rPr>
          <w:t>http://www.unfccc.ba/</w:t>
        </w:r>
      </w:hyperlink>
      <w:r w:rsidRPr="00A02232">
        <w:rPr>
          <w:rFonts w:asciiTheme="majorHAnsi" w:hAnsiTheme="majorHAnsi" w:cstheme="majorHAnsi"/>
          <w:sz w:val="18"/>
          <w:szCs w:val="18"/>
        </w:rPr>
        <w:t xml:space="preserve"> on the basis of Articles 4.1 and 12.1 of the UNFCCC.</w:t>
      </w:r>
    </w:p>
  </w:footnote>
  <w:footnote w:id="7">
    <w:p w14:paraId="784AAEC2" w14:textId="3E15BF68" w:rsidR="002E54C2" w:rsidRPr="00A02232" w:rsidRDefault="002E54C2">
      <w:pPr>
        <w:pStyle w:val="FootnoteText"/>
        <w:rPr>
          <w:rFonts w:asciiTheme="majorHAnsi" w:hAnsiTheme="majorHAnsi" w:cstheme="majorHAnsi"/>
          <w:sz w:val="18"/>
          <w:szCs w:val="18"/>
        </w:rPr>
      </w:pPr>
      <w:r w:rsidRPr="00A02232">
        <w:rPr>
          <w:rStyle w:val="FootnoteReference"/>
          <w:rFonts w:asciiTheme="majorHAnsi" w:hAnsiTheme="majorHAnsi" w:cstheme="majorHAnsi"/>
          <w:szCs w:val="18"/>
        </w:rPr>
        <w:footnoteRef/>
      </w:r>
      <w:r w:rsidRPr="00A02232">
        <w:rPr>
          <w:rFonts w:asciiTheme="majorHAnsi" w:hAnsiTheme="majorHAnsi" w:cstheme="majorHAnsi"/>
          <w:sz w:val="18"/>
          <w:szCs w:val="18"/>
        </w:rPr>
        <w:t xml:space="preserve"> Submitted on the basis of the Durban Outcomes (1/CP.16) and Cancun Agreements (2/CP.17).</w:t>
      </w:r>
    </w:p>
  </w:footnote>
  <w:footnote w:id="8">
    <w:p w14:paraId="3103C7A3" w14:textId="34FE52F4" w:rsidR="002E54C2" w:rsidRPr="00A02232" w:rsidRDefault="002E54C2">
      <w:pPr>
        <w:pStyle w:val="FootnoteText"/>
        <w:rPr>
          <w:rFonts w:asciiTheme="majorHAnsi" w:hAnsiTheme="majorHAnsi" w:cstheme="majorHAnsi"/>
          <w:sz w:val="18"/>
          <w:szCs w:val="18"/>
        </w:rPr>
      </w:pPr>
      <w:r w:rsidRPr="00A02232">
        <w:rPr>
          <w:rStyle w:val="FootnoteReference"/>
          <w:rFonts w:asciiTheme="majorHAnsi" w:hAnsiTheme="majorHAnsi" w:cstheme="majorHAnsi"/>
          <w:szCs w:val="18"/>
        </w:rPr>
        <w:footnoteRef/>
      </w:r>
      <w:r w:rsidRPr="00A02232">
        <w:rPr>
          <w:rFonts w:asciiTheme="majorHAnsi" w:hAnsiTheme="majorHAnsi" w:cstheme="majorHAnsi"/>
          <w:sz w:val="18"/>
          <w:szCs w:val="18"/>
        </w:rPr>
        <w:t xml:space="preserve"> Decision on ratification of the Paris Agreement under the United Nations Framework Convention on Climate Change (Official gazette of Bosnia and Herzegovina – international agreements, No. 01/17) from 9.02.2017</w:t>
      </w:r>
    </w:p>
  </w:footnote>
  <w:footnote w:id="9">
    <w:p w14:paraId="18DB3100" w14:textId="77777777" w:rsidR="002E54C2" w:rsidRPr="00916006" w:rsidRDefault="002E54C2" w:rsidP="00B55A87">
      <w:pPr>
        <w:pStyle w:val="FootnoteText"/>
        <w:rPr>
          <w:rFonts w:asciiTheme="majorHAnsi" w:hAnsiTheme="majorHAnsi" w:cstheme="majorHAnsi"/>
          <w:lang w:val="en-GB"/>
        </w:rPr>
      </w:pPr>
    </w:p>
  </w:footnote>
  <w:footnote w:id="10">
    <w:p w14:paraId="17998976" w14:textId="76140907" w:rsidR="002E54C2" w:rsidRPr="00A02232" w:rsidRDefault="002E54C2">
      <w:pPr>
        <w:pStyle w:val="FootnoteText"/>
        <w:rPr>
          <w:rFonts w:asciiTheme="majorHAnsi" w:hAnsiTheme="majorHAnsi" w:cstheme="majorHAnsi"/>
          <w:sz w:val="18"/>
          <w:szCs w:val="18"/>
        </w:rPr>
      </w:pPr>
      <w:r w:rsidRPr="00A02232">
        <w:rPr>
          <w:rStyle w:val="FootnoteReference"/>
          <w:rFonts w:asciiTheme="majorHAnsi" w:hAnsiTheme="majorHAnsi" w:cstheme="majorHAnsi"/>
          <w:szCs w:val="18"/>
        </w:rPr>
        <w:footnoteRef/>
      </w:r>
      <w:r w:rsidRPr="00A02232">
        <w:rPr>
          <w:rFonts w:asciiTheme="majorHAnsi" w:hAnsiTheme="majorHAnsi" w:cstheme="majorHAnsi"/>
          <w:sz w:val="18"/>
          <w:szCs w:val="18"/>
        </w:rPr>
        <w:t xml:space="preserve"> </w:t>
      </w:r>
      <w:r w:rsidRPr="00A02232">
        <w:rPr>
          <w:rFonts w:asciiTheme="majorHAnsi" w:hAnsiTheme="majorHAnsi" w:cstheme="majorHAnsi"/>
          <w:sz w:val="18"/>
          <w:szCs w:val="18"/>
          <w:lang w:val="en"/>
        </w:rPr>
        <w:t xml:space="preserve">The official websites of the Hydrometeorological Institutes are </w:t>
      </w:r>
      <w:hyperlink r:id="rId2" w:history="1">
        <w:r w:rsidRPr="00A02232">
          <w:rPr>
            <w:rStyle w:val="Hyperlink"/>
            <w:rFonts w:asciiTheme="majorHAnsi" w:hAnsiTheme="majorHAnsi" w:cstheme="majorHAnsi"/>
            <w:sz w:val="18"/>
            <w:szCs w:val="18"/>
            <w:lang w:val="en"/>
          </w:rPr>
          <w:t>http://rhmzrs.com/</w:t>
        </w:r>
      </w:hyperlink>
      <w:r w:rsidRPr="00A02232">
        <w:rPr>
          <w:rFonts w:asciiTheme="majorHAnsi" w:hAnsiTheme="majorHAnsi" w:cstheme="majorHAnsi"/>
          <w:sz w:val="18"/>
          <w:szCs w:val="18"/>
          <w:lang w:val="en"/>
        </w:rPr>
        <w:t xml:space="preserve">   and </w:t>
      </w:r>
      <w:hyperlink r:id="rId3" w:history="1">
        <w:r w:rsidRPr="00A02232">
          <w:rPr>
            <w:rStyle w:val="Hyperlink"/>
            <w:rFonts w:asciiTheme="majorHAnsi" w:hAnsiTheme="majorHAnsi" w:cstheme="majorHAnsi"/>
            <w:sz w:val="18"/>
            <w:szCs w:val="18"/>
            <w:lang w:val="en"/>
          </w:rPr>
          <w:t>http://www.fhmzbih.gov.ba</w:t>
        </w:r>
      </w:hyperlink>
      <w:r w:rsidRPr="00A02232">
        <w:rPr>
          <w:rFonts w:asciiTheme="majorHAnsi" w:hAnsiTheme="majorHAnsi" w:cstheme="majorHAnsi"/>
          <w:sz w:val="18"/>
          <w:szCs w:val="18"/>
          <w:lang w:val="en"/>
        </w:rPr>
        <w:t>.</w:t>
      </w:r>
    </w:p>
  </w:footnote>
  <w:footnote w:id="11">
    <w:p w14:paraId="58691C38" w14:textId="5F68A190" w:rsidR="002E54C2" w:rsidRDefault="002E54C2">
      <w:pPr>
        <w:pStyle w:val="FootnoteText"/>
      </w:pPr>
      <w:r>
        <w:rPr>
          <w:rStyle w:val="FootnoteReference"/>
        </w:rPr>
        <w:footnoteRef/>
      </w:r>
      <w:r>
        <w:t xml:space="preserve"> </w:t>
      </w:r>
      <w:r w:rsidRPr="00A02232">
        <w:rPr>
          <w:rFonts w:asciiTheme="majorHAnsi" w:hAnsiTheme="majorHAnsi" w:cstheme="majorHAnsi"/>
          <w:sz w:val="18"/>
          <w:szCs w:val="18"/>
        </w:rPr>
        <w:t>Council of Ministers of Bosnia and Herzegovina (2013)</w:t>
      </w:r>
      <w:r>
        <w:rPr>
          <w:rFonts w:asciiTheme="majorHAnsi" w:hAnsiTheme="majorHAnsi" w:cstheme="majorHAnsi"/>
          <w:sz w:val="18"/>
          <w:szCs w:val="18"/>
        </w:rPr>
        <w:t>: 42.</w:t>
      </w:r>
    </w:p>
  </w:footnote>
  <w:footnote w:id="12">
    <w:p w14:paraId="6CE7832B" w14:textId="559E7121" w:rsidR="002E54C2" w:rsidRPr="0011018F" w:rsidRDefault="002E54C2">
      <w:pPr>
        <w:pStyle w:val="FootnoteText"/>
        <w:rPr>
          <w:rFonts w:asciiTheme="majorHAnsi" w:hAnsiTheme="majorHAnsi" w:cstheme="majorHAnsi"/>
          <w:sz w:val="18"/>
          <w:szCs w:val="18"/>
        </w:rPr>
      </w:pPr>
      <w:r w:rsidRPr="0011018F">
        <w:rPr>
          <w:rStyle w:val="FootnoteReference"/>
          <w:rFonts w:asciiTheme="majorHAnsi" w:hAnsiTheme="majorHAnsi" w:cstheme="majorHAnsi"/>
          <w:szCs w:val="18"/>
        </w:rPr>
        <w:footnoteRef/>
      </w:r>
      <w:r w:rsidRPr="0011018F">
        <w:rPr>
          <w:rFonts w:asciiTheme="majorHAnsi" w:hAnsiTheme="majorHAnsi" w:cstheme="majorHAnsi"/>
          <w:sz w:val="18"/>
          <w:szCs w:val="18"/>
        </w:rPr>
        <w:t xml:space="preserve"> For example, the indicator on surface of forests and forest areas is required under the three Rio conventions, under UNECE reporting, and under EEA </w:t>
      </w:r>
      <w:r>
        <w:rPr>
          <w:rFonts w:asciiTheme="majorHAnsi" w:hAnsiTheme="majorHAnsi" w:cstheme="majorHAnsi"/>
          <w:sz w:val="18"/>
          <w:szCs w:val="18"/>
        </w:rPr>
        <w:t xml:space="preserve">reporting </w:t>
      </w:r>
      <w:r w:rsidRPr="0011018F">
        <w:rPr>
          <w:rFonts w:asciiTheme="majorHAnsi" w:hAnsiTheme="majorHAnsi" w:cstheme="majorHAnsi"/>
          <w:sz w:val="18"/>
          <w:szCs w:val="18"/>
        </w:rPr>
        <w:t xml:space="preserve">(Indicator SEBI017 Forest: growing stock, increment and </w:t>
      </w:r>
      <w:r w:rsidRPr="0011018F">
        <w:rPr>
          <w:rFonts w:asciiTheme="majorHAnsi" w:hAnsiTheme="majorHAnsi" w:cstheme="majorHAnsi"/>
          <w:sz w:val="18"/>
          <w:szCs w:val="18"/>
        </w:rPr>
        <w:t>fellings and deadwood)</w:t>
      </w:r>
      <w:r>
        <w:rPr>
          <w:rFonts w:asciiTheme="majorHAnsi" w:hAnsiTheme="majorHAnsi" w:cstheme="majorHAnsi"/>
          <w:sz w:val="18"/>
          <w:szCs w:val="18"/>
        </w:rPr>
        <w:t>.</w:t>
      </w:r>
    </w:p>
  </w:footnote>
  <w:footnote w:id="13">
    <w:p w14:paraId="36324C21" w14:textId="77777777" w:rsidR="002E54C2" w:rsidRPr="005E7145" w:rsidRDefault="002E54C2" w:rsidP="005E7145">
      <w:pPr>
        <w:pStyle w:val="FootnoteText"/>
        <w:rPr>
          <w:rFonts w:asciiTheme="majorHAnsi" w:hAnsiTheme="majorHAnsi" w:cstheme="majorHAnsi"/>
          <w:sz w:val="18"/>
          <w:szCs w:val="18"/>
        </w:rPr>
      </w:pPr>
      <w:r w:rsidRPr="005E7145">
        <w:rPr>
          <w:rStyle w:val="FootnoteReference"/>
          <w:rFonts w:asciiTheme="majorHAnsi" w:hAnsiTheme="majorHAnsi" w:cstheme="majorHAnsi"/>
          <w:szCs w:val="18"/>
        </w:rPr>
        <w:footnoteRef/>
      </w:r>
      <w:r w:rsidRPr="005E7145">
        <w:rPr>
          <w:rFonts w:asciiTheme="majorHAnsi" w:hAnsiTheme="majorHAnsi" w:cstheme="majorHAnsi"/>
          <w:sz w:val="18"/>
          <w:szCs w:val="18"/>
        </w:rPr>
        <w:t xml:space="preserve"> Third National Communication of Bosnia and Herzegovina to the UNFCCC (2017), Chapter 5.</w:t>
      </w:r>
    </w:p>
  </w:footnote>
  <w:footnote w:id="14">
    <w:p w14:paraId="1D7B91B3" w14:textId="7E09E0A1" w:rsidR="002E54C2" w:rsidRPr="00D63DDA" w:rsidRDefault="002E54C2">
      <w:pPr>
        <w:pStyle w:val="FootnoteText"/>
        <w:rPr>
          <w:rFonts w:asciiTheme="majorHAnsi" w:hAnsiTheme="majorHAnsi" w:cstheme="majorHAnsi"/>
          <w:sz w:val="18"/>
          <w:szCs w:val="18"/>
        </w:rPr>
      </w:pPr>
      <w:r w:rsidRPr="00D63DDA">
        <w:rPr>
          <w:rStyle w:val="FootnoteReference"/>
          <w:rFonts w:asciiTheme="majorHAnsi" w:hAnsiTheme="majorHAnsi" w:cstheme="majorHAnsi"/>
          <w:szCs w:val="18"/>
        </w:rPr>
        <w:footnoteRef/>
      </w:r>
      <w:r w:rsidRPr="00D63DDA">
        <w:rPr>
          <w:rFonts w:asciiTheme="majorHAnsi" w:hAnsiTheme="majorHAnsi" w:cstheme="majorHAnsi"/>
          <w:sz w:val="18"/>
          <w:szCs w:val="18"/>
        </w:rPr>
        <w:t xml:space="preserve"> See Table 1.</w:t>
      </w:r>
    </w:p>
  </w:footnote>
  <w:footnote w:id="15">
    <w:p w14:paraId="57E9CF02" w14:textId="77777777" w:rsidR="002E54C2" w:rsidRPr="00E6751A" w:rsidRDefault="002E54C2" w:rsidP="00062B9F">
      <w:pPr>
        <w:pStyle w:val="FootnoteText"/>
        <w:rPr>
          <w:rFonts w:asciiTheme="majorHAnsi" w:hAnsiTheme="majorHAnsi" w:cstheme="majorHAnsi"/>
          <w:sz w:val="18"/>
          <w:szCs w:val="18"/>
        </w:rPr>
      </w:pPr>
      <w:r w:rsidRPr="00E6751A">
        <w:rPr>
          <w:rStyle w:val="FootnoteReference"/>
          <w:rFonts w:asciiTheme="majorHAnsi" w:hAnsiTheme="majorHAnsi" w:cstheme="majorHAnsi"/>
          <w:szCs w:val="18"/>
        </w:rPr>
        <w:footnoteRef/>
      </w:r>
      <w:r w:rsidRPr="00E6751A">
        <w:rPr>
          <w:rFonts w:asciiTheme="majorHAnsi" w:hAnsiTheme="majorHAnsi" w:cstheme="majorHAnsi"/>
          <w:sz w:val="18"/>
          <w:szCs w:val="18"/>
        </w:rPr>
        <w:t xml:space="preserve"> </w:t>
      </w:r>
      <w:hyperlink r:id="rId4" w:history="1">
        <w:r w:rsidRPr="00317C0D">
          <w:rPr>
            <w:rStyle w:val="Hyperlink"/>
            <w:rFonts w:asciiTheme="majorHAnsi" w:hAnsiTheme="majorHAnsi" w:cstheme="majorHAnsi"/>
            <w:sz w:val="18"/>
            <w:szCs w:val="18"/>
          </w:rPr>
          <w:t>https://www.eea.europa.eu/about-us/what/shared-environmental-information-system-1/shared-environmental-information-system</w:t>
        </w:r>
      </w:hyperlink>
      <w:r>
        <w:rPr>
          <w:rFonts w:asciiTheme="majorHAnsi" w:hAnsiTheme="majorHAnsi" w:cstheme="majorHAnsi"/>
          <w:sz w:val="18"/>
          <w:szCs w:val="18"/>
        </w:rPr>
        <w:t>. Accessed 15 November 2018.</w:t>
      </w:r>
    </w:p>
  </w:footnote>
  <w:footnote w:id="16">
    <w:p w14:paraId="7772707C" w14:textId="77777777" w:rsidR="002E54C2" w:rsidRPr="00865DAA" w:rsidRDefault="002E54C2" w:rsidP="00085ECE">
      <w:pPr>
        <w:rPr>
          <w:rFonts w:asciiTheme="majorHAnsi" w:hAnsiTheme="majorHAnsi" w:cstheme="majorHAnsi"/>
          <w:sz w:val="18"/>
          <w:szCs w:val="18"/>
        </w:rPr>
      </w:pPr>
      <w:r w:rsidRPr="00865DAA">
        <w:rPr>
          <w:rStyle w:val="FootnoteReference"/>
          <w:rFonts w:asciiTheme="majorHAnsi" w:hAnsiTheme="majorHAnsi" w:cstheme="majorHAnsi"/>
          <w:szCs w:val="18"/>
        </w:rPr>
        <w:footnoteRef/>
      </w:r>
      <w:r w:rsidRPr="00865DAA">
        <w:rPr>
          <w:rFonts w:asciiTheme="majorHAnsi" w:hAnsiTheme="majorHAnsi" w:cstheme="majorHAnsi"/>
          <w:sz w:val="18"/>
          <w:szCs w:val="18"/>
        </w:rPr>
        <w:t xml:space="preserve"> IPCC 2006, 2006 IPCC Guidelines for National Greenhouse Gas Inventories, Prepared by the National Greenhouse Gas Inventories </w:t>
      </w:r>
      <w:r w:rsidRPr="00865DAA">
        <w:rPr>
          <w:rFonts w:asciiTheme="majorHAnsi" w:hAnsiTheme="majorHAnsi" w:cstheme="majorHAnsi"/>
          <w:sz w:val="18"/>
          <w:szCs w:val="18"/>
        </w:rPr>
        <w:t xml:space="preserve">Programme, Eggleston H.S., Buendia L., Miwa K., Ngara T. and Tanabe K. (eds). Published: IGES, Japan. </w:t>
      </w:r>
    </w:p>
    <w:p w14:paraId="7C524DB6" w14:textId="77777777" w:rsidR="002E54C2" w:rsidRDefault="002E54C2" w:rsidP="00085ECE">
      <w:pPr>
        <w:pStyle w:val="FootnoteText"/>
      </w:pPr>
    </w:p>
  </w:footnote>
  <w:footnote w:id="17">
    <w:p w14:paraId="7C7C4B4E" w14:textId="77777777" w:rsidR="002E54C2" w:rsidRPr="00E83543" w:rsidRDefault="002E54C2" w:rsidP="00085ECE">
      <w:pPr>
        <w:pStyle w:val="FootnoteText"/>
        <w:rPr>
          <w:rFonts w:asciiTheme="majorHAnsi" w:hAnsiTheme="majorHAnsi" w:cstheme="majorHAnsi"/>
          <w:color w:val="000000" w:themeColor="text1"/>
          <w:sz w:val="18"/>
          <w:szCs w:val="18"/>
        </w:rPr>
      </w:pPr>
      <w:r w:rsidRPr="00E83543">
        <w:rPr>
          <w:rStyle w:val="FootnoteReference"/>
          <w:rFonts w:asciiTheme="majorHAnsi" w:hAnsiTheme="majorHAnsi" w:cstheme="majorHAnsi"/>
          <w:color w:val="000000" w:themeColor="text1"/>
          <w:szCs w:val="18"/>
        </w:rPr>
        <w:footnoteRef/>
      </w:r>
      <w:r w:rsidRPr="00E83543">
        <w:rPr>
          <w:rFonts w:asciiTheme="majorHAnsi" w:hAnsiTheme="majorHAnsi" w:cstheme="majorHAnsi"/>
          <w:color w:val="000000" w:themeColor="text1"/>
          <w:sz w:val="18"/>
          <w:szCs w:val="18"/>
        </w:rPr>
        <w:t xml:space="preserve"> </w:t>
      </w:r>
      <w:hyperlink r:id="rId5" w:history="1">
        <w:r w:rsidRPr="00E83543">
          <w:rPr>
            <w:rStyle w:val="Hyperlink"/>
            <w:rFonts w:asciiTheme="majorHAnsi" w:hAnsiTheme="majorHAnsi" w:cstheme="majorHAnsi"/>
            <w:color w:val="000000" w:themeColor="text1"/>
            <w:sz w:val="18"/>
            <w:szCs w:val="18"/>
            <w:u w:val="none"/>
          </w:rPr>
          <w:t>http://www.un-gsp.org/event/regional-workshop-supporting-integration-gender-considerations-mrvtransparency-processes</w:t>
        </w:r>
      </w:hyperlink>
    </w:p>
  </w:footnote>
  <w:footnote w:id="18">
    <w:p w14:paraId="74DFACD5" w14:textId="77777777" w:rsidR="002E54C2" w:rsidRPr="006A58A4" w:rsidRDefault="002E54C2" w:rsidP="00095EE5">
      <w:pPr>
        <w:pStyle w:val="FootnoteText"/>
        <w:rPr>
          <w:rFonts w:asciiTheme="majorHAnsi" w:hAnsiTheme="majorHAnsi" w:cstheme="majorHAnsi"/>
          <w:i/>
          <w:sz w:val="18"/>
          <w:szCs w:val="18"/>
        </w:rPr>
      </w:pPr>
      <w:r w:rsidRPr="006A58A4">
        <w:rPr>
          <w:rStyle w:val="FootnoteReference"/>
          <w:rFonts w:asciiTheme="majorHAnsi" w:hAnsiTheme="majorHAnsi" w:cstheme="majorHAnsi"/>
          <w:szCs w:val="18"/>
        </w:rPr>
        <w:footnoteRef/>
      </w:r>
      <w:r w:rsidRPr="006A58A4">
        <w:rPr>
          <w:rFonts w:asciiTheme="majorHAnsi" w:hAnsiTheme="majorHAnsi" w:cstheme="majorHAnsi"/>
          <w:sz w:val="18"/>
          <w:szCs w:val="18"/>
        </w:rPr>
        <w:t xml:space="preserve"> GEF (2018). </w:t>
      </w:r>
      <w:r w:rsidRPr="006A58A4">
        <w:rPr>
          <w:rFonts w:asciiTheme="majorHAnsi" w:hAnsiTheme="majorHAnsi" w:cstheme="majorHAnsi"/>
          <w:i/>
          <w:sz w:val="18"/>
          <w:szCs w:val="18"/>
        </w:rPr>
        <w:t>GEF Policy on Gender Equality.</w:t>
      </w:r>
    </w:p>
  </w:footnote>
  <w:footnote w:id="19">
    <w:p w14:paraId="194525C4" w14:textId="77777777" w:rsidR="002E54C2" w:rsidRPr="0003763F" w:rsidRDefault="002E54C2" w:rsidP="00292ADB">
      <w:pPr>
        <w:pStyle w:val="FootnoteText"/>
        <w:rPr>
          <w:rFonts w:ascii="Calibri" w:hAnsi="Calibri"/>
          <w:sz w:val="16"/>
          <w:szCs w:val="16"/>
        </w:rPr>
      </w:pPr>
      <w:r w:rsidRPr="0003763F">
        <w:rPr>
          <w:rStyle w:val="FootnoteReference"/>
          <w:rFonts w:ascii="Calibri" w:hAnsi="Calibri"/>
          <w:sz w:val="16"/>
          <w:szCs w:val="16"/>
        </w:rPr>
        <w:footnoteRef/>
      </w:r>
      <w:r w:rsidRPr="0003763F">
        <w:rPr>
          <w:rFonts w:ascii="Calibri" w:hAnsi="Calibri"/>
          <w:sz w:val="16"/>
          <w:szCs w:val="16"/>
        </w:rPr>
        <w:t xml:space="preserve"> Baseline, mid-term and end of project </w:t>
      </w:r>
      <w:r>
        <w:rPr>
          <w:rFonts w:ascii="Calibri" w:hAnsi="Calibri"/>
          <w:sz w:val="16"/>
          <w:szCs w:val="16"/>
        </w:rPr>
        <w:t xml:space="preserve">target </w:t>
      </w:r>
      <w:r w:rsidRPr="0003763F">
        <w:rPr>
          <w:rFonts w:ascii="Calibri" w:hAnsi="Calibri"/>
          <w:sz w:val="16"/>
          <w:szCs w:val="16"/>
        </w:rPr>
        <w:t>levels must be expressed in the same neutral unit of analysis a</w:t>
      </w:r>
      <w:r>
        <w:rPr>
          <w:rFonts w:ascii="Calibri" w:hAnsi="Calibri"/>
          <w:sz w:val="16"/>
          <w:szCs w:val="16"/>
        </w:rPr>
        <w:t xml:space="preserve">s the corresponding indicator. </w:t>
      </w:r>
      <w:r w:rsidRPr="0003763F">
        <w:rPr>
          <w:rFonts w:ascii="Calibri" w:hAnsi="Calibri"/>
          <w:sz w:val="16"/>
          <w:szCs w:val="16"/>
        </w:rPr>
        <w:t>Baseline is the current/original status or condition and need t</w:t>
      </w:r>
      <w:r>
        <w:rPr>
          <w:rFonts w:ascii="Calibri" w:hAnsi="Calibri"/>
          <w:sz w:val="16"/>
          <w:szCs w:val="16"/>
        </w:rPr>
        <w:t>o be quantified</w:t>
      </w:r>
      <w:r w:rsidRPr="0003763F">
        <w:rPr>
          <w:rFonts w:ascii="Calibri" w:hAnsi="Calibri"/>
          <w:sz w:val="16"/>
          <w:szCs w:val="16"/>
        </w:rPr>
        <w:t xml:space="preserve">. The baseline must be established before the project document is submitted </w:t>
      </w:r>
      <w:r>
        <w:rPr>
          <w:rFonts w:ascii="Calibri" w:hAnsi="Calibri"/>
          <w:sz w:val="16"/>
          <w:szCs w:val="16"/>
        </w:rPr>
        <w:t xml:space="preserve">to the GEF for final approval. </w:t>
      </w:r>
      <w:r w:rsidRPr="0003763F">
        <w:rPr>
          <w:rFonts w:ascii="Calibri" w:hAnsi="Calibri"/>
          <w:sz w:val="16"/>
          <w:szCs w:val="16"/>
        </w:rPr>
        <w:t xml:space="preserve">The baseline values will be used to measure the success of the project through implementation monitoring and evaluation. </w:t>
      </w:r>
    </w:p>
  </w:footnote>
  <w:footnote w:id="20">
    <w:p w14:paraId="0CC68243" w14:textId="77777777" w:rsidR="002E54C2" w:rsidRPr="009D08C5" w:rsidRDefault="002E54C2" w:rsidP="00292ADB">
      <w:pPr>
        <w:pStyle w:val="FootnoteText"/>
        <w:rPr>
          <w:rFonts w:ascii="Calibri" w:hAnsi="Calibri"/>
          <w:sz w:val="16"/>
          <w:szCs w:val="16"/>
        </w:rPr>
      </w:pPr>
      <w:r w:rsidRPr="009D08C5">
        <w:rPr>
          <w:rStyle w:val="FootnoteReference"/>
          <w:rFonts w:ascii="Calibri" w:hAnsi="Calibri"/>
          <w:sz w:val="16"/>
          <w:szCs w:val="16"/>
        </w:rPr>
        <w:footnoteRef/>
      </w:r>
      <w:r w:rsidRPr="009D08C5">
        <w:rPr>
          <w:rFonts w:ascii="Calibri" w:hAnsi="Calibri"/>
          <w:sz w:val="16"/>
          <w:szCs w:val="16"/>
        </w:rPr>
        <w:t xml:space="preserve"> Risks must be outlined in the Feasibility section of this project document.  </w:t>
      </w:r>
    </w:p>
  </w:footnote>
  <w:footnote w:id="21">
    <w:p w14:paraId="7B213365" w14:textId="483B6C3E" w:rsidR="002E54C2" w:rsidRPr="00D63DDA" w:rsidRDefault="002E54C2">
      <w:pPr>
        <w:pStyle w:val="FootnoteText"/>
        <w:rPr>
          <w:rFonts w:asciiTheme="majorHAnsi" w:hAnsiTheme="majorHAnsi" w:cstheme="majorHAnsi"/>
          <w:sz w:val="18"/>
          <w:szCs w:val="18"/>
        </w:rPr>
      </w:pPr>
      <w:r w:rsidRPr="00D63DDA">
        <w:rPr>
          <w:rStyle w:val="FootnoteReference"/>
          <w:rFonts w:asciiTheme="majorHAnsi" w:hAnsiTheme="majorHAnsi" w:cstheme="majorHAnsi"/>
          <w:szCs w:val="18"/>
        </w:rPr>
        <w:footnoteRef/>
      </w:r>
      <w:r w:rsidRPr="00D63DDA">
        <w:rPr>
          <w:rFonts w:asciiTheme="majorHAnsi" w:hAnsiTheme="majorHAnsi" w:cstheme="majorHAnsi"/>
          <w:sz w:val="18"/>
          <w:szCs w:val="18"/>
        </w:rPr>
        <w:t xml:space="preserve"> Scale to be selected during project implementation.</w:t>
      </w:r>
    </w:p>
  </w:footnote>
  <w:footnote w:id="22">
    <w:p w14:paraId="2505B472" w14:textId="77777777" w:rsidR="002E54C2" w:rsidRDefault="002E54C2" w:rsidP="001F2B7D">
      <w:pPr>
        <w:pStyle w:val="FootnoteText"/>
        <w:rPr>
          <w:rFonts w:ascii="Calibri" w:hAnsi="Calibri" w:cs="Segoe UI"/>
          <w:color w:val="000000"/>
          <w:sz w:val="18"/>
          <w:szCs w:val="18"/>
        </w:rPr>
      </w:pPr>
      <w:r>
        <w:rPr>
          <w:rStyle w:val="FootnoteReference"/>
          <w:rFonts w:ascii="Calibri" w:hAnsi="Calibri"/>
          <w:szCs w:val="18"/>
        </w:rPr>
        <w:footnoteRef/>
      </w:r>
      <w:r>
        <w:rPr>
          <w:rFonts w:ascii="Calibri" w:hAnsi="Calibri"/>
          <w:szCs w:val="18"/>
        </w:rPr>
        <w:t xml:space="preserve"> </w:t>
      </w:r>
      <w:r w:rsidRPr="00F76DEA">
        <w:rPr>
          <w:rFonts w:ascii="Calibri" w:hAnsi="Calibri"/>
          <w:sz w:val="18"/>
          <w:szCs w:val="18"/>
        </w:rPr>
        <w:t xml:space="preserve">See </w:t>
      </w:r>
      <w:hyperlink r:id="rId6" w:history="1">
        <w:r w:rsidRPr="00F76DEA">
          <w:rPr>
            <w:rStyle w:val="Hyperlink"/>
            <w:rFonts w:ascii="Calibri" w:hAnsi="Calibri" w:cs="Segoe UI"/>
            <w:sz w:val="18"/>
            <w:szCs w:val="18"/>
          </w:rPr>
          <w:t>https://www.thegef.org/gef/policies_guidelines</w:t>
        </w:r>
      </w:hyperlink>
    </w:p>
  </w:footnote>
  <w:footnote w:id="23">
    <w:p w14:paraId="55FF8A05" w14:textId="77777777" w:rsidR="002E54C2" w:rsidRPr="00F76DEA" w:rsidRDefault="002E54C2" w:rsidP="005521E4">
      <w:pPr>
        <w:pStyle w:val="FootnoteText"/>
        <w:rPr>
          <w:rFonts w:asciiTheme="majorHAnsi" w:hAnsiTheme="majorHAnsi" w:cstheme="majorHAnsi"/>
          <w:sz w:val="18"/>
          <w:szCs w:val="18"/>
        </w:rPr>
      </w:pPr>
      <w:r w:rsidRPr="00F76DEA">
        <w:rPr>
          <w:rStyle w:val="FootnoteReference"/>
          <w:rFonts w:asciiTheme="majorHAnsi" w:hAnsiTheme="majorHAnsi" w:cstheme="majorHAnsi"/>
          <w:szCs w:val="18"/>
        </w:rPr>
        <w:footnoteRef/>
      </w:r>
      <w:r w:rsidRPr="00F76DEA">
        <w:rPr>
          <w:rFonts w:asciiTheme="majorHAnsi" w:hAnsiTheme="majorHAnsi" w:cstheme="majorHAnsi"/>
          <w:sz w:val="18"/>
          <w:szCs w:val="18"/>
        </w:rPr>
        <w:t xml:space="preserve"> See </w:t>
      </w:r>
      <w:r w:rsidRPr="00F76DEA">
        <w:rPr>
          <w:rFonts w:asciiTheme="majorHAnsi" w:hAnsiTheme="majorHAnsi" w:cstheme="majorHAnsi"/>
          <w:color w:val="000000"/>
          <w:sz w:val="18"/>
          <w:szCs w:val="18"/>
        </w:rPr>
        <w:t>http://www.undp.org/content/undp/en/home/operations/transparency/information_disclosurepolicy/</w:t>
      </w:r>
    </w:p>
  </w:footnote>
  <w:footnote w:id="24">
    <w:p w14:paraId="475EC4CC" w14:textId="77777777" w:rsidR="002E54C2" w:rsidRPr="00F76DEA" w:rsidRDefault="002E54C2" w:rsidP="005521E4">
      <w:pPr>
        <w:pStyle w:val="FootnoteText"/>
        <w:rPr>
          <w:rFonts w:asciiTheme="majorHAnsi" w:hAnsiTheme="majorHAnsi" w:cstheme="majorHAnsi"/>
          <w:sz w:val="18"/>
          <w:szCs w:val="18"/>
        </w:rPr>
      </w:pPr>
      <w:r w:rsidRPr="00F76DEA">
        <w:rPr>
          <w:rStyle w:val="FootnoteReference"/>
          <w:rFonts w:asciiTheme="majorHAnsi" w:hAnsiTheme="majorHAnsi" w:cstheme="majorHAnsi"/>
          <w:szCs w:val="18"/>
        </w:rPr>
        <w:footnoteRef/>
      </w:r>
      <w:r w:rsidRPr="00F76DEA">
        <w:rPr>
          <w:rFonts w:asciiTheme="majorHAnsi" w:hAnsiTheme="majorHAnsi" w:cstheme="majorHAnsi"/>
          <w:sz w:val="18"/>
          <w:szCs w:val="18"/>
        </w:rPr>
        <w:t xml:space="preserve"> See </w:t>
      </w:r>
      <w:r w:rsidRPr="00F76DEA">
        <w:rPr>
          <w:rFonts w:asciiTheme="majorHAnsi" w:hAnsiTheme="majorHAnsi" w:cstheme="majorHAnsi"/>
          <w:color w:val="000000"/>
          <w:sz w:val="18"/>
          <w:szCs w:val="18"/>
        </w:rPr>
        <w:t>https://www.thegef.org/gef/policies_guidelines</w:t>
      </w:r>
    </w:p>
  </w:footnote>
  <w:footnote w:id="25">
    <w:p w14:paraId="64149CCF" w14:textId="77777777" w:rsidR="002E54C2" w:rsidRPr="00F76DEA" w:rsidRDefault="002E54C2" w:rsidP="000F0341">
      <w:pPr>
        <w:pStyle w:val="FootnoteText"/>
        <w:rPr>
          <w:rFonts w:asciiTheme="majorHAnsi" w:hAnsiTheme="majorHAnsi" w:cstheme="majorHAnsi"/>
          <w:sz w:val="18"/>
          <w:szCs w:val="18"/>
        </w:rPr>
      </w:pPr>
      <w:r w:rsidRPr="00F76DEA">
        <w:rPr>
          <w:rStyle w:val="FootnoteReference"/>
          <w:rFonts w:asciiTheme="majorHAnsi" w:hAnsiTheme="majorHAnsi" w:cstheme="majorHAnsi"/>
          <w:szCs w:val="18"/>
        </w:rPr>
        <w:footnoteRef/>
      </w:r>
      <w:r w:rsidRPr="00F76DEA">
        <w:rPr>
          <w:rFonts w:asciiTheme="majorHAnsi" w:hAnsiTheme="majorHAnsi" w:cstheme="majorHAnsi"/>
          <w:sz w:val="18"/>
          <w:szCs w:val="18"/>
        </w:rPr>
        <w:t xml:space="preserve"> Or equivalent for regional or global project</w:t>
      </w:r>
    </w:p>
  </w:footnote>
  <w:footnote w:id="26">
    <w:p w14:paraId="05D0948F" w14:textId="77777777" w:rsidR="002E54C2" w:rsidRDefault="002E54C2" w:rsidP="000F0341">
      <w:pPr>
        <w:pStyle w:val="FootnoteText"/>
        <w:rPr>
          <w:rFonts w:ascii="Calibri" w:hAnsi="Calibri" w:cs="Calibri"/>
          <w:szCs w:val="18"/>
        </w:rPr>
      </w:pPr>
      <w:r w:rsidRPr="00F76DEA">
        <w:rPr>
          <w:rStyle w:val="FootnoteReference"/>
          <w:rFonts w:asciiTheme="majorHAnsi" w:hAnsiTheme="majorHAnsi" w:cstheme="majorHAnsi"/>
          <w:szCs w:val="18"/>
        </w:rPr>
        <w:footnoteRef/>
      </w:r>
      <w:r w:rsidRPr="00F76DEA">
        <w:rPr>
          <w:rFonts w:asciiTheme="majorHAnsi" w:hAnsiTheme="majorHAnsi" w:cstheme="majorHAnsi"/>
          <w:sz w:val="18"/>
          <w:szCs w:val="18"/>
        </w:rPr>
        <w:t xml:space="preserve"> The costs of UNDP CO and UNDP-GEF Unit’s participation and time are charged to the GEF Agency Fee.</w:t>
      </w:r>
    </w:p>
  </w:footnote>
  <w:footnote w:id="27">
    <w:p w14:paraId="64D878C0" w14:textId="54CF1DE1" w:rsidR="002E54C2" w:rsidRPr="00F76DEA" w:rsidRDefault="002E54C2" w:rsidP="00700AB4">
      <w:pPr>
        <w:pStyle w:val="FootnoteText"/>
        <w:rPr>
          <w:rFonts w:asciiTheme="majorHAnsi" w:hAnsiTheme="majorHAnsi" w:cstheme="majorHAnsi"/>
          <w:sz w:val="18"/>
          <w:szCs w:val="18"/>
        </w:rPr>
      </w:pPr>
      <w:r>
        <w:rPr>
          <w:rStyle w:val="FootnoteReference"/>
        </w:rPr>
        <w:footnoteRef/>
      </w:r>
      <w:r>
        <w:t xml:space="preserve"> </w:t>
      </w:r>
      <w:r w:rsidRPr="00F76DEA">
        <w:rPr>
          <w:rFonts w:asciiTheme="majorHAnsi" w:hAnsiTheme="majorHAnsi" w:cstheme="majorHAnsi"/>
          <w:sz w:val="18"/>
          <w:szCs w:val="18"/>
        </w:rPr>
        <w:t xml:space="preserve">See </w:t>
      </w:r>
      <w:hyperlink r:id="rId7" w:history="1">
        <w:r w:rsidRPr="00F76DEA">
          <w:rPr>
            <w:rFonts w:asciiTheme="majorHAnsi" w:hAnsiTheme="majorHAnsi" w:cstheme="majorHAnsi"/>
            <w:sz w:val="18"/>
            <w:szCs w:val="18"/>
          </w:rPr>
          <w:t>https://popp.undp.org/_layouts/15/WopiFrame.aspx?sourcedoc=/UNDP_POPP_DOCUMENT_LIBRARY/Public/PPM_Project%20Management_Closing.docx&amp;action=default</w:t>
        </w:r>
      </w:hyperlink>
      <w:r>
        <w:rPr>
          <w:rFonts w:asciiTheme="majorHAnsi" w:hAnsiTheme="majorHAnsi" w:cstheme="majorHAnsi"/>
          <w:sz w:val="18"/>
          <w:szCs w:val="18"/>
        </w:rPr>
        <w:t xml:space="preserve">. </w:t>
      </w:r>
      <w:r w:rsidRPr="00F76DEA">
        <w:rPr>
          <w:rFonts w:asciiTheme="majorHAnsi" w:hAnsiTheme="majorHAnsi" w:cstheme="majorHAnsi"/>
          <w:sz w:val="18"/>
          <w:szCs w:val="18"/>
        </w:rPr>
        <w:t xml:space="preserve"> </w:t>
      </w:r>
    </w:p>
  </w:footnote>
  <w:footnote w:id="28">
    <w:p w14:paraId="42549DFF" w14:textId="77777777" w:rsidR="00915CB7" w:rsidRDefault="00915CB7" w:rsidP="00915CB7">
      <w:pPr>
        <w:pStyle w:val="FootnoteText"/>
      </w:pPr>
      <w:r>
        <w:rPr>
          <w:rStyle w:val="FootnoteReference"/>
        </w:rPr>
        <w:footnoteRef/>
      </w:r>
      <w:r>
        <w:t xml:space="preserve"> 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29">
    <w:p w14:paraId="433E0492" w14:textId="77777777" w:rsidR="00915CB7" w:rsidRPr="000319DF" w:rsidRDefault="00915CB7" w:rsidP="00915CB7">
      <w:pPr>
        <w:spacing w:before="60" w:after="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30">
    <w:p w14:paraId="3D423313" w14:textId="77777777" w:rsidR="00915CB7" w:rsidRDefault="00915CB7" w:rsidP="00915CB7">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31">
    <w:p w14:paraId="078518BD" w14:textId="77777777" w:rsidR="002E54C2" w:rsidRPr="006A58A4" w:rsidRDefault="002E54C2" w:rsidP="006A58A4">
      <w:pPr>
        <w:pStyle w:val="FootnoteText"/>
        <w:rPr>
          <w:rFonts w:asciiTheme="majorHAnsi" w:hAnsiTheme="majorHAnsi" w:cstheme="majorHAnsi"/>
          <w:i/>
          <w:sz w:val="18"/>
          <w:szCs w:val="18"/>
        </w:rPr>
      </w:pPr>
      <w:r w:rsidRPr="006A58A4">
        <w:rPr>
          <w:rStyle w:val="FootnoteReference"/>
          <w:rFonts w:asciiTheme="majorHAnsi" w:hAnsiTheme="majorHAnsi" w:cstheme="majorHAnsi"/>
          <w:szCs w:val="18"/>
        </w:rPr>
        <w:footnoteRef/>
      </w:r>
      <w:r w:rsidRPr="006A58A4">
        <w:rPr>
          <w:rFonts w:asciiTheme="majorHAnsi" w:hAnsiTheme="majorHAnsi" w:cstheme="majorHAnsi"/>
          <w:sz w:val="18"/>
          <w:szCs w:val="18"/>
        </w:rPr>
        <w:t xml:space="preserve"> GEF (2018). </w:t>
      </w:r>
      <w:r w:rsidRPr="006A58A4">
        <w:rPr>
          <w:rFonts w:asciiTheme="majorHAnsi" w:hAnsiTheme="majorHAnsi" w:cstheme="majorHAnsi"/>
          <w:i/>
          <w:sz w:val="18"/>
          <w:szCs w:val="18"/>
        </w:rPr>
        <w:t>GEF Policy on Gender Equality.</w:t>
      </w:r>
    </w:p>
  </w:footnote>
  <w:footnote w:id="32">
    <w:p w14:paraId="31F20BD6" w14:textId="5A61650C" w:rsidR="002E54C2" w:rsidRPr="0021385D" w:rsidRDefault="002E54C2">
      <w:pPr>
        <w:pStyle w:val="FootnoteText"/>
        <w:rPr>
          <w:rFonts w:asciiTheme="majorHAnsi" w:hAnsiTheme="majorHAnsi" w:cstheme="majorHAnsi"/>
          <w:sz w:val="18"/>
          <w:szCs w:val="18"/>
        </w:rPr>
      </w:pPr>
      <w:r w:rsidRPr="0021385D">
        <w:rPr>
          <w:rStyle w:val="FootnoteReference"/>
          <w:rFonts w:asciiTheme="majorHAnsi" w:hAnsiTheme="majorHAnsi" w:cstheme="majorHAnsi"/>
          <w:szCs w:val="18"/>
        </w:rPr>
        <w:footnoteRef/>
      </w:r>
      <w:r w:rsidRPr="0021385D">
        <w:rPr>
          <w:rFonts w:asciiTheme="majorHAnsi" w:hAnsiTheme="majorHAnsi" w:cstheme="majorHAnsi"/>
          <w:sz w:val="18"/>
          <w:szCs w:val="18"/>
        </w:rPr>
        <w:t xml:space="preserve"> Statistics from Agency for Statistics (2018) </w:t>
      </w:r>
      <w:r w:rsidRPr="0021385D">
        <w:rPr>
          <w:rFonts w:asciiTheme="majorHAnsi" w:hAnsiTheme="majorHAnsi" w:cstheme="majorHAnsi"/>
          <w:i/>
          <w:sz w:val="18"/>
          <w:szCs w:val="18"/>
        </w:rPr>
        <w:t>Women and Men in Bosnia and Herzegovina. Thematic Bulletin TB03.</w:t>
      </w:r>
      <w:r w:rsidRPr="0021385D">
        <w:rPr>
          <w:rFonts w:asciiTheme="majorHAnsi" w:hAnsiTheme="majorHAnsi" w:cstheme="majorHAnsi"/>
          <w:sz w:val="18"/>
          <w:szCs w:val="18"/>
        </w:rPr>
        <w:t xml:space="preserve"> Statistics are for 2017.</w:t>
      </w:r>
    </w:p>
  </w:footnote>
  <w:footnote w:id="33">
    <w:p w14:paraId="3B047014" w14:textId="227746D9" w:rsidR="002E54C2" w:rsidRPr="00E14B87" w:rsidRDefault="002E54C2" w:rsidP="00E14B87">
      <w:pPr>
        <w:pStyle w:val="FootnoteText"/>
        <w:rPr>
          <w:rFonts w:asciiTheme="majorHAnsi" w:hAnsiTheme="majorHAnsi" w:cstheme="majorHAnsi"/>
          <w:sz w:val="18"/>
          <w:szCs w:val="18"/>
        </w:rPr>
      </w:pPr>
      <w:r w:rsidRPr="00E14B87">
        <w:rPr>
          <w:rStyle w:val="FootnoteReference"/>
          <w:rFonts w:asciiTheme="majorHAnsi" w:hAnsiTheme="majorHAnsi" w:cstheme="majorHAnsi"/>
          <w:szCs w:val="18"/>
        </w:rPr>
        <w:footnoteRef/>
      </w:r>
      <w:r w:rsidRPr="00E14B87">
        <w:rPr>
          <w:rFonts w:asciiTheme="majorHAnsi" w:hAnsiTheme="majorHAnsi" w:cstheme="majorHAnsi"/>
          <w:sz w:val="18"/>
          <w:szCs w:val="18"/>
        </w:rPr>
        <w:t xml:space="preserve"> UNDP 2017. Human Development Data. hdr.undp.org  Accessed November 16, 2018.</w:t>
      </w:r>
    </w:p>
  </w:footnote>
  <w:footnote w:id="34">
    <w:p w14:paraId="1710F2D7" w14:textId="0AC99BB2" w:rsidR="002E54C2" w:rsidRPr="00775FA4" w:rsidRDefault="002E54C2">
      <w:pPr>
        <w:pStyle w:val="FootnoteText"/>
        <w:rPr>
          <w:rFonts w:asciiTheme="majorHAnsi" w:hAnsiTheme="majorHAnsi" w:cstheme="majorHAnsi"/>
          <w:sz w:val="18"/>
          <w:szCs w:val="18"/>
        </w:rPr>
      </w:pPr>
      <w:r w:rsidRPr="00775FA4">
        <w:rPr>
          <w:rStyle w:val="FootnoteReference"/>
          <w:rFonts w:asciiTheme="majorHAnsi" w:hAnsiTheme="majorHAnsi" w:cstheme="majorHAnsi"/>
          <w:szCs w:val="18"/>
        </w:rPr>
        <w:footnoteRef/>
      </w:r>
      <w:r w:rsidRPr="00775FA4">
        <w:rPr>
          <w:rFonts w:asciiTheme="majorHAnsi" w:hAnsiTheme="majorHAnsi" w:cstheme="majorHAnsi"/>
          <w:sz w:val="18"/>
          <w:szCs w:val="18"/>
        </w:rPr>
        <w:t xml:space="preserve"> UNDP (2013). Climate Change Adaptation and Low Emission Development Strategy for Bosnia and Herzegovina:12.</w:t>
      </w:r>
    </w:p>
  </w:footnote>
  <w:footnote w:id="35">
    <w:p w14:paraId="6E098EB4" w14:textId="25BD429E" w:rsidR="002E54C2" w:rsidRPr="00775FA4" w:rsidRDefault="002E54C2">
      <w:pPr>
        <w:pStyle w:val="FootnoteText"/>
        <w:rPr>
          <w:rFonts w:asciiTheme="majorHAnsi" w:hAnsiTheme="majorHAnsi" w:cstheme="majorHAnsi"/>
          <w:sz w:val="18"/>
          <w:szCs w:val="18"/>
        </w:rPr>
      </w:pPr>
      <w:r w:rsidRPr="00775FA4">
        <w:rPr>
          <w:rStyle w:val="FootnoteReference"/>
          <w:rFonts w:asciiTheme="majorHAnsi" w:hAnsiTheme="majorHAnsi" w:cstheme="majorHAnsi"/>
          <w:szCs w:val="18"/>
        </w:rPr>
        <w:footnoteRef/>
      </w:r>
      <w:r w:rsidRPr="00775FA4">
        <w:rPr>
          <w:rFonts w:asciiTheme="majorHAnsi" w:hAnsiTheme="majorHAnsi" w:cstheme="majorHAnsi"/>
          <w:sz w:val="18"/>
          <w:szCs w:val="18"/>
        </w:rPr>
        <w:t xml:space="preserve"> Ibid.: 76.</w:t>
      </w:r>
    </w:p>
  </w:footnote>
  <w:footnote w:id="36">
    <w:p w14:paraId="2A2C8E57" w14:textId="4B071047" w:rsidR="002E54C2" w:rsidRPr="001C717F" w:rsidRDefault="002E54C2">
      <w:pPr>
        <w:pStyle w:val="FootnoteText"/>
        <w:rPr>
          <w:rFonts w:asciiTheme="majorHAnsi" w:hAnsiTheme="majorHAnsi" w:cstheme="majorHAnsi"/>
          <w:sz w:val="18"/>
          <w:szCs w:val="18"/>
        </w:rPr>
      </w:pPr>
      <w:r w:rsidRPr="001C717F">
        <w:rPr>
          <w:rStyle w:val="FootnoteReference"/>
          <w:rFonts w:asciiTheme="majorHAnsi" w:hAnsiTheme="majorHAnsi" w:cstheme="majorHAnsi"/>
          <w:szCs w:val="18"/>
        </w:rPr>
        <w:footnoteRef/>
      </w:r>
      <w:r w:rsidRPr="001C717F">
        <w:rPr>
          <w:rFonts w:asciiTheme="majorHAnsi" w:hAnsiTheme="majorHAnsi" w:cstheme="majorHAnsi"/>
          <w:sz w:val="18"/>
          <w:szCs w:val="18"/>
        </w:rPr>
        <w:t xml:space="preserve"> EIGE (2012) </w:t>
      </w:r>
      <w:r w:rsidRPr="001C717F">
        <w:rPr>
          <w:rFonts w:asciiTheme="majorHAnsi" w:hAnsiTheme="majorHAnsi" w:cstheme="majorHAnsi"/>
          <w:i/>
          <w:sz w:val="18"/>
          <w:szCs w:val="18"/>
        </w:rPr>
        <w:t>Gender Equality and Climate Change</w:t>
      </w:r>
      <w:r w:rsidRPr="001C717F">
        <w:rPr>
          <w:rFonts w:asciiTheme="majorHAnsi" w:hAnsiTheme="majorHAnsi" w:cstheme="majorHAnsi"/>
          <w:sz w:val="18"/>
          <w:szCs w:val="18"/>
        </w:rPr>
        <w:t xml:space="preserve"> and EIGE (2016) </w:t>
      </w:r>
      <w:r w:rsidRPr="001C717F">
        <w:rPr>
          <w:rFonts w:asciiTheme="majorHAnsi" w:hAnsiTheme="majorHAnsi" w:cstheme="majorHAnsi"/>
          <w:i/>
          <w:sz w:val="18"/>
          <w:szCs w:val="18"/>
        </w:rPr>
        <w:t>Gender and Environment in Climate Change</w:t>
      </w:r>
      <w:r w:rsidRPr="001C717F">
        <w:rPr>
          <w:rFonts w:asciiTheme="majorHAnsi" w:hAnsiTheme="majorHAnsi" w:cstheme="majorHAnsi"/>
          <w:sz w:val="18"/>
          <w:szCs w:val="18"/>
        </w:rPr>
        <w:t>.</w:t>
      </w:r>
    </w:p>
  </w:footnote>
  <w:footnote w:id="37">
    <w:p w14:paraId="75D77756" w14:textId="2B9B73A9" w:rsidR="002E54C2" w:rsidRPr="00D23137" w:rsidRDefault="002E54C2">
      <w:pPr>
        <w:pStyle w:val="FootnoteText"/>
        <w:rPr>
          <w:rFonts w:asciiTheme="majorHAnsi" w:hAnsiTheme="majorHAnsi" w:cstheme="majorHAnsi"/>
          <w:sz w:val="18"/>
          <w:szCs w:val="18"/>
        </w:rPr>
      </w:pPr>
      <w:r w:rsidRPr="00D23137">
        <w:rPr>
          <w:rStyle w:val="FootnoteReference"/>
          <w:rFonts w:asciiTheme="majorHAnsi" w:hAnsiTheme="majorHAnsi" w:cstheme="majorHAnsi"/>
          <w:szCs w:val="18"/>
        </w:rPr>
        <w:footnoteRef/>
      </w:r>
      <w:r w:rsidRPr="00CB7A31">
        <w:rPr>
          <w:rFonts w:asciiTheme="majorHAnsi" w:hAnsiTheme="majorHAnsi" w:cstheme="majorHAnsi"/>
          <w:sz w:val="18"/>
          <w:szCs w:val="18"/>
          <w:lang w:val="fr-FR"/>
        </w:rPr>
        <w:t xml:space="preserve"> </w:t>
      </w:r>
      <w:r w:rsidRPr="00CB7A31">
        <w:rPr>
          <w:rFonts w:asciiTheme="majorHAnsi" w:hAnsiTheme="majorHAnsi" w:cstheme="majorHAnsi"/>
          <w:sz w:val="18"/>
          <w:szCs w:val="18"/>
          <w:lang w:val="fr-FR"/>
        </w:rPr>
        <w:t xml:space="preserve">Glavonjić, B.D. et al. </w:t>
      </w:r>
      <w:r w:rsidRPr="00D23137">
        <w:rPr>
          <w:rFonts w:asciiTheme="majorHAnsi" w:hAnsiTheme="majorHAnsi" w:cstheme="majorHAnsi"/>
          <w:sz w:val="18"/>
          <w:szCs w:val="18"/>
        </w:rPr>
        <w:t xml:space="preserve">Wood Fuels Consumption in Households in Bosnia and Herzegovina. In </w:t>
      </w:r>
      <w:r w:rsidRPr="00D23137">
        <w:rPr>
          <w:rFonts w:asciiTheme="majorHAnsi" w:hAnsiTheme="majorHAnsi" w:cstheme="majorHAnsi"/>
          <w:i/>
          <w:sz w:val="18"/>
          <w:szCs w:val="18"/>
        </w:rPr>
        <w:t>Thermal Science</w:t>
      </w:r>
      <w:r w:rsidRPr="00D23137">
        <w:rPr>
          <w:rFonts w:asciiTheme="majorHAnsi" w:hAnsiTheme="majorHAnsi" w:cstheme="majorHAnsi"/>
          <w:sz w:val="18"/>
          <w:szCs w:val="18"/>
        </w:rPr>
        <w:t xml:space="preserve"> (2017), Vol. 21, No. 5: 1881-1892.</w:t>
      </w:r>
    </w:p>
  </w:footnote>
  <w:footnote w:id="38">
    <w:p w14:paraId="641A6A8A" w14:textId="2B8787BA" w:rsidR="002E54C2" w:rsidRPr="00D23137" w:rsidRDefault="002E54C2">
      <w:pPr>
        <w:pStyle w:val="FootnoteText"/>
        <w:rPr>
          <w:rFonts w:asciiTheme="majorHAnsi" w:hAnsiTheme="majorHAnsi" w:cstheme="majorHAnsi"/>
          <w:sz w:val="18"/>
          <w:szCs w:val="18"/>
        </w:rPr>
      </w:pPr>
      <w:r w:rsidRPr="00D23137">
        <w:rPr>
          <w:rStyle w:val="FootnoteReference"/>
          <w:rFonts w:asciiTheme="majorHAnsi" w:hAnsiTheme="majorHAnsi" w:cstheme="majorHAnsi"/>
          <w:szCs w:val="18"/>
        </w:rPr>
        <w:footnoteRef/>
      </w:r>
      <w:r w:rsidRPr="00D23137">
        <w:rPr>
          <w:rFonts w:asciiTheme="majorHAnsi" w:hAnsiTheme="majorHAnsi" w:cstheme="majorHAnsi"/>
          <w:sz w:val="18"/>
          <w:szCs w:val="18"/>
        </w:rPr>
        <w:t xml:space="preserve"> FAO-EU (2015). </w:t>
      </w:r>
      <w:r w:rsidRPr="00D23137">
        <w:rPr>
          <w:rFonts w:asciiTheme="majorHAnsi" w:hAnsiTheme="majorHAnsi" w:cstheme="majorHAnsi"/>
          <w:i/>
          <w:sz w:val="18"/>
          <w:szCs w:val="18"/>
        </w:rPr>
        <w:t>The Forest Sector in Bosnia and Herzegovina.</w:t>
      </w:r>
    </w:p>
  </w:footnote>
  <w:footnote w:id="39">
    <w:p w14:paraId="432B0793" w14:textId="118FF44E" w:rsidR="002E54C2" w:rsidRPr="00C466F3" w:rsidRDefault="002E54C2">
      <w:pPr>
        <w:pStyle w:val="FootnoteText"/>
        <w:rPr>
          <w:rFonts w:asciiTheme="majorHAnsi" w:hAnsiTheme="majorHAnsi" w:cstheme="majorHAnsi"/>
          <w:sz w:val="18"/>
          <w:szCs w:val="18"/>
        </w:rPr>
      </w:pPr>
      <w:r w:rsidRPr="00C466F3">
        <w:rPr>
          <w:rStyle w:val="FootnoteReference"/>
          <w:rFonts w:asciiTheme="majorHAnsi" w:hAnsiTheme="majorHAnsi" w:cstheme="majorHAnsi"/>
          <w:szCs w:val="18"/>
        </w:rPr>
        <w:footnoteRef/>
      </w:r>
      <w:r w:rsidRPr="00C466F3">
        <w:rPr>
          <w:rFonts w:asciiTheme="majorHAnsi" w:hAnsiTheme="majorHAnsi" w:cstheme="majorHAnsi"/>
          <w:sz w:val="18"/>
          <w:szCs w:val="18"/>
        </w:rPr>
        <w:t xml:space="preserve"> FAO (2014). Agricultural Policy and European Integration in Southeastern Europe.</w:t>
      </w:r>
    </w:p>
  </w:footnote>
  <w:footnote w:id="40">
    <w:p w14:paraId="4FC96580" w14:textId="77777777" w:rsidR="002E54C2" w:rsidRDefault="002E54C2" w:rsidP="003969FF">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382B" w14:textId="77777777" w:rsidR="00915CB7" w:rsidRPr="007A7720" w:rsidRDefault="00915CB7" w:rsidP="007A77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AAFE" w14:textId="77777777" w:rsidR="002E54C2" w:rsidRPr="00773D10" w:rsidRDefault="002E54C2" w:rsidP="00DF41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0ACB" w14:textId="77777777" w:rsidR="002E54C2" w:rsidRPr="00424365" w:rsidRDefault="002E54C2" w:rsidP="00424365">
    <w:pPr>
      <w:pStyle w:val="Header"/>
      <w:rPr>
        <w:szCs w:val="16"/>
      </w:rPr>
    </w:pPr>
  </w:p>
  <w:p w14:paraId="0B9FC978" w14:textId="77777777" w:rsidR="002E54C2" w:rsidRDefault="002E54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3in;height:3in" o:bullet="t"/>
    </w:pict>
  </w:numPicBullet>
  <w:numPicBullet w:numPicBulletId="1">
    <w:pict>
      <v:shape w14:anchorId="046B26C6" id="_x0000_i1081" type="#_x0000_t75" style="width:3in;height:3in" o:bullet="t"/>
    </w:pict>
  </w:numPicBullet>
  <w:abstractNum w:abstractNumId="0" w15:restartNumberingAfterBreak="0">
    <w:nsid w:val="FFFFFF7C"/>
    <w:multiLevelType w:val="singleLevel"/>
    <w:tmpl w:val="CC72CB32"/>
    <w:lvl w:ilvl="0">
      <w:start w:val="1"/>
      <w:numFmt w:val="decimal"/>
      <w:lvlText w:val="%1."/>
      <w:lvlJc w:val="left"/>
      <w:pPr>
        <w:tabs>
          <w:tab w:val="num" w:pos="2160"/>
        </w:tabs>
        <w:ind w:left="2160" w:hanging="360"/>
      </w:pPr>
    </w:lvl>
  </w:abstractNum>
  <w:abstractNum w:abstractNumId="1" w15:restartNumberingAfterBreak="0">
    <w:nsid w:val="FFFFFF7D"/>
    <w:multiLevelType w:val="singleLevel"/>
    <w:tmpl w:val="CE3A10F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C229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1CE30F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82FF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04C32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8658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FCE8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FE40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9297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B3A0E"/>
    <w:multiLevelType w:val="hybridMultilevel"/>
    <w:tmpl w:val="CB46E61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1D6DB5"/>
    <w:multiLevelType w:val="hybridMultilevel"/>
    <w:tmpl w:val="6AA483A6"/>
    <w:lvl w:ilvl="0" w:tplc="585AF1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043416"/>
    <w:multiLevelType w:val="hybridMultilevel"/>
    <w:tmpl w:val="F92A5A1C"/>
    <w:lvl w:ilvl="0" w:tplc="04090001">
      <w:start w:val="1"/>
      <w:numFmt w:val="bullet"/>
      <w:lvlText w:val=""/>
      <w:lvlJc w:val="left"/>
      <w:pPr>
        <w:ind w:left="360" w:hanging="360"/>
      </w:pPr>
      <w:rPr>
        <w:rFonts w:ascii="Symbol" w:hAnsi="Symbol" w:hint="default"/>
        <w:sz w:val="22"/>
      </w:rPr>
    </w:lvl>
    <w:lvl w:ilvl="1" w:tplc="04090019">
      <w:start w:val="1"/>
      <w:numFmt w:val="lowerLetter"/>
      <w:lvlText w:val="%2."/>
      <w:lvlJc w:val="left"/>
      <w:pPr>
        <w:ind w:left="1440" w:hanging="360"/>
      </w:pPr>
    </w:lvl>
    <w:lvl w:ilvl="2" w:tplc="CF8CC350">
      <w:numFmt w:val="bullet"/>
      <w:lvlText w:val="-"/>
      <w:lvlJc w:val="left"/>
      <w:pPr>
        <w:ind w:left="2340" w:hanging="360"/>
      </w:pPr>
      <w:rPr>
        <w:rFonts w:ascii="Calibri" w:eastAsiaTheme="minorEastAsia" w:hAnsi="Calibri" w:cs="Helvetica 55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CB69DF"/>
    <w:multiLevelType w:val="hybridMultilevel"/>
    <w:tmpl w:val="39E6912E"/>
    <w:lvl w:ilvl="0" w:tplc="8364324E">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0ADC58A9"/>
    <w:multiLevelType w:val="hybridMultilevel"/>
    <w:tmpl w:val="03BA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B3A72FB"/>
    <w:multiLevelType w:val="hybridMultilevel"/>
    <w:tmpl w:val="B47ECB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0B69773E"/>
    <w:multiLevelType w:val="hybridMultilevel"/>
    <w:tmpl w:val="8B4C7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BE1657A"/>
    <w:multiLevelType w:val="hybridMultilevel"/>
    <w:tmpl w:val="97D417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4774C8"/>
    <w:multiLevelType w:val="hybridMultilevel"/>
    <w:tmpl w:val="BF943F7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E911607"/>
    <w:multiLevelType w:val="hybridMultilevel"/>
    <w:tmpl w:val="69847EF8"/>
    <w:lvl w:ilvl="0" w:tplc="1EC01D3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A16B16"/>
    <w:multiLevelType w:val="hybridMultilevel"/>
    <w:tmpl w:val="D8C6E78C"/>
    <w:lvl w:ilvl="0" w:tplc="0178AB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11715914"/>
    <w:multiLevelType w:val="hybridMultilevel"/>
    <w:tmpl w:val="31A03022"/>
    <w:lvl w:ilvl="0" w:tplc="04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1A46D78"/>
    <w:multiLevelType w:val="hybridMultilevel"/>
    <w:tmpl w:val="A3243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1DD6C88"/>
    <w:multiLevelType w:val="hybridMultilevel"/>
    <w:tmpl w:val="EA0C7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12EE56B9"/>
    <w:multiLevelType w:val="hybridMultilevel"/>
    <w:tmpl w:val="881E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513D32"/>
    <w:multiLevelType w:val="hybridMultilevel"/>
    <w:tmpl w:val="81122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9DA621A">
      <w:numFmt w:val="bullet"/>
      <w:lvlText w:val="•"/>
      <w:lvlJc w:val="left"/>
      <w:pPr>
        <w:ind w:left="3160" w:hanging="1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3C79EC"/>
    <w:multiLevelType w:val="hybridMultilevel"/>
    <w:tmpl w:val="41EEB556"/>
    <w:lvl w:ilvl="0" w:tplc="87CAC2C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61277A5"/>
    <w:multiLevelType w:val="hybridMultilevel"/>
    <w:tmpl w:val="B5784856"/>
    <w:lvl w:ilvl="0" w:tplc="8828F58E">
      <w:start w:val="1"/>
      <w:numFmt w:val="upperRoman"/>
      <w:pStyle w:val="Heading1"/>
      <w:lvlText w:val="%1."/>
      <w:lvlJc w:val="left"/>
      <w:pPr>
        <w:tabs>
          <w:tab w:val="num" w:pos="990"/>
        </w:tabs>
        <w:ind w:left="990" w:hanging="720"/>
      </w:pPr>
      <w:rPr>
        <w:rFonts w:cs="Times New Roman" w:hint="default"/>
        <w:color w:val="auto"/>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16265FF3"/>
    <w:multiLevelType w:val="hybridMultilevel"/>
    <w:tmpl w:val="36B8A204"/>
    <w:lvl w:ilvl="0" w:tplc="0512F748">
      <w:start w:val="14"/>
      <w:numFmt w:val="decimal"/>
      <w:lvlText w:val="%1."/>
      <w:lvlJc w:val="left"/>
      <w:pPr>
        <w:ind w:left="360" w:hanging="360"/>
      </w:pPr>
      <w:rPr>
        <w:rFonts w:asciiTheme="majorHAnsi" w:hAnsiTheme="majorHAnsi" w:cs="Arial" w:hint="default"/>
        <w:b w:val="0"/>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7681721"/>
    <w:multiLevelType w:val="hybridMultilevel"/>
    <w:tmpl w:val="12F6C61C"/>
    <w:lvl w:ilvl="0" w:tplc="891C8606">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8163330"/>
    <w:multiLevelType w:val="hybridMultilevel"/>
    <w:tmpl w:val="E1E2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1A8D3AF6"/>
    <w:multiLevelType w:val="hybridMultilevel"/>
    <w:tmpl w:val="7512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DA14FBE"/>
    <w:multiLevelType w:val="hybridMultilevel"/>
    <w:tmpl w:val="C824AEDC"/>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cs="Times New Roman" w:hint="default"/>
      </w:rPr>
    </w:lvl>
    <w:lvl w:ilvl="2" w:tplc="00050409">
      <w:start w:val="1"/>
      <w:numFmt w:val="bullet"/>
      <w:lvlText w:val=""/>
      <w:lvlJc w:val="left"/>
      <w:pPr>
        <w:tabs>
          <w:tab w:val="num" w:pos="1800"/>
        </w:tabs>
        <w:ind w:left="1800" w:hanging="360"/>
      </w:pPr>
      <w:rPr>
        <w:rFonts w:ascii="Wingdings" w:hAnsi="Wingdings" w:hint="default"/>
      </w:rPr>
    </w:lvl>
    <w:lvl w:ilvl="3" w:tplc="00010409">
      <w:start w:val="1"/>
      <w:numFmt w:val="bullet"/>
      <w:lvlText w:val=""/>
      <w:lvlJc w:val="left"/>
      <w:pPr>
        <w:tabs>
          <w:tab w:val="num" w:pos="2520"/>
        </w:tabs>
        <w:ind w:left="2520" w:hanging="360"/>
      </w:pPr>
      <w:rPr>
        <w:rFonts w:ascii="Symbol" w:hAnsi="Symbol" w:hint="default"/>
      </w:rPr>
    </w:lvl>
    <w:lvl w:ilvl="4" w:tplc="00030409">
      <w:start w:val="1"/>
      <w:numFmt w:val="bullet"/>
      <w:lvlText w:val="o"/>
      <w:lvlJc w:val="left"/>
      <w:pPr>
        <w:tabs>
          <w:tab w:val="num" w:pos="3240"/>
        </w:tabs>
        <w:ind w:left="3240" w:hanging="360"/>
      </w:pPr>
      <w:rPr>
        <w:rFonts w:ascii="Courier New" w:hAnsi="Courier New" w:cs="Times New Roman" w:hint="default"/>
      </w:rPr>
    </w:lvl>
    <w:lvl w:ilvl="5" w:tplc="00050409">
      <w:start w:val="1"/>
      <w:numFmt w:val="bullet"/>
      <w:lvlText w:val=""/>
      <w:lvlJc w:val="left"/>
      <w:pPr>
        <w:tabs>
          <w:tab w:val="num" w:pos="3960"/>
        </w:tabs>
        <w:ind w:left="3960" w:hanging="360"/>
      </w:pPr>
      <w:rPr>
        <w:rFonts w:ascii="Wingdings" w:hAnsi="Wingdings" w:hint="default"/>
      </w:rPr>
    </w:lvl>
    <w:lvl w:ilvl="6" w:tplc="00010409">
      <w:start w:val="1"/>
      <w:numFmt w:val="bullet"/>
      <w:lvlText w:val=""/>
      <w:lvlJc w:val="left"/>
      <w:pPr>
        <w:tabs>
          <w:tab w:val="num" w:pos="4680"/>
        </w:tabs>
        <w:ind w:left="4680" w:hanging="360"/>
      </w:pPr>
      <w:rPr>
        <w:rFonts w:ascii="Symbol" w:hAnsi="Symbol" w:hint="default"/>
      </w:rPr>
    </w:lvl>
    <w:lvl w:ilvl="7" w:tplc="00030409">
      <w:start w:val="1"/>
      <w:numFmt w:val="bullet"/>
      <w:lvlText w:val="o"/>
      <w:lvlJc w:val="left"/>
      <w:pPr>
        <w:tabs>
          <w:tab w:val="num" w:pos="5400"/>
        </w:tabs>
        <w:ind w:left="5400" w:hanging="360"/>
      </w:pPr>
      <w:rPr>
        <w:rFonts w:ascii="Courier New" w:hAnsi="Courier New" w:cs="Times New Roman" w:hint="default"/>
      </w:rPr>
    </w:lvl>
    <w:lvl w:ilvl="8" w:tplc="00050409">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E3A4F68"/>
    <w:multiLevelType w:val="hybridMultilevel"/>
    <w:tmpl w:val="48A081CA"/>
    <w:lvl w:ilvl="0" w:tplc="FA32EB2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A416FE"/>
    <w:multiLevelType w:val="multilevel"/>
    <w:tmpl w:val="7A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FDB4121"/>
    <w:multiLevelType w:val="hybridMultilevel"/>
    <w:tmpl w:val="BCE6664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705948"/>
    <w:multiLevelType w:val="hybridMultilevel"/>
    <w:tmpl w:val="F5D6B8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22B359D8"/>
    <w:multiLevelType w:val="multilevel"/>
    <w:tmpl w:val="E35E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36B7E29"/>
    <w:multiLevelType w:val="hybridMultilevel"/>
    <w:tmpl w:val="8EB8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967881"/>
    <w:multiLevelType w:val="hybridMultilevel"/>
    <w:tmpl w:val="6AC8E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41206D1"/>
    <w:multiLevelType w:val="hybridMultilevel"/>
    <w:tmpl w:val="4ABA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6063BB"/>
    <w:multiLevelType w:val="hybridMultilevel"/>
    <w:tmpl w:val="9FF02082"/>
    <w:lvl w:ilvl="0" w:tplc="3DE6078C">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ED577C"/>
    <w:multiLevelType w:val="multilevel"/>
    <w:tmpl w:val="EA9A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ED0019"/>
    <w:multiLevelType w:val="hybridMultilevel"/>
    <w:tmpl w:val="EF588D4C"/>
    <w:lvl w:ilvl="0" w:tplc="3DE6078C">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B028F1"/>
    <w:multiLevelType w:val="hybridMultilevel"/>
    <w:tmpl w:val="C21065FA"/>
    <w:lvl w:ilvl="0" w:tplc="B2CCB2F6">
      <w:start w:val="1"/>
      <w:numFmt w:val="bullet"/>
      <w:lvlText w:val=""/>
      <w:lvlJc w:val="left"/>
      <w:pPr>
        <w:tabs>
          <w:tab w:val="num" w:pos="360"/>
        </w:tabs>
        <w:ind w:left="36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D095CAA"/>
    <w:multiLevelType w:val="multilevel"/>
    <w:tmpl w:val="3E862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DFC61B1"/>
    <w:multiLevelType w:val="hybridMultilevel"/>
    <w:tmpl w:val="2664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ED75A0"/>
    <w:multiLevelType w:val="hybridMultilevel"/>
    <w:tmpl w:val="3B3A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F5B03F1"/>
    <w:multiLevelType w:val="hybridMultilevel"/>
    <w:tmpl w:val="CF2C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755610"/>
    <w:multiLevelType w:val="hybridMultilevel"/>
    <w:tmpl w:val="E01630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038168C"/>
    <w:multiLevelType w:val="hybridMultilevel"/>
    <w:tmpl w:val="6280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6E3801"/>
    <w:multiLevelType w:val="hybridMultilevel"/>
    <w:tmpl w:val="80A26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0B127EC"/>
    <w:multiLevelType w:val="hybridMultilevel"/>
    <w:tmpl w:val="799A9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0663BE"/>
    <w:multiLevelType w:val="hybridMultilevel"/>
    <w:tmpl w:val="8D94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08409E"/>
    <w:multiLevelType w:val="hybridMultilevel"/>
    <w:tmpl w:val="6E2C0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61323C5"/>
    <w:multiLevelType w:val="hybridMultilevel"/>
    <w:tmpl w:val="5A0CD2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A3D7179"/>
    <w:multiLevelType w:val="hybridMultilevel"/>
    <w:tmpl w:val="FB5C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2934BD"/>
    <w:multiLevelType w:val="hybridMultilevel"/>
    <w:tmpl w:val="3E328052"/>
    <w:lvl w:ilvl="0" w:tplc="FF5AC6E2">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41B56D1F"/>
    <w:multiLevelType w:val="hybridMultilevel"/>
    <w:tmpl w:val="268E8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5B15589"/>
    <w:multiLevelType w:val="hybridMultilevel"/>
    <w:tmpl w:val="0712B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136831"/>
    <w:multiLevelType w:val="hybridMultilevel"/>
    <w:tmpl w:val="AD3A086C"/>
    <w:lvl w:ilvl="0" w:tplc="18F85C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479018D3"/>
    <w:multiLevelType w:val="hybridMultilevel"/>
    <w:tmpl w:val="187E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29036F"/>
    <w:multiLevelType w:val="hybridMultilevel"/>
    <w:tmpl w:val="DA9E783A"/>
    <w:lvl w:ilvl="0" w:tplc="3DE6078C">
      <w:numFmt w:val="bullet"/>
      <w:lvlText w:val=""/>
      <w:lvlJc w:val="left"/>
      <w:pPr>
        <w:ind w:left="415"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CF7C0A"/>
    <w:multiLevelType w:val="multilevel"/>
    <w:tmpl w:val="BC0E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9186627"/>
    <w:multiLevelType w:val="hybridMultilevel"/>
    <w:tmpl w:val="3FBC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C11D00"/>
    <w:multiLevelType w:val="hybridMultilevel"/>
    <w:tmpl w:val="9AA645A0"/>
    <w:lvl w:ilvl="0" w:tplc="0F3E36D6">
      <w:start w:val="1"/>
      <w:numFmt w:val="bullet"/>
      <w:lvlText w:val=""/>
      <w:lvlJc w:val="left"/>
      <w:pPr>
        <w:ind w:left="360" w:hanging="360"/>
      </w:pPr>
      <w:rPr>
        <w:rFonts w:ascii="Symbol" w:hAnsi="Symbol" w:hint="default"/>
        <w:sz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1" w15:restartNumberingAfterBreak="0">
    <w:nsid w:val="4BC15F69"/>
    <w:multiLevelType w:val="hybridMultilevel"/>
    <w:tmpl w:val="D4B608FC"/>
    <w:lvl w:ilvl="0" w:tplc="21263454">
      <w:start w:val="1"/>
      <w:numFmt w:val="decimal"/>
      <w:lvlText w:val="%1."/>
      <w:lvlJc w:val="left"/>
      <w:pPr>
        <w:ind w:left="720" w:hanging="360"/>
      </w:pPr>
      <w:rPr>
        <w:rFonts w:asciiTheme="majorHAnsi" w:hAnsiTheme="majorHAnsi" w:cs="Arial"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1B5D8A"/>
    <w:multiLevelType w:val="hybridMultilevel"/>
    <w:tmpl w:val="656C7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CB86CE7"/>
    <w:multiLevelType w:val="hybridMultilevel"/>
    <w:tmpl w:val="F73C402A"/>
    <w:lvl w:ilvl="0" w:tplc="F1C46CC8">
      <w:start w:val="13"/>
      <w:numFmt w:val="decimal"/>
      <w:lvlText w:val="%1."/>
      <w:lvlJc w:val="left"/>
      <w:pPr>
        <w:ind w:left="360" w:hanging="360"/>
      </w:pPr>
      <w:rPr>
        <w:rFonts w:asciiTheme="majorHAnsi" w:hAnsiTheme="maj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DA05D3"/>
    <w:multiLevelType w:val="hybridMultilevel"/>
    <w:tmpl w:val="292E2A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DCC41AF"/>
    <w:multiLevelType w:val="hybridMultilevel"/>
    <w:tmpl w:val="1DDA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C63A59"/>
    <w:multiLevelType w:val="hybridMultilevel"/>
    <w:tmpl w:val="720CB0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22E6528"/>
    <w:multiLevelType w:val="hybridMultilevel"/>
    <w:tmpl w:val="4DA87E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AF4A31E">
      <w:start w:val="10"/>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902A30"/>
    <w:multiLevelType w:val="hybridMultilevel"/>
    <w:tmpl w:val="59B256F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35E1358"/>
    <w:multiLevelType w:val="hybridMultilevel"/>
    <w:tmpl w:val="61847870"/>
    <w:lvl w:ilvl="0" w:tplc="0409000F">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4F4553E"/>
    <w:multiLevelType w:val="hybridMultilevel"/>
    <w:tmpl w:val="0CAA4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D7504E"/>
    <w:multiLevelType w:val="hybridMultilevel"/>
    <w:tmpl w:val="20F6C2F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4" w15:restartNumberingAfterBreak="0">
    <w:nsid w:val="5A314568"/>
    <w:multiLevelType w:val="hybridMultilevel"/>
    <w:tmpl w:val="C2C6C7EC"/>
    <w:lvl w:ilvl="0" w:tplc="936E584C">
      <w:start w:val="1"/>
      <w:numFmt w:val="decimal"/>
      <w:suff w:val="space"/>
      <w:lvlText w:val="%1."/>
      <w:lvlJc w:val="left"/>
      <w:pPr>
        <w:ind w:left="0" w:firstLine="0"/>
      </w:pPr>
      <w:rPr>
        <w:rFonts w:ascii="Calibri" w:hAnsi="Calibri" w:cs="Calibri" w:hint="default"/>
        <w:b w:val="0"/>
        <w:i w:val="0"/>
        <w:color w:val="auto"/>
        <w:sz w:val="20"/>
        <w:szCs w:val="20"/>
      </w:rPr>
    </w:lvl>
    <w:lvl w:ilvl="1" w:tplc="04090003">
      <w:start w:val="1"/>
      <w:numFmt w:val="lowerLetter"/>
      <w:lvlText w:val="%2."/>
      <w:lvlJc w:val="left"/>
      <w:pPr>
        <w:ind w:left="306" w:hanging="360"/>
      </w:pPr>
      <w:rPr>
        <w:b w:val="0"/>
        <w:sz w:val="22"/>
        <w:szCs w:val="22"/>
      </w:rPr>
    </w:lvl>
    <w:lvl w:ilvl="2" w:tplc="04090005" w:tentative="1">
      <w:start w:val="1"/>
      <w:numFmt w:val="lowerRoman"/>
      <w:lvlText w:val="%3."/>
      <w:lvlJc w:val="right"/>
      <w:pPr>
        <w:ind w:left="1026" w:hanging="180"/>
      </w:pPr>
    </w:lvl>
    <w:lvl w:ilvl="3" w:tplc="04090001" w:tentative="1">
      <w:start w:val="1"/>
      <w:numFmt w:val="decimal"/>
      <w:lvlText w:val="%4."/>
      <w:lvlJc w:val="left"/>
      <w:pPr>
        <w:ind w:left="1746" w:hanging="360"/>
      </w:pPr>
    </w:lvl>
    <w:lvl w:ilvl="4" w:tplc="04090003" w:tentative="1">
      <w:start w:val="1"/>
      <w:numFmt w:val="lowerLetter"/>
      <w:lvlText w:val="%5."/>
      <w:lvlJc w:val="left"/>
      <w:pPr>
        <w:ind w:left="2466" w:hanging="360"/>
      </w:pPr>
    </w:lvl>
    <w:lvl w:ilvl="5" w:tplc="04090005" w:tentative="1">
      <w:start w:val="1"/>
      <w:numFmt w:val="lowerRoman"/>
      <w:lvlText w:val="%6."/>
      <w:lvlJc w:val="right"/>
      <w:pPr>
        <w:ind w:left="3186" w:hanging="180"/>
      </w:pPr>
    </w:lvl>
    <w:lvl w:ilvl="6" w:tplc="04090001" w:tentative="1">
      <w:start w:val="1"/>
      <w:numFmt w:val="decimal"/>
      <w:lvlText w:val="%7."/>
      <w:lvlJc w:val="left"/>
      <w:pPr>
        <w:ind w:left="3906" w:hanging="360"/>
      </w:pPr>
    </w:lvl>
    <w:lvl w:ilvl="7" w:tplc="04090003" w:tentative="1">
      <w:start w:val="1"/>
      <w:numFmt w:val="lowerLetter"/>
      <w:lvlText w:val="%8."/>
      <w:lvlJc w:val="left"/>
      <w:pPr>
        <w:ind w:left="4626" w:hanging="360"/>
      </w:pPr>
    </w:lvl>
    <w:lvl w:ilvl="8" w:tplc="04090005" w:tentative="1">
      <w:start w:val="1"/>
      <w:numFmt w:val="lowerRoman"/>
      <w:lvlText w:val="%9."/>
      <w:lvlJc w:val="right"/>
      <w:pPr>
        <w:ind w:left="5346" w:hanging="180"/>
      </w:pPr>
    </w:lvl>
  </w:abstractNum>
  <w:abstractNum w:abstractNumId="95" w15:restartNumberingAfterBreak="0">
    <w:nsid w:val="5A3209D7"/>
    <w:multiLevelType w:val="hybridMultilevel"/>
    <w:tmpl w:val="39EA4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A0013A"/>
    <w:multiLevelType w:val="multilevel"/>
    <w:tmpl w:val="B8CC1C62"/>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AE30CDF"/>
    <w:multiLevelType w:val="multilevel"/>
    <w:tmpl w:val="172898EC"/>
    <w:lvl w:ilvl="0">
      <w:start w:val="1"/>
      <w:numFmt w:val="bullet"/>
      <w:lvlText w:val=""/>
      <w:lvlJc w:val="left"/>
      <w:pPr>
        <w:tabs>
          <w:tab w:val="num" w:pos="720"/>
        </w:tabs>
        <w:ind w:left="720" w:hanging="720"/>
      </w:pPr>
      <w:rPr>
        <w:rFonts w:ascii="Symbol" w:hAnsi="Symbol" w:hint="default"/>
        <w:b w:val="0"/>
      </w:rPr>
    </w:lvl>
    <w:lvl w:ilvl="1">
      <w:numFmt w:val="bullet"/>
      <w:lvlText w:val="•"/>
      <w:lvlJc w:val="left"/>
      <w:pPr>
        <w:ind w:left="1440" w:hanging="360"/>
      </w:pPr>
      <w:rPr>
        <w:rFonts w:ascii="Calibri" w:eastAsia="SimSun" w:hAnsi="Calibri" w:cs="Calibri"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5B38469E"/>
    <w:multiLevelType w:val="hybridMultilevel"/>
    <w:tmpl w:val="C558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C6E249E"/>
    <w:multiLevelType w:val="hybridMultilevel"/>
    <w:tmpl w:val="E9DC6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CBF42EC"/>
    <w:multiLevelType w:val="hybridMultilevel"/>
    <w:tmpl w:val="28C6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DC34034"/>
    <w:multiLevelType w:val="hybridMultilevel"/>
    <w:tmpl w:val="9BD0E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E407DBD"/>
    <w:multiLevelType w:val="hybridMultilevel"/>
    <w:tmpl w:val="3918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00A1A4F"/>
    <w:multiLevelType w:val="multilevel"/>
    <w:tmpl w:val="FD74E350"/>
    <w:lvl w:ilvl="0">
      <w:start w:val="1"/>
      <w:numFmt w:val="decimal"/>
      <w:pStyle w:val="Titlei"/>
      <w:lvlText w:val="%1."/>
      <w:lvlJc w:val="left"/>
      <w:pPr>
        <w:ind w:left="360" w:hanging="360"/>
      </w:pPr>
    </w:lvl>
    <w:lvl w:ilvl="1">
      <w:start w:val="3"/>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4" w15:restartNumberingAfterBreak="0">
    <w:nsid w:val="61193FF5"/>
    <w:multiLevelType w:val="hybridMultilevel"/>
    <w:tmpl w:val="9F8A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3271722"/>
    <w:multiLevelType w:val="hybridMultilevel"/>
    <w:tmpl w:val="4CD4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5F832E2"/>
    <w:multiLevelType w:val="hybridMultilevel"/>
    <w:tmpl w:val="69429B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9" w15:restartNumberingAfterBreak="0">
    <w:nsid w:val="66E64250"/>
    <w:multiLevelType w:val="hybridMultilevel"/>
    <w:tmpl w:val="BCF81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83745E0"/>
    <w:multiLevelType w:val="hybridMultilevel"/>
    <w:tmpl w:val="ABE4E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AAF7ED2"/>
    <w:multiLevelType w:val="hybridMultilevel"/>
    <w:tmpl w:val="18A83438"/>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2" w15:restartNumberingAfterBreak="0">
    <w:nsid w:val="6B9B61AF"/>
    <w:multiLevelType w:val="hybridMultilevel"/>
    <w:tmpl w:val="A4F2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DE484B"/>
    <w:multiLevelType w:val="hybridMultilevel"/>
    <w:tmpl w:val="E4620EB0"/>
    <w:lvl w:ilvl="0" w:tplc="ED1CF60C">
      <w:start w:val="1"/>
      <w:numFmt w:val="decimal"/>
      <w:lvlText w:val="%1."/>
      <w:lvlJc w:val="left"/>
      <w:pPr>
        <w:ind w:left="360" w:hanging="360"/>
      </w:pPr>
      <w:rPr>
        <w:rFonts w:asciiTheme="minorHAnsi" w:hAnsiTheme="minorHAnsi" w:hint="default"/>
        <w:sz w:val="22"/>
      </w:rPr>
    </w:lvl>
    <w:lvl w:ilvl="1" w:tplc="04090019">
      <w:start w:val="1"/>
      <w:numFmt w:val="lowerLetter"/>
      <w:lvlText w:val="%2."/>
      <w:lvlJc w:val="left"/>
      <w:pPr>
        <w:ind w:left="1440" w:hanging="360"/>
      </w:pPr>
    </w:lvl>
    <w:lvl w:ilvl="2" w:tplc="CF8CC350">
      <w:numFmt w:val="bullet"/>
      <w:lvlText w:val="-"/>
      <w:lvlJc w:val="left"/>
      <w:pPr>
        <w:ind w:left="2340" w:hanging="360"/>
      </w:pPr>
      <w:rPr>
        <w:rFonts w:ascii="Calibri" w:eastAsiaTheme="minorEastAsia" w:hAnsi="Calibri" w:cs="Helvetica 55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D313DD8"/>
    <w:multiLevelType w:val="hybridMultilevel"/>
    <w:tmpl w:val="6F42C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594680"/>
    <w:multiLevelType w:val="hybridMultilevel"/>
    <w:tmpl w:val="E0B628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6" w15:restartNumberingAfterBreak="0">
    <w:nsid w:val="6EB60F16"/>
    <w:multiLevelType w:val="hybridMultilevel"/>
    <w:tmpl w:val="EA08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F2E0477"/>
    <w:multiLevelType w:val="hybridMultilevel"/>
    <w:tmpl w:val="069AB3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03C0562"/>
    <w:multiLevelType w:val="hybridMultilevel"/>
    <w:tmpl w:val="418015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0" w15:restartNumberingAfterBreak="0">
    <w:nsid w:val="70CE6490"/>
    <w:multiLevelType w:val="hybridMultilevel"/>
    <w:tmpl w:val="71FE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D95267"/>
    <w:multiLevelType w:val="multilevel"/>
    <w:tmpl w:val="078C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2E92D80"/>
    <w:multiLevelType w:val="hybridMultilevel"/>
    <w:tmpl w:val="A456DF0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3" w15:restartNumberingAfterBreak="0">
    <w:nsid w:val="72EB035B"/>
    <w:multiLevelType w:val="hybridMultilevel"/>
    <w:tmpl w:val="CF16F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74081541"/>
    <w:multiLevelType w:val="hybridMultilevel"/>
    <w:tmpl w:val="7B82C1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76D51193"/>
    <w:multiLevelType w:val="hybridMultilevel"/>
    <w:tmpl w:val="E5548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70B2948"/>
    <w:multiLevelType w:val="hybridMultilevel"/>
    <w:tmpl w:val="F866EAA0"/>
    <w:lvl w:ilvl="0" w:tplc="3DE6078C">
      <w:numFmt w:val="bullet"/>
      <w:lvlText w:val=""/>
      <w:lvlJc w:val="left"/>
      <w:pPr>
        <w:ind w:left="415"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7AC6290"/>
    <w:multiLevelType w:val="hybridMultilevel"/>
    <w:tmpl w:val="8D3E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8AA5F39"/>
    <w:multiLevelType w:val="hybridMultilevel"/>
    <w:tmpl w:val="D50223D4"/>
    <w:lvl w:ilvl="0" w:tplc="FFFFFFFF">
      <w:start w:val="1"/>
      <w:numFmt w:val="bullet"/>
      <w:lvlText w:val=""/>
      <w:lvlJc w:val="left"/>
      <w:pPr>
        <w:tabs>
          <w:tab w:val="num" w:pos="360"/>
        </w:tabs>
        <w:ind w:left="360" w:hanging="360"/>
      </w:pPr>
      <w:rPr>
        <w:rFonts w:ascii="Wingdings" w:hAnsi="Wingdings"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8C15114"/>
    <w:multiLevelType w:val="hybridMultilevel"/>
    <w:tmpl w:val="88383AD6"/>
    <w:lvl w:ilvl="0" w:tplc="E36E700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79493E98"/>
    <w:multiLevelType w:val="multilevel"/>
    <w:tmpl w:val="14962C80"/>
    <w:lvl w:ilvl="0">
      <w:start w:val="2"/>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7CB158CD"/>
    <w:multiLevelType w:val="hybridMultilevel"/>
    <w:tmpl w:val="DC22C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D573DAC"/>
    <w:multiLevelType w:val="hybridMultilevel"/>
    <w:tmpl w:val="6DE8E450"/>
    <w:lvl w:ilvl="0" w:tplc="17CC728C">
      <w:start w:val="1"/>
      <w:numFmt w:val="bullet"/>
      <w:lvlText w:val=""/>
      <w:lvlJc w:val="left"/>
      <w:pPr>
        <w:tabs>
          <w:tab w:val="num" w:pos="360"/>
        </w:tabs>
        <w:ind w:left="360" w:hanging="360"/>
      </w:pPr>
      <w:rPr>
        <w:rFonts w:ascii="Wingdings" w:hAnsi="Wingdings" w:hint="default"/>
        <w:sz w:val="20"/>
      </w:rPr>
    </w:lvl>
    <w:lvl w:ilvl="1" w:tplc="0409000F">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DB83DE7"/>
    <w:multiLevelType w:val="hybridMultilevel"/>
    <w:tmpl w:val="04E40D80"/>
    <w:lvl w:ilvl="0" w:tplc="3DE6078C">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E106E48"/>
    <w:multiLevelType w:val="hybridMultilevel"/>
    <w:tmpl w:val="394CA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F0668CF"/>
    <w:multiLevelType w:val="hybridMultilevel"/>
    <w:tmpl w:val="4C6EAE1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D8305D90">
      <w:start w:val="10"/>
      <w:numFmt w:val="upperLetter"/>
      <w:lvlText w:val="%4."/>
      <w:lvlJc w:val="left"/>
      <w:pPr>
        <w:ind w:left="2520" w:hanging="360"/>
      </w:pPr>
      <w:rPr>
        <w:rFonts w:ascii="Calibri" w:hAnsi="Calibri"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3"/>
  </w:num>
  <w:num w:numId="3">
    <w:abstractNumId w:val="107"/>
  </w:num>
  <w:num w:numId="4">
    <w:abstractNumId w:val="52"/>
  </w:num>
  <w:num w:numId="5">
    <w:abstractNumId w:val="96"/>
  </w:num>
  <w:num w:numId="6">
    <w:abstractNumId w:val="103"/>
  </w:num>
  <w:num w:numId="7">
    <w:abstractNumId w:val="31"/>
  </w:num>
  <w:num w:numId="8">
    <w:abstractNumId w:val="40"/>
  </w:num>
  <w:num w:numId="9">
    <w:abstractNumId w:val="77"/>
  </w:num>
  <w:num w:numId="10">
    <w:abstractNumId w:val="128"/>
  </w:num>
  <w:num w:numId="11">
    <w:abstractNumId w:val="54"/>
  </w:num>
  <w:num w:numId="12">
    <w:abstractNumId w:val="132"/>
  </w:num>
  <w:num w:numId="13">
    <w:abstractNumId w:val="80"/>
  </w:num>
  <w:num w:numId="14">
    <w:abstractNumId w:val="41"/>
  </w:num>
  <w:num w:numId="15">
    <w:abstractNumId w:val="87"/>
  </w:num>
  <w:num w:numId="16">
    <w:abstractNumId w:val="66"/>
  </w:num>
  <w:num w:numId="17">
    <w:abstractNumId w:val="32"/>
  </w:num>
  <w:num w:numId="18">
    <w:abstractNumId w:val="30"/>
  </w:num>
  <w:num w:numId="19">
    <w:abstractNumId w:val="99"/>
  </w:num>
  <w:num w:numId="20">
    <w:abstractNumId w:val="110"/>
  </w:num>
  <w:num w:numId="21">
    <w:abstractNumId w:val="130"/>
  </w:num>
  <w:num w:numId="22">
    <w:abstractNumId w:val="75"/>
  </w:num>
  <w:num w:numId="23">
    <w:abstractNumId w:val="111"/>
  </w:num>
  <w:num w:numId="24">
    <w:abstractNumId w:val="69"/>
  </w:num>
  <w:num w:numId="25">
    <w:abstractNumId w:val="117"/>
  </w:num>
  <w:num w:numId="26">
    <w:abstractNumId w:val="14"/>
  </w:num>
  <w:num w:numId="27">
    <w:abstractNumId w:val="47"/>
  </w:num>
  <w:num w:numId="28">
    <w:abstractNumId w:val="67"/>
  </w:num>
  <w:num w:numId="29">
    <w:abstractNumId w:val="78"/>
  </w:num>
  <w:num w:numId="30">
    <w:abstractNumId w:val="109"/>
  </w:num>
  <w:num w:numId="31">
    <w:abstractNumId w:val="114"/>
  </w:num>
  <w:num w:numId="32">
    <w:abstractNumId w:val="61"/>
  </w:num>
  <w:num w:numId="33">
    <w:abstractNumId w:val="0"/>
  </w:num>
  <w:num w:numId="34">
    <w:abstractNumId w:val="1"/>
  </w:num>
  <w:num w:numId="35">
    <w:abstractNumId w:val="2"/>
  </w:num>
  <w:num w:numId="36">
    <w:abstractNumId w:val="3"/>
  </w:num>
  <w:num w:numId="37">
    <w:abstractNumId w:val="8"/>
  </w:num>
  <w:num w:numId="38">
    <w:abstractNumId w:val="4"/>
  </w:num>
  <w:num w:numId="39">
    <w:abstractNumId w:val="5"/>
  </w:num>
  <w:num w:numId="40">
    <w:abstractNumId w:val="6"/>
  </w:num>
  <w:num w:numId="41">
    <w:abstractNumId w:val="7"/>
  </w:num>
  <w:num w:numId="42">
    <w:abstractNumId w:val="9"/>
  </w:num>
  <w:num w:numId="43">
    <w:abstractNumId w:val="102"/>
  </w:num>
  <w:num w:numId="44">
    <w:abstractNumId w:val="23"/>
  </w:num>
  <w:num w:numId="45">
    <w:abstractNumId w:val="74"/>
  </w:num>
  <w:num w:numId="46">
    <w:abstractNumId w:val="72"/>
  </w:num>
  <w:num w:numId="47">
    <w:abstractNumId w:val="113"/>
  </w:num>
  <w:num w:numId="48">
    <w:abstractNumId w:val="20"/>
  </w:num>
  <w:num w:numId="49">
    <w:abstractNumId w:val="118"/>
  </w:num>
  <w:num w:numId="50">
    <w:abstractNumId w:val="28"/>
  </w:num>
  <w:num w:numId="51">
    <w:abstractNumId w:val="131"/>
  </w:num>
  <w:num w:numId="52">
    <w:abstractNumId w:val="18"/>
  </w:num>
  <w:num w:numId="53">
    <w:abstractNumId w:val="89"/>
  </w:num>
  <w:num w:numId="54">
    <w:abstractNumId w:val="38"/>
  </w:num>
  <w:num w:numId="55">
    <w:abstractNumId w:val="133"/>
  </w:num>
  <w:num w:numId="56">
    <w:abstractNumId w:val="76"/>
  </w:num>
  <w:num w:numId="57">
    <w:abstractNumId w:val="53"/>
  </w:num>
  <w:num w:numId="58">
    <w:abstractNumId w:val="50"/>
  </w:num>
  <w:num w:numId="59">
    <w:abstractNumId w:val="126"/>
  </w:num>
  <w:num w:numId="60">
    <w:abstractNumId w:val="100"/>
  </w:num>
  <w:num w:numId="61">
    <w:abstractNumId w:val="89"/>
    <w:lvlOverride w:ilvl="0">
      <w:startOverride w:val="1"/>
    </w:lvlOverride>
    <w:lvlOverride w:ilvl="1">
      <w:startOverride w:val="1"/>
    </w:lvlOverride>
    <w:lvlOverride w:ilvl="2">
      <w:startOverride w:val="1"/>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8"/>
  </w:num>
  <w:num w:numId="63">
    <w:abstractNumId w:val="15"/>
  </w:num>
  <w:num w:numId="64">
    <w:abstractNumId w:val="34"/>
  </w:num>
  <w:num w:numId="65">
    <w:abstractNumId w:val="127"/>
  </w:num>
  <w:num w:numId="66">
    <w:abstractNumId w:val="60"/>
  </w:num>
  <w:num w:numId="67">
    <w:abstractNumId w:val="70"/>
  </w:num>
  <w:num w:numId="68">
    <w:abstractNumId w:val="124"/>
  </w:num>
  <w:num w:numId="69">
    <w:abstractNumId w:val="123"/>
  </w:num>
  <w:num w:numId="70">
    <w:abstractNumId w:val="122"/>
  </w:num>
  <w:num w:numId="71">
    <w:abstractNumId w:val="71"/>
  </w:num>
  <w:num w:numId="72">
    <w:abstractNumId w:val="48"/>
  </w:num>
  <w:num w:numId="73">
    <w:abstractNumId w:val="27"/>
  </w:num>
  <w:num w:numId="74">
    <w:abstractNumId w:val="16"/>
  </w:num>
  <w:num w:numId="75">
    <w:abstractNumId w:val="19"/>
  </w:num>
  <w:num w:numId="76">
    <w:abstractNumId w:val="90"/>
  </w:num>
  <w:num w:numId="77">
    <w:abstractNumId w:val="11"/>
  </w:num>
  <w:num w:numId="78">
    <w:abstractNumId w:val="44"/>
  </w:num>
  <w:num w:numId="79">
    <w:abstractNumId w:val="21"/>
  </w:num>
  <w:num w:numId="80">
    <w:abstractNumId w:val="62"/>
  </w:num>
  <w:num w:numId="81">
    <w:abstractNumId w:val="46"/>
  </w:num>
  <w:num w:numId="82">
    <w:abstractNumId w:val="56"/>
  </w:num>
  <w:num w:numId="83">
    <w:abstractNumId w:val="73"/>
  </w:num>
  <w:num w:numId="84">
    <w:abstractNumId w:val="83"/>
  </w:num>
  <w:num w:numId="85">
    <w:abstractNumId w:val="86"/>
  </w:num>
  <w:num w:numId="86">
    <w:abstractNumId w:val="81"/>
  </w:num>
  <w:num w:numId="87">
    <w:abstractNumId w:val="106"/>
  </w:num>
  <w:num w:numId="88">
    <w:abstractNumId w:val="22"/>
  </w:num>
  <w:num w:numId="89">
    <w:abstractNumId w:val="135"/>
  </w:num>
  <w:num w:numId="90">
    <w:abstractNumId w:val="82"/>
  </w:num>
  <w:num w:numId="91">
    <w:abstractNumId w:val="97"/>
  </w:num>
  <w:num w:numId="92">
    <w:abstractNumId w:val="65"/>
  </w:num>
  <w:num w:numId="93">
    <w:abstractNumId w:val="84"/>
  </w:num>
  <w:num w:numId="94">
    <w:abstractNumId w:val="35"/>
  </w:num>
  <w:num w:numId="95">
    <w:abstractNumId w:val="33"/>
  </w:num>
  <w:num w:numId="96">
    <w:abstractNumId w:val="68"/>
  </w:num>
  <w:num w:numId="97">
    <w:abstractNumId w:val="25"/>
    <w:lvlOverride w:ilvl="0">
      <w:startOverride w:val="1"/>
    </w:lvlOverride>
    <w:lvlOverride w:ilvl="1"/>
    <w:lvlOverride w:ilvl="2"/>
    <w:lvlOverride w:ilvl="3"/>
    <w:lvlOverride w:ilvl="4"/>
    <w:lvlOverride w:ilvl="5"/>
    <w:lvlOverride w:ilvl="6"/>
    <w:lvlOverride w:ilvl="7"/>
    <w:lvlOverride w:ilvl="8"/>
  </w:num>
  <w:num w:numId="9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
  </w:num>
  <w:num w:numId="100">
    <w:abstractNumId w:val="115"/>
  </w:num>
  <w:num w:numId="10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5"/>
  </w:num>
  <w:num w:numId="103">
    <w:abstractNumId w:val="125"/>
  </w:num>
  <w:num w:numId="104">
    <w:abstractNumId w:val="88"/>
  </w:num>
  <w:num w:numId="105">
    <w:abstractNumId w:val="10"/>
  </w:num>
  <w:num w:numId="106">
    <w:abstractNumId w:val="12"/>
  </w:num>
  <w:num w:numId="107">
    <w:abstractNumId w:val="24"/>
  </w:num>
  <w:num w:numId="108">
    <w:abstractNumId w:val="63"/>
  </w:num>
  <w:num w:numId="109">
    <w:abstractNumId w:val="26"/>
  </w:num>
  <w:num w:numId="110">
    <w:abstractNumId w:val="92"/>
  </w:num>
  <w:num w:numId="111">
    <w:abstractNumId w:val="120"/>
  </w:num>
  <w:num w:numId="112">
    <w:abstractNumId w:val="112"/>
  </w:num>
  <w:num w:numId="113">
    <w:abstractNumId w:val="104"/>
  </w:num>
  <w:num w:numId="114">
    <w:abstractNumId w:val="98"/>
  </w:num>
  <w:num w:numId="115">
    <w:abstractNumId w:val="37"/>
  </w:num>
  <w:num w:numId="116">
    <w:abstractNumId w:val="59"/>
  </w:num>
  <w:num w:numId="117">
    <w:abstractNumId w:val="95"/>
  </w:num>
  <w:num w:numId="118">
    <w:abstractNumId w:val="134"/>
  </w:num>
  <w:num w:numId="119">
    <w:abstractNumId w:val="93"/>
  </w:num>
  <w:num w:numId="120">
    <w:abstractNumId w:val="57"/>
  </w:num>
  <w:num w:numId="121">
    <w:abstractNumId w:val="55"/>
  </w:num>
  <w:num w:numId="122">
    <w:abstractNumId w:val="79"/>
  </w:num>
  <w:num w:numId="123">
    <w:abstractNumId w:val="116"/>
  </w:num>
  <w:num w:numId="124">
    <w:abstractNumId w:val="58"/>
  </w:num>
  <w:num w:numId="125">
    <w:abstractNumId w:val="101"/>
  </w:num>
  <w:num w:numId="126">
    <w:abstractNumId w:val="49"/>
  </w:num>
  <w:num w:numId="127">
    <w:abstractNumId w:val="119"/>
  </w:num>
  <w:num w:numId="12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9"/>
  </w:num>
  <w:num w:numId="130">
    <w:abstractNumId w:val="121"/>
  </w:num>
  <w:num w:numId="131">
    <w:abstractNumId w:val="51"/>
  </w:num>
  <w:num w:numId="132">
    <w:abstractNumId w:val="43"/>
  </w:num>
  <w:num w:numId="133">
    <w:abstractNumId w:val="91"/>
  </w:num>
  <w:num w:numId="134">
    <w:abstractNumId w:val="42"/>
  </w:num>
  <w:num w:numId="135">
    <w:abstractNumId w:val="64"/>
  </w:num>
  <w:num w:numId="136">
    <w:abstractNumId w:val="94"/>
  </w:num>
  <w:num w:numId="13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0"/>
  </w:num>
  <w:num w:numId="140">
    <w:abstractNumId w:val="73"/>
  </w:num>
  <w:num w:numId="14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5"/>
  </w:num>
  <w:num w:numId="143">
    <w:abstractNumId w:val="34"/>
  </w:num>
  <w:num w:numId="144">
    <w:abstractNumId w:val="2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CA8"/>
    <w:rsid w:val="00001B3B"/>
    <w:rsid w:val="00001D86"/>
    <w:rsid w:val="0000278F"/>
    <w:rsid w:val="00002A5F"/>
    <w:rsid w:val="00002CE3"/>
    <w:rsid w:val="00002D3E"/>
    <w:rsid w:val="00003448"/>
    <w:rsid w:val="00003502"/>
    <w:rsid w:val="00003C72"/>
    <w:rsid w:val="00004157"/>
    <w:rsid w:val="00005125"/>
    <w:rsid w:val="00005456"/>
    <w:rsid w:val="000057AA"/>
    <w:rsid w:val="00005845"/>
    <w:rsid w:val="00005B2E"/>
    <w:rsid w:val="00005C34"/>
    <w:rsid w:val="0000683B"/>
    <w:rsid w:val="00007016"/>
    <w:rsid w:val="000075A3"/>
    <w:rsid w:val="00007ACF"/>
    <w:rsid w:val="00007C49"/>
    <w:rsid w:val="000100A2"/>
    <w:rsid w:val="000101B0"/>
    <w:rsid w:val="0001093E"/>
    <w:rsid w:val="000109E9"/>
    <w:rsid w:val="0001134C"/>
    <w:rsid w:val="00011BE7"/>
    <w:rsid w:val="00011FC0"/>
    <w:rsid w:val="00012073"/>
    <w:rsid w:val="00012204"/>
    <w:rsid w:val="000122EA"/>
    <w:rsid w:val="000125B2"/>
    <w:rsid w:val="000131D9"/>
    <w:rsid w:val="0001348C"/>
    <w:rsid w:val="000135CA"/>
    <w:rsid w:val="00013ADE"/>
    <w:rsid w:val="00013B2D"/>
    <w:rsid w:val="00014836"/>
    <w:rsid w:val="00015653"/>
    <w:rsid w:val="00015860"/>
    <w:rsid w:val="00015B6A"/>
    <w:rsid w:val="00016B01"/>
    <w:rsid w:val="000177F6"/>
    <w:rsid w:val="00017D90"/>
    <w:rsid w:val="000205AF"/>
    <w:rsid w:val="00020AA0"/>
    <w:rsid w:val="00021004"/>
    <w:rsid w:val="000217F5"/>
    <w:rsid w:val="0002183E"/>
    <w:rsid w:val="00022401"/>
    <w:rsid w:val="0002252F"/>
    <w:rsid w:val="00022DE9"/>
    <w:rsid w:val="00023435"/>
    <w:rsid w:val="000234A8"/>
    <w:rsid w:val="00023527"/>
    <w:rsid w:val="00023A73"/>
    <w:rsid w:val="00023A76"/>
    <w:rsid w:val="00023C29"/>
    <w:rsid w:val="00024495"/>
    <w:rsid w:val="0002485C"/>
    <w:rsid w:val="0002489D"/>
    <w:rsid w:val="0002565C"/>
    <w:rsid w:val="00025C9A"/>
    <w:rsid w:val="00025E57"/>
    <w:rsid w:val="00025F96"/>
    <w:rsid w:val="000260FF"/>
    <w:rsid w:val="00026455"/>
    <w:rsid w:val="000266D2"/>
    <w:rsid w:val="00030007"/>
    <w:rsid w:val="00030033"/>
    <w:rsid w:val="00030705"/>
    <w:rsid w:val="0003105B"/>
    <w:rsid w:val="00031E16"/>
    <w:rsid w:val="00031E84"/>
    <w:rsid w:val="00032031"/>
    <w:rsid w:val="0003214C"/>
    <w:rsid w:val="00032241"/>
    <w:rsid w:val="00032743"/>
    <w:rsid w:val="00032A17"/>
    <w:rsid w:val="00032E37"/>
    <w:rsid w:val="00033F65"/>
    <w:rsid w:val="000341EA"/>
    <w:rsid w:val="00034508"/>
    <w:rsid w:val="000348DE"/>
    <w:rsid w:val="0003501D"/>
    <w:rsid w:val="00035126"/>
    <w:rsid w:val="0003544E"/>
    <w:rsid w:val="00035830"/>
    <w:rsid w:val="000359E8"/>
    <w:rsid w:val="00036458"/>
    <w:rsid w:val="00036A5C"/>
    <w:rsid w:val="00036F60"/>
    <w:rsid w:val="000377AB"/>
    <w:rsid w:val="0003782E"/>
    <w:rsid w:val="00037A3E"/>
    <w:rsid w:val="00037E21"/>
    <w:rsid w:val="000402F6"/>
    <w:rsid w:val="00040511"/>
    <w:rsid w:val="00040D00"/>
    <w:rsid w:val="00041BF5"/>
    <w:rsid w:val="00041E0C"/>
    <w:rsid w:val="00043249"/>
    <w:rsid w:val="00044402"/>
    <w:rsid w:val="000445AD"/>
    <w:rsid w:val="00044654"/>
    <w:rsid w:val="00044655"/>
    <w:rsid w:val="00044B8D"/>
    <w:rsid w:val="00044FDD"/>
    <w:rsid w:val="0004504C"/>
    <w:rsid w:val="000455D3"/>
    <w:rsid w:val="000459A0"/>
    <w:rsid w:val="00045D2F"/>
    <w:rsid w:val="00045D73"/>
    <w:rsid w:val="00045E97"/>
    <w:rsid w:val="000464F1"/>
    <w:rsid w:val="00046804"/>
    <w:rsid w:val="00046CF8"/>
    <w:rsid w:val="000477B7"/>
    <w:rsid w:val="00050021"/>
    <w:rsid w:val="0005080D"/>
    <w:rsid w:val="000509F3"/>
    <w:rsid w:val="00050EFD"/>
    <w:rsid w:val="0005135E"/>
    <w:rsid w:val="0005159D"/>
    <w:rsid w:val="00051ADC"/>
    <w:rsid w:val="00053494"/>
    <w:rsid w:val="000534CF"/>
    <w:rsid w:val="000540EE"/>
    <w:rsid w:val="00054895"/>
    <w:rsid w:val="000548D9"/>
    <w:rsid w:val="000549A0"/>
    <w:rsid w:val="00054B0C"/>
    <w:rsid w:val="00054BC5"/>
    <w:rsid w:val="00054EB2"/>
    <w:rsid w:val="00055372"/>
    <w:rsid w:val="00055972"/>
    <w:rsid w:val="00055AC7"/>
    <w:rsid w:val="00056113"/>
    <w:rsid w:val="000561E4"/>
    <w:rsid w:val="00056567"/>
    <w:rsid w:val="00056B16"/>
    <w:rsid w:val="000575CF"/>
    <w:rsid w:val="00057E03"/>
    <w:rsid w:val="00057F16"/>
    <w:rsid w:val="00057F1E"/>
    <w:rsid w:val="0006004C"/>
    <w:rsid w:val="0006010A"/>
    <w:rsid w:val="0006041E"/>
    <w:rsid w:val="00060E4F"/>
    <w:rsid w:val="00061536"/>
    <w:rsid w:val="00061787"/>
    <w:rsid w:val="00062063"/>
    <w:rsid w:val="00062792"/>
    <w:rsid w:val="00062B9F"/>
    <w:rsid w:val="00062E78"/>
    <w:rsid w:val="00063762"/>
    <w:rsid w:val="00063935"/>
    <w:rsid w:val="00063E7C"/>
    <w:rsid w:val="000649BB"/>
    <w:rsid w:val="00064A64"/>
    <w:rsid w:val="0006562F"/>
    <w:rsid w:val="00065703"/>
    <w:rsid w:val="00066694"/>
    <w:rsid w:val="00066847"/>
    <w:rsid w:val="00066A40"/>
    <w:rsid w:val="00066BCD"/>
    <w:rsid w:val="00066E75"/>
    <w:rsid w:val="00066F28"/>
    <w:rsid w:val="00067052"/>
    <w:rsid w:val="0006752E"/>
    <w:rsid w:val="0006793B"/>
    <w:rsid w:val="00067ACE"/>
    <w:rsid w:val="00067C2A"/>
    <w:rsid w:val="00067FC8"/>
    <w:rsid w:val="00070127"/>
    <w:rsid w:val="00070B1A"/>
    <w:rsid w:val="0007137A"/>
    <w:rsid w:val="000713B8"/>
    <w:rsid w:val="000720C4"/>
    <w:rsid w:val="00072768"/>
    <w:rsid w:val="00072DC0"/>
    <w:rsid w:val="000734D7"/>
    <w:rsid w:val="000734EF"/>
    <w:rsid w:val="00073A09"/>
    <w:rsid w:val="0007404F"/>
    <w:rsid w:val="000748FE"/>
    <w:rsid w:val="00074B7D"/>
    <w:rsid w:val="00074D27"/>
    <w:rsid w:val="00075056"/>
    <w:rsid w:val="00075100"/>
    <w:rsid w:val="00075324"/>
    <w:rsid w:val="00075E6B"/>
    <w:rsid w:val="000761BB"/>
    <w:rsid w:val="000771C4"/>
    <w:rsid w:val="00077232"/>
    <w:rsid w:val="00077367"/>
    <w:rsid w:val="00080BD1"/>
    <w:rsid w:val="00080EAA"/>
    <w:rsid w:val="00081B5A"/>
    <w:rsid w:val="00081E9A"/>
    <w:rsid w:val="00082191"/>
    <w:rsid w:val="00082B33"/>
    <w:rsid w:val="00082B40"/>
    <w:rsid w:val="00082E59"/>
    <w:rsid w:val="00082FCD"/>
    <w:rsid w:val="0008309A"/>
    <w:rsid w:val="00083DA8"/>
    <w:rsid w:val="00084188"/>
    <w:rsid w:val="0008485F"/>
    <w:rsid w:val="00085230"/>
    <w:rsid w:val="00085571"/>
    <w:rsid w:val="00085E59"/>
    <w:rsid w:val="00085ECE"/>
    <w:rsid w:val="00086D18"/>
    <w:rsid w:val="00086FA9"/>
    <w:rsid w:val="0008761E"/>
    <w:rsid w:val="000902FD"/>
    <w:rsid w:val="00090BF9"/>
    <w:rsid w:val="00090D3E"/>
    <w:rsid w:val="0009100C"/>
    <w:rsid w:val="0009107D"/>
    <w:rsid w:val="0009176B"/>
    <w:rsid w:val="000919EB"/>
    <w:rsid w:val="00092151"/>
    <w:rsid w:val="000923DC"/>
    <w:rsid w:val="000927D1"/>
    <w:rsid w:val="000937DE"/>
    <w:rsid w:val="000938C2"/>
    <w:rsid w:val="000944FE"/>
    <w:rsid w:val="00094E53"/>
    <w:rsid w:val="00095050"/>
    <w:rsid w:val="00095409"/>
    <w:rsid w:val="00095885"/>
    <w:rsid w:val="000959C5"/>
    <w:rsid w:val="00095C15"/>
    <w:rsid w:val="00095EE5"/>
    <w:rsid w:val="00095F48"/>
    <w:rsid w:val="00096087"/>
    <w:rsid w:val="0009622C"/>
    <w:rsid w:val="00096807"/>
    <w:rsid w:val="00097017"/>
    <w:rsid w:val="000971A7"/>
    <w:rsid w:val="000973F9"/>
    <w:rsid w:val="00097A1E"/>
    <w:rsid w:val="00097A3F"/>
    <w:rsid w:val="00097F0F"/>
    <w:rsid w:val="000A024F"/>
    <w:rsid w:val="000A0289"/>
    <w:rsid w:val="000A0830"/>
    <w:rsid w:val="000A08E0"/>
    <w:rsid w:val="000A0B46"/>
    <w:rsid w:val="000A0F4C"/>
    <w:rsid w:val="000A1533"/>
    <w:rsid w:val="000A169C"/>
    <w:rsid w:val="000A21B8"/>
    <w:rsid w:val="000A27A8"/>
    <w:rsid w:val="000A2B4C"/>
    <w:rsid w:val="000A2C62"/>
    <w:rsid w:val="000A2F7D"/>
    <w:rsid w:val="000A3778"/>
    <w:rsid w:val="000A3D4B"/>
    <w:rsid w:val="000A41C8"/>
    <w:rsid w:val="000A4287"/>
    <w:rsid w:val="000A44E4"/>
    <w:rsid w:val="000A4779"/>
    <w:rsid w:val="000A47FB"/>
    <w:rsid w:val="000A498F"/>
    <w:rsid w:val="000A500C"/>
    <w:rsid w:val="000A5408"/>
    <w:rsid w:val="000A547E"/>
    <w:rsid w:val="000A599C"/>
    <w:rsid w:val="000A5FFD"/>
    <w:rsid w:val="000A60FE"/>
    <w:rsid w:val="000A6186"/>
    <w:rsid w:val="000A6CEB"/>
    <w:rsid w:val="000A6E58"/>
    <w:rsid w:val="000A6EF8"/>
    <w:rsid w:val="000A7235"/>
    <w:rsid w:val="000A798A"/>
    <w:rsid w:val="000A7B8A"/>
    <w:rsid w:val="000A7D2A"/>
    <w:rsid w:val="000B06A0"/>
    <w:rsid w:val="000B098C"/>
    <w:rsid w:val="000B0D85"/>
    <w:rsid w:val="000B1531"/>
    <w:rsid w:val="000B1BA8"/>
    <w:rsid w:val="000B2039"/>
    <w:rsid w:val="000B2297"/>
    <w:rsid w:val="000B2933"/>
    <w:rsid w:val="000B2AD2"/>
    <w:rsid w:val="000B2C5C"/>
    <w:rsid w:val="000B30BC"/>
    <w:rsid w:val="000B36AF"/>
    <w:rsid w:val="000B3A46"/>
    <w:rsid w:val="000B3A7D"/>
    <w:rsid w:val="000B48A6"/>
    <w:rsid w:val="000B4ED6"/>
    <w:rsid w:val="000B5072"/>
    <w:rsid w:val="000B5E17"/>
    <w:rsid w:val="000B6775"/>
    <w:rsid w:val="000B679F"/>
    <w:rsid w:val="000B6BC7"/>
    <w:rsid w:val="000B75B1"/>
    <w:rsid w:val="000C0415"/>
    <w:rsid w:val="000C08AC"/>
    <w:rsid w:val="000C1241"/>
    <w:rsid w:val="000C1847"/>
    <w:rsid w:val="000C1D2C"/>
    <w:rsid w:val="000C21C8"/>
    <w:rsid w:val="000C2571"/>
    <w:rsid w:val="000C295E"/>
    <w:rsid w:val="000C352C"/>
    <w:rsid w:val="000C3D1A"/>
    <w:rsid w:val="000C4849"/>
    <w:rsid w:val="000C4DDD"/>
    <w:rsid w:val="000C506D"/>
    <w:rsid w:val="000C533E"/>
    <w:rsid w:val="000C53C5"/>
    <w:rsid w:val="000C59F3"/>
    <w:rsid w:val="000C5C1D"/>
    <w:rsid w:val="000C5F12"/>
    <w:rsid w:val="000C66BF"/>
    <w:rsid w:val="000C6E58"/>
    <w:rsid w:val="000C73B9"/>
    <w:rsid w:val="000C78C6"/>
    <w:rsid w:val="000D00F9"/>
    <w:rsid w:val="000D046D"/>
    <w:rsid w:val="000D048C"/>
    <w:rsid w:val="000D05BB"/>
    <w:rsid w:val="000D0818"/>
    <w:rsid w:val="000D0ABB"/>
    <w:rsid w:val="000D0FD6"/>
    <w:rsid w:val="000D11EC"/>
    <w:rsid w:val="000D1449"/>
    <w:rsid w:val="000D1BB1"/>
    <w:rsid w:val="000D1E42"/>
    <w:rsid w:val="000D1EE9"/>
    <w:rsid w:val="000D24B2"/>
    <w:rsid w:val="000D285B"/>
    <w:rsid w:val="000D2A8B"/>
    <w:rsid w:val="000D2DF2"/>
    <w:rsid w:val="000D2DFA"/>
    <w:rsid w:val="000D310C"/>
    <w:rsid w:val="000D3449"/>
    <w:rsid w:val="000D3B76"/>
    <w:rsid w:val="000D3D7D"/>
    <w:rsid w:val="000D43BE"/>
    <w:rsid w:val="000D451E"/>
    <w:rsid w:val="000D4E89"/>
    <w:rsid w:val="000D5A24"/>
    <w:rsid w:val="000D5E8F"/>
    <w:rsid w:val="000D65C1"/>
    <w:rsid w:val="000D7DF7"/>
    <w:rsid w:val="000E0DAD"/>
    <w:rsid w:val="000E10B9"/>
    <w:rsid w:val="000E21A0"/>
    <w:rsid w:val="000E2363"/>
    <w:rsid w:val="000E257F"/>
    <w:rsid w:val="000E2AB6"/>
    <w:rsid w:val="000E2CEB"/>
    <w:rsid w:val="000E3117"/>
    <w:rsid w:val="000E3178"/>
    <w:rsid w:val="000E38BD"/>
    <w:rsid w:val="000E3C19"/>
    <w:rsid w:val="000E4A1C"/>
    <w:rsid w:val="000E506E"/>
    <w:rsid w:val="000E54E4"/>
    <w:rsid w:val="000E586B"/>
    <w:rsid w:val="000E5970"/>
    <w:rsid w:val="000E5D25"/>
    <w:rsid w:val="000E6178"/>
    <w:rsid w:val="000E7618"/>
    <w:rsid w:val="000E77DC"/>
    <w:rsid w:val="000E7AD0"/>
    <w:rsid w:val="000F00D3"/>
    <w:rsid w:val="000F0341"/>
    <w:rsid w:val="000F0E78"/>
    <w:rsid w:val="000F1385"/>
    <w:rsid w:val="000F17C2"/>
    <w:rsid w:val="000F1956"/>
    <w:rsid w:val="000F1A04"/>
    <w:rsid w:val="000F225E"/>
    <w:rsid w:val="000F2B73"/>
    <w:rsid w:val="000F2C3A"/>
    <w:rsid w:val="000F3057"/>
    <w:rsid w:val="000F3205"/>
    <w:rsid w:val="000F32EE"/>
    <w:rsid w:val="000F3503"/>
    <w:rsid w:val="000F3B03"/>
    <w:rsid w:val="000F4082"/>
    <w:rsid w:val="000F4475"/>
    <w:rsid w:val="000F4631"/>
    <w:rsid w:val="000F468D"/>
    <w:rsid w:val="000F477E"/>
    <w:rsid w:val="000F49E9"/>
    <w:rsid w:val="000F4E0E"/>
    <w:rsid w:val="000F51C9"/>
    <w:rsid w:val="000F530E"/>
    <w:rsid w:val="000F55A3"/>
    <w:rsid w:val="000F5CDD"/>
    <w:rsid w:val="000F6287"/>
    <w:rsid w:val="000F6317"/>
    <w:rsid w:val="000F635E"/>
    <w:rsid w:val="000F64F0"/>
    <w:rsid w:val="000F6504"/>
    <w:rsid w:val="000F6AFE"/>
    <w:rsid w:val="000F6F00"/>
    <w:rsid w:val="000F79ED"/>
    <w:rsid w:val="0010052D"/>
    <w:rsid w:val="00101352"/>
    <w:rsid w:val="00101F60"/>
    <w:rsid w:val="00102663"/>
    <w:rsid w:val="00102C1E"/>
    <w:rsid w:val="00103E01"/>
    <w:rsid w:val="001047C6"/>
    <w:rsid w:val="00104B8D"/>
    <w:rsid w:val="00105D4D"/>
    <w:rsid w:val="00105EF0"/>
    <w:rsid w:val="001060F5"/>
    <w:rsid w:val="00106425"/>
    <w:rsid w:val="001068EA"/>
    <w:rsid w:val="00106D42"/>
    <w:rsid w:val="00107472"/>
    <w:rsid w:val="00107C61"/>
    <w:rsid w:val="00107D07"/>
    <w:rsid w:val="00107E0D"/>
    <w:rsid w:val="0011018F"/>
    <w:rsid w:val="001107FC"/>
    <w:rsid w:val="00110869"/>
    <w:rsid w:val="00110B0F"/>
    <w:rsid w:val="00110C10"/>
    <w:rsid w:val="00111347"/>
    <w:rsid w:val="0011158A"/>
    <w:rsid w:val="00111710"/>
    <w:rsid w:val="00111777"/>
    <w:rsid w:val="00112F30"/>
    <w:rsid w:val="00113106"/>
    <w:rsid w:val="001131D0"/>
    <w:rsid w:val="001134AE"/>
    <w:rsid w:val="00113531"/>
    <w:rsid w:val="00113B22"/>
    <w:rsid w:val="0011459A"/>
    <w:rsid w:val="001149D1"/>
    <w:rsid w:val="0011585E"/>
    <w:rsid w:val="00115B6D"/>
    <w:rsid w:val="00115EED"/>
    <w:rsid w:val="00116C7F"/>
    <w:rsid w:val="00116DBB"/>
    <w:rsid w:val="0011725F"/>
    <w:rsid w:val="00117680"/>
    <w:rsid w:val="00120135"/>
    <w:rsid w:val="0012047E"/>
    <w:rsid w:val="00121376"/>
    <w:rsid w:val="00121DBA"/>
    <w:rsid w:val="00122301"/>
    <w:rsid w:val="001225DA"/>
    <w:rsid w:val="001232FB"/>
    <w:rsid w:val="00123B59"/>
    <w:rsid w:val="00124080"/>
    <w:rsid w:val="001252EE"/>
    <w:rsid w:val="0012547F"/>
    <w:rsid w:val="0012655B"/>
    <w:rsid w:val="00126881"/>
    <w:rsid w:val="001269FC"/>
    <w:rsid w:val="00126D7F"/>
    <w:rsid w:val="001274AB"/>
    <w:rsid w:val="001275F8"/>
    <w:rsid w:val="00127659"/>
    <w:rsid w:val="00127866"/>
    <w:rsid w:val="00127D0D"/>
    <w:rsid w:val="001304B5"/>
    <w:rsid w:val="00130603"/>
    <w:rsid w:val="0013084B"/>
    <w:rsid w:val="00131A2B"/>
    <w:rsid w:val="001324C1"/>
    <w:rsid w:val="001328D9"/>
    <w:rsid w:val="00133902"/>
    <w:rsid w:val="001348D8"/>
    <w:rsid w:val="00134C0D"/>
    <w:rsid w:val="00134F15"/>
    <w:rsid w:val="00135392"/>
    <w:rsid w:val="00135706"/>
    <w:rsid w:val="00136B9E"/>
    <w:rsid w:val="00137430"/>
    <w:rsid w:val="00137C16"/>
    <w:rsid w:val="00137DF5"/>
    <w:rsid w:val="00137F67"/>
    <w:rsid w:val="00140EE1"/>
    <w:rsid w:val="00140FA1"/>
    <w:rsid w:val="001411C6"/>
    <w:rsid w:val="001418B0"/>
    <w:rsid w:val="00141B89"/>
    <w:rsid w:val="00141C3D"/>
    <w:rsid w:val="00142B69"/>
    <w:rsid w:val="00142D7F"/>
    <w:rsid w:val="00143544"/>
    <w:rsid w:val="00143B00"/>
    <w:rsid w:val="00143B91"/>
    <w:rsid w:val="00143F97"/>
    <w:rsid w:val="001443C3"/>
    <w:rsid w:val="001447EB"/>
    <w:rsid w:val="00145010"/>
    <w:rsid w:val="00145816"/>
    <w:rsid w:val="0014616E"/>
    <w:rsid w:val="00146350"/>
    <w:rsid w:val="0014662F"/>
    <w:rsid w:val="0014673C"/>
    <w:rsid w:val="00146B55"/>
    <w:rsid w:val="00146D5A"/>
    <w:rsid w:val="00146DAE"/>
    <w:rsid w:val="00146E86"/>
    <w:rsid w:val="00147529"/>
    <w:rsid w:val="0015056C"/>
    <w:rsid w:val="00150C86"/>
    <w:rsid w:val="001519F6"/>
    <w:rsid w:val="00151CEF"/>
    <w:rsid w:val="001520BE"/>
    <w:rsid w:val="0015241F"/>
    <w:rsid w:val="00152D55"/>
    <w:rsid w:val="00153794"/>
    <w:rsid w:val="00153BE5"/>
    <w:rsid w:val="00153DFA"/>
    <w:rsid w:val="00154097"/>
    <w:rsid w:val="00154347"/>
    <w:rsid w:val="00155458"/>
    <w:rsid w:val="00155610"/>
    <w:rsid w:val="0015568A"/>
    <w:rsid w:val="00155911"/>
    <w:rsid w:val="00155AE1"/>
    <w:rsid w:val="0015600E"/>
    <w:rsid w:val="001566BA"/>
    <w:rsid w:val="0015686F"/>
    <w:rsid w:val="00156889"/>
    <w:rsid w:val="00156C3E"/>
    <w:rsid w:val="001571F9"/>
    <w:rsid w:val="0015737E"/>
    <w:rsid w:val="00157CFD"/>
    <w:rsid w:val="00157E85"/>
    <w:rsid w:val="0016045E"/>
    <w:rsid w:val="00160D4E"/>
    <w:rsid w:val="00160D78"/>
    <w:rsid w:val="00160F58"/>
    <w:rsid w:val="001614E1"/>
    <w:rsid w:val="00161579"/>
    <w:rsid w:val="001617DC"/>
    <w:rsid w:val="00161809"/>
    <w:rsid w:val="0016180B"/>
    <w:rsid w:val="00161F04"/>
    <w:rsid w:val="00161FD2"/>
    <w:rsid w:val="00162534"/>
    <w:rsid w:val="00162560"/>
    <w:rsid w:val="0016259F"/>
    <w:rsid w:val="00163007"/>
    <w:rsid w:val="001638EC"/>
    <w:rsid w:val="001640E3"/>
    <w:rsid w:val="001642BB"/>
    <w:rsid w:val="001643BA"/>
    <w:rsid w:val="00164D85"/>
    <w:rsid w:val="001663C0"/>
    <w:rsid w:val="00166580"/>
    <w:rsid w:val="00166EBA"/>
    <w:rsid w:val="00167101"/>
    <w:rsid w:val="00167F1C"/>
    <w:rsid w:val="00167F2A"/>
    <w:rsid w:val="0017005A"/>
    <w:rsid w:val="00170617"/>
    <w:rsid w:val="00171381"/>
    <w:rsid w:val="00171D3E"/>
    <w:rsid w:val="00172B6E"/>
    <w:rsid w:val="00172BBE"/>
    <w:rsid w:val="00172E20"/>
    <w:rsid w:val="00172FF9"/>
    <w:rsid w:val="0017399E"/>
    <w:rsid w:val="00173A97"/>
    <w:rsid w:val="00173F22"/>
    <w:rsid w:val="001748C7"/>
    <w:rsid w:val="00174F5B"/>
    <w:rsid w:val="00174F8B"/>
    <w:rsid w:val="001755F4"/>
    <w:rsid w:val="00175746"/>
    <w:rsid w:val="0017579D"/>
    <w:rsid w:val="00175918"/>
    <w:rsid w:val="00175F98"/>
    <w:rsid w:val="001761B5"/>
    <w:rsid w:val="00176215"/>
    <w:rsid w:val="0017626D"/>
    <w:rsid w:val="0017651C"/>
    <w:rsid w:val="00176704"/>
    <w:rsid w:val="0017674A"/>
    <w:rsid w:val="00176DEF"/>
    <w:rsid w:val="0017747C"/>
    <w:rsid w:val="001774AD"/>
    <w:rsid w:val="00177A33"/>
    <w:rsid w:val="00177F10"/>
    <w:rsid w:val="0018089C"/>
    <w:rsid w:val="00181244"/>
    <w:rsid w:val="00181676"/>
    <w:rsid w:val="00181D07"/>
    <w:rsid w:val="0018211F"/>
    <w:rsid w:val="001821ED"/>
    <w:rsid w:val="00182292"/>
    <w:rsid w:val="0018262F"/>
    <w:rsid w:val="00182770"/>
    <w:rsid w:val="00183CCE"/>
    <w:rsid w:val="00184236"/>
    <w:rsid w:val="00184AA4"/>
    <w:rsid w:val="00184B18"/>
    <w:rsid w:val="0018509D"/>
    <w:rsid w:val="00185527"/>
    <w:rsid w:val="00185C40"/>
    <w:rsid w:val="00185D47"/>
    <w:rsid w:val="00185FE5"/>
    <w:rsid w:val="001860E2"/>
    <w:rsid w:val="0018637D"/>
    <w:rsid w:val="00186D11"/>
    <w:rsid w:val="00187173"/>
    <w:rsid w:val="00187F9B"/>
    <w:rsid w:val="001900CA"/>
    <w:rsid w:val="00190860"/>
    <w:rsid w:val="001909E5"/>
    <w:rsid w:val="00190B8D"/>
    <w:rsid w:val="00191D2F"/>
    <w:rsid w:val="00191F69"/>
    <w:rsid w:val="00192102"/>
    <w:rsid w:val="00192618"/>
    <w:rsid w:val="001927E2"/>
    <w:rsid w:val="00192812"/>
    <w:rsid w:val="00193018"/>
    <w:rsid w:val="001939D9"/>
    <w:rsid w:val="00193BFC"/>
    <w:rsid w:val="00194333"/>
    <w:rsid w:val="00194BA9"/>
    <w:rsid w:val="00194EE1"/>
    <w:rsid w:val="0019515B"/>
    <w:rsid w:val="00195F54"/>
    <w:rsid w:val="00196340"/>
    <w:rsid w:val="00196502"/>
    <w:rsid w:val="00196504"/>
    <w:rsid w:val="00196AC3"/>
    <w:rsid w:val="00196E4C"/>
    <w:rsid w:val="00196E6D"/>
    <w:rsid w:val="001973A9"/>
    <w:rsid w:val="0019742F"/>
    <w:rsid w:val="00197758"/>
    <w:rsid w:val="00197B08"/>
    <w:rsid w:val="00197DE3"/>
    <w:rsid w:val="001A0829"/>
    <w:rsid w:val="001A1150"/>
    <w:rsid w:val="001A11BE"/>
    <w:rsid w:val="001A1A55"/>
    <w:rsid w:val="001A1BF2"/>
    <w:rsid w:val="001A1E4A"/>
    <w:rsid w:val="001A2397"/>
    <w:rsid w:val="001A26C0"/>
    <w:rsid w:val="001A2986"/>
    <w:rsid w:val="001A29BA"/>
    <w:rsid w:val="001A2BAC"/>
    <w:rsid w:val="001A2D26"/>
    <w:rsid w:val="001A33B1"/>
    <w:rsid w:val="001A3485"/>
    <w:rsid w:val="001A497E"/>
    <w:rsid w:val="001A49C9"/>
    <w:rsid w:val="001A4E41"/>
    <w:rsid w:val="001A579A"/>
    <w:rsid w:val="001A584F"/>
    <w:rsid w:val="001A594E"/>
    <w:rsid w:val="001A60F2"/>
    <w:rsid w:val="001A63D8"/>
    <w:rsid w:val="001A68D5"/>
    <w:rsid w:val="001A7113"/>
    <w:rsid w:val="001A7D44"/>
    <w:rsid w:val="001B030E"/>
    <w:rsid w:val="001B063C"/>
    <w:rsid w:val="001B0DA6"/>
    <w:rsid w:val="001B0DD9"/>
    <w:rsid w:val="001B0F8B"/>
    <w:rsid w:val="001B14E4"/>
    <w:rsid w:val="001B1BCE"/>
    <w:rsid w:val="001B22CF"/>
    <w:rsid w:val="001B25DA"/>
    <w:rsid w:val="001B2BD1"/>
    <w:rsid w:val="001B3084"/>
    <w:rsid w:val="001B3329"/>
    <w:rsid w:val="001B353C"/>
    <w:rsid w:val="001B3622"/>
    <w:rsid w:val="001B3854"/>
    <w:rsid w:val="001B3A9E"/>
    <w:rsid w:val="001B428C"/>
    <w:rsid w:val="001B43BC"/>
    <w:rsid w:val="001B498D"/>
    <w:rsid w:val="001B54E8"/>
    <w:rsid w:val="001B56A2"/>
    <w:rsid w:val="001B5A8E"/>
    <w:rsid w:val="001B6293"/>
    <w:rsid w:val="001B6B6B"/>
    <w:rsid w:val="001B6E39"/>
    <w:rsid w:val="001B6FF3"/>
    <w:rsid w:val="001B7FB9"/>
    <w:rsid w:val="001C05C4"/>
    <w:rsid w:val="001C0BBD"/>
    <w:rsid w:val="001C127F"/>
    <w:rsid w:val="001C1975"/>
    <w:rsid w:val="001C1A16"/>
    <w:rsid w:val="001C1F8E"/>
    <w:rsid w:val="001C2A72"/>
    <w:rsid w:val="001C2B79"/>
    <w:rsid w:val="001C494B"/>
    <w:rsid w:val="001C4A7A"/>
    <w:rsid w:val="001C502A"/>
    <w:rsid w:val="001C505F"/>
    <w:rsid w:val="001C53C6"/>
    <w:rsid w:val="001C5460"/>
    <w:rsid w:val="001C576B"/>
    <w:rsid w:val="001C577A"/>
    <w:rsid w:val="001C5BD1"/>
    <w:rsid w:val="001C60E3"/>
    <w:rsid w:val="001C64FC"/>
    <w:rsid w:val="001C677D"/>
    <w:rsid w:val="001C7024"/>
    <w:rsid w:val="001C717F"/>
    <w:rsid w:val="001D0243"/>
    <w:rsid w:val="001D085B"/>
    <w:rsid w:val="001D0B24"/>
    <w:rsid w:val="001D0B98"/>
    <w:rsid w:val="001D0F8F"/>
    <w:rsid w:val="001D124F"/>
    <w:rsid w:val="001D15C1"/>
    <w:rsid w:val="001D1EB5"/>
    <w:rsid w:val="001D2097"/>
    <w:rsid w:val="001D2681"/>
    <w:rsid w:val="001D29D5"/>
    <w:rsid w:val="001D2E50"/>
    <w:rsid w:val="001D2FC5"/>
    <w:rsid w:val="001D34B7"/>
    <w:rsid w:val="001D3679"/>
    <w:rsid w:val="001D45FA"/>
    <w:rsid w:val="001D4DE6"/>
    <w:rsid w:val="001D5F93"/>
    <w:rsid w:val="001D69DB"/>
    <w:rsid w:val="001D7CB4"/>
    <w:rsid w:val="001D7E35"/>
    <w:rsid w:val="001E0176"/>
    <w:rsid w:val="001E0F01"/>
    <w:rsid w:val="001E0FF9"/>
    <w:rsid w:val="001E1031"/>
    <w:rsid w:val="001E20E1"/>
    <w:rsid w:val="001E3017"/>
    <w:rsid w:val="001E401E"/>
    <w:rsid w:val="001E42EB"/>
    <w:rsid w:val="001E45ED"/>
    <w:rsid w:val="001E4A41"/>
    <w:rsid w:val="001E4D3E"/>
    <w:rsid w:val="001E4D7D"/>
    <w:rsid w:val="001E5250"/>
    <w:rsid w:val="001E5562"/>
    <w:rsid w:val="001E5CAF"/>
    <w:rsid w:val="001E61F7"/>
    <w:rsid w:val="001E62EB"/>
    <w:rsid w:val="001E78BD"/>
    <w:rsid w:val="001E7C29"/>
    <w:rsid w:val="001E7C71"/>
    <w:rsid w:val="001F0014"/>
    <w:rsid w:val="001F0209"/>
    <w:rsid w:val="001F0632"/>
    <w:rsid w:val="001F0B9D"/>
    <w:rsid w:val="001F0D77"/>
    <w:rsid w:val="001F0DE9"/>
    <w:rsid w:val="001F131B"/>
    <w:rsid w:val="001F1973"/>
    <w:rsid w:val="001F2B7D"/>
    <w:rsid w:val="001F2CC9"/>
    <w:rsid w:val="001F2F33"/>
    <w:rsid w:val="001F4133"/>
    <w:rsid w:val="001F44E0"/>
    <w:rsid w:val="001F49F2"/>
    <w:rsid w:val="001F4B06"/>
    <w:rsid w:val="001F4B3A"/>
    <w:rsid w:val="001F4BA5"/>
    <w:rsid w:val="001F4FBE"/>
    <w:rsid w:val="001F4FFE"/>
    <w:rsid w:val="001F51F2"/>
    <w:rsid w:val="001F56FD"/>
    <w:rsid w:val="001F61BB"/>
    <w:rsid w:val="001F627B"/>
    <w:rsid w:val="001F670B"/>
    <w:rsid w:val="001F731B"/>
    <w:rsid w:val="001F77EF"/>
    <w:rsid w:val="001F7909"/>
    <w:rsid w:val="001F7BE8"/>
    <w:rsid w:val="00200AF5"/>
    <w:rsid w:val="002015A8"/>
    <w:rsid w:val="00201824"/>
    <w:rsid w:val="002018E2"/>
    <w:rsid w:val="00201C28"/>
    <w:rsid w:val="002022B1"/>
    <w:rsid w:val="00202506"/>
    <w:rsid w:val="00202E24"/>
    <w:rsid w:val="0020342A"/>
    <w:rsid w:val="0020351D"/>
    <w:rsid w:val="00203A61"/>
    <w:rsid w:val="00203C11"/>
    <w:rsid w:val="00203CF4"/>
    <w:rsid w:val="00204543"/>
    <w:rsid w:val="0020477E"/>
    <w:rsid w:val="00204B7D"/>
    <w:rsid w:val="00204C05"/>
    <w:rsid w:val="00204C3D"/>
    <w:rsid w:val="00204C9E"/>
    <w:rsid w:val="00204E38"/>
    <w:rsid w:val="00205234"/>
    <w:rsid w:val="0020563D"/>
    <w:rsid w:val="00205829"/>
    <w:rsid w:val="00205A02"/>
    <w:rsid w:val="00205B65"/>
    <w:rsid w:val="002068FA"/>
    <w:rsid w:val="00206BD1"/>
    <w:rsid w:val="002078C3"/>
    <w:rsid w:val="002106F7"/>
    <w:rsid w:val="00210C35"/>
    <w:rsid w:val="00211045"/>
    <w:rsid w:val="00211AE1"/>
    <w:rsid w:val="00211BEA"/>
    <w:rsid w:val="00212502"/>
    <w:rsid w:val="0021263D"/>
    <w:rsid w:val="002128F2"/>
    <w:rsid w:val="00212E44"/>
    <w:rsid w:val="00212ED0"/>
    <w:rsid w:val="0021385D"/>
    <w:rsid w:val="00213AEE"/>
    <w:rsid w:val="00214157"/>
    <w:rsid w:val="00214320"/>
    <w:rsid w:val="00214A6C"/>
    <w:rsid w:val="002157C8"/>
    <w:rsid w:val="002157E8"/>
    <w:rsid w:val="0021581F"/>
    <w:rsid w:val="00216441"/>
    <w:rsid w:val="002165C8"/>
    <w:rsid w:val="0021682C"/>
    <w:rsid w:val="002168D9"/>
    <w:rsid w:val="0021693A"/>
    <w:rsid w:val="00216CD0"/>
    <w:rsid w:val="00216D60"/>
    <w:rsid w:val="00216DF2"/>
    <w:rsid w:val="00217471"/>
    <w:rsid w:val="00220076"/>
    <w:rsid w:val="0022073C"/>
    <w:rsid w:val="00220B30"/>
    <w:rsid w:val="00220CA8"/>
    <w:rsid w:val="00221020"/>
    <w:rsid w:val="00221067"/>
    <w:rsid w:val="002216E0"/>
    <w:rsid w:val="00221CCB"/>
    <w:rsid w:val="00221ED4"/>
    <w:rsid w:val="0022282B"/>
    <w:rsid w:val="002228A8"/>
    <w:rsid w:val="00222D17"/>
    <w:rsid w:val="0022359C"/>
    <w:rsid w:val="002239A2"/>
    <w:rsid w:val="00223D8F"/>
    <w:rsid w:val="00223E6D"/>
    <w:rsid w:val="002242E9"/>
    <w:rsid w:val="00224417"/>
    <w:rsid w:val="00224938"/>
    <w:rsid w:val="002250C4"/>
    <w:rsid w:val="00225248"/>
    <w:rsid w:val="00225259"/>
    <w:rsid w:val="00225D95"/>
    <w:rsid w:val="002260A4"/>
    <w:rsid w:val="0022640B"/>
    <w:rsid w:val="00226ADE"/>
    <w:rsid w:val="00226C7B"/>
    <w:rsid w:val="00226D1B"/>
    <w:rsid w:val="0022731A"/>
    <w:rsid w:val="00227601"/>
    <w:rsid w:val="00227811"/>
    <w:rsid w:val="00227D00"/>
    <w:rsid w:val="0023034D"/>
    <w:rsid w:val="002303E1"/>
    <w:rsid w:val="00231380"/>
    <w:rsid w:val="00231598"/>
    <w:rsid w:val="00231700"/>
    <w:rsid w:val="002317AF"/>
    <w:rsid w:val="00231CF8"/>
    <w:rsid w:val="00231E36"/>
    <w:rsid w:val="0023206A"/>
    <w:rsid w:val="00233370"/>
    <w:rsid w:val="00233434"/>
    <w:rsid w:val="00233B1C"/>
    <w:rsid w:val="00233F11"/>
    <w:rsid w:val="002343A9"/>
    <w:rsid w:val="0023466E"/>
    <w:rsid w:val="00234D1E"/>
    <w:rsid w:val="00234D78"/>
    <w:rsid w:val="00234E8E"/>
    <w:rsid w:val="00234E92"/>
    <w:rsid w:val="00235F3D"/>
    <w:rsid w:val="00236751"/>
    <w:rsid w:val="002369B0"/>
    <w:rsid w:val="00236A33"/>
    <w:rsid w:val="00236E5E"/>
    <w:rsid w:val="00237A19"/>
    <w:rsid w:val="00237FE5"/>
    <w:rsid w:val="00240789"/>
    <w:rsid w:val="00240BF7"/>
    <w:rsid w:val="00241CD9"/>
    <w:rsid w:val="00241D95"/>
    <w:rsid w:val="00241F84"/>
    <w:rsid w:val="002425B0"/>
    <w:rsid w:val="00242B34"/>
    <w:rsid w:val="00243069"/>
    <w:rsid w:val="002438E1"/>
    <w:rsid w:val="00243C8F"/>
    <w:rsid w:val="00243DCD"/>
    <w:rsid w:val="002462B2"/>
    <w:rsid w:val="00246539"/>
    <w:rsid w:val="00247233"/>
    <w:rsid w:val="00247730"/>
    <w:rsid w:val="002479BE"/>
    <w:rsid w:val="00247CD6"/>
    <w:rsid w:val="00247DAF"/>
    <w:rsid w:val="00247F33"/>
    <w:rsid w:val="002500E5"/>
    <w:rsid w:val="00250105"/>
    <w:rsid w:val="00250821"/>
    <w:rsid w:val="00251AA8"/>
    <w:rsid w:val="00251C0C"/>
    <w:rsid w:val="0025203A"/>
    <w:rsid w:val="0025249D"/>
    <w:rsid w:val="002525B0"/>
    <w:rsid w:val="002537BB"/>
    <w:rsid w:val="00254005"/>
    <w:rsid w:val="002545DB"/>
    <w:rsid w:val="00254F75"/>
    <w:rsid w:val="00254FC2"/>
    <w:rsid w:val="0025639B"/>
    <w:rsid w:val="00256570"/>
    <w:rsid w:val="002571A9"/>
    <w:rsid w:val="002571ED"/>
    <w:rsid w:val="00257227"/>
    <w:rsid w:val="002572B9"/>
    <w:rsid w:val="002603D4"/>
    <w:rsid w:val="00260565"/>
    <w:rsid w:val="00260802"/>
    <w:rsid w:val="00260D17"/>
    <w:rsid w:val="00260E56"/>
    <w:rsid w:val="002610BE"/>
    <w:rsid w:val="002612D0"/>
    <w:rsid w:val="0026145E"/>
    <w:rsid w:val="0026179E"/>
    <w:rsid w:val="00261BED"/>
    <w:rsid w:val="00261F8B"/>
    <w:rsid w:val="002620F2"/>
    <w:rsid w:val="00262BFE"/>
    <w:rsid w:val="00262E1F"/>
    <w:rsid w:val="00263814"/>
    <w:rsid w:val="002638A7"/>
    <w:rsid w:val="00263CD5"/>
    <w:rsid w:val="002642CB"/>
    <w:rsid w:val="00264479"/>
    <w:rsid w:val="002645B9"/>
    <w:rsid w:val="002647B5"/>
    <w:rsid w:val="00265150"/>
    <w:rsid w:val="002654C0"/>
    <w:rsid w:val="00265671"/>
    <w:rsid w:val="002657EF"/>
    <w:rsid w:val="002660D6"/>
    <w:rsid w:val="002664F9"/>
    <w:rsid w:val="00266704"/>
    <w:rsid w:val="00266758"/>
    <w:rsid w:val="002668C2"/>
    <w:rsid w:val="00266E0E"/>
    <w:rsid w:val="00266ED9"/>
    <w:rsid w:val="00267145"/>
    <w:rsid w:val="0027027C"/>
    <w:rsid w:val="002709F1"/>
    <w:rsid w:val="00270C8B"/>
    <w:rsid w:val="00270E7B"/>
    <w:rsid w:val="00270F50"/>
    <w:rsid w:val="00271599"/>
    <w:rsid w:val="00271CFC"/>
    <w:rsid w:val="00272435"/>
    <w:rsid w:val="0027284E"/>
    <w:rsid w:val="00272ABC"/>
    <w:rsid w:val="00272FFE"/>
    <w:rsid w:val="00273186"/>
    <w:rsid w:val="0027330C"/>
    <w:rsid w:val="00273E03"/>
    <w:rsid w:val="00273F23"/>
    <w:rsid w:val="00274187"/>
    <w:rsid w:val="002745C0"/>
    <w:rsid w:val="00274AD6"/>
    <w:rsid w:val="00276422"/>
    <w:rsid w:val="002765D8"/>
    <w:rsid w:val="002767C0"/>
    <w:rsid w:val="00276CDF"/>
    <w:rsid w:val="00276F2D"/>
    <w:rsid w:val="00277114"/>
    <w:rsid w:val="00277383"/>
    <w:rsid w:val="002773F8"/>
    <w:rsid w:val="002777BA"/>
    <w:rsid w:val="002779B3"/>
    <w:rsid w:val="00277DFD"/>
    <w:rsid w:val="0028083C"/>
    <w:rsid w:val="002811A8"/>
    <w:rsid w:val="002814C1"/>
    <w:rsid w:val="00281B29"/>
    <w:rsid w:val="00281E03"/>
    <w:rsid w:val="0028206C"/>
    <w:rsid w:val="0028279F"/>
    <w:rsid w:val="00283533"/>
    <w:rsid w:val="0028361B"/>
    <w:rsid w:val="002838BA"/>
    <w:rsid w:val="00283BC6"/>
    <w:rsid w:val="00284119"/>
    <w:rsid w:val="002842AC"/>
    <w:rsid w:val="0028478A"/>
    <w:rsid w:val="0028491D"/>
    <w:rsid w:val="00284BA8"/>
    <w:rsid w:val="00284C4E"/>
    <w:rsid w:val="0028508A"/>
    <w:rsid w:val="00285CE7"/>
    <w:rsid w:val="00286C3E"/>
    <w:rsid w:val="00286E02"/>
    <w:rsid w:val="00287241"/>
    <w:rsid w:val="002872A4"/>
    <w:rsid w:val="0028733D"/>
    <w:rsid w:val="00287491"/>
    <w:rsid w:val="002874DF"/>
    <w:rsid w:val="002876E6"/>
    <w:rsid w:val="0028789A"/>
    <w:rsid w:val="0028799E"/>
    <w:rsid w:val="00290145"/>
    <w:rsid w:val="002906AA"/>
    <w:rsid w:val="002908AB"/>
    <w:rsid w:val="00291BF8"/>
    <w:rsid w:val="0029249C"/>
    <w:rsid w:val="00292737"/>
    <w:rsid w:val="00292797"/>
    <w:rsid w:val="00292ADB"/>
    <w:rsid w:val="00293647"/>
    <w:rsid w:val="00293D40"/>
    <w:rsid w:val="00293E2C"/>
    <w:rsid w:val="00294361"/>
    <w:rsid w:val="0029468D"/>
    <w:rsid w:val="002946AC"/>
    <w:rsid w:val="00294CE8"/>
    <w:rsid w:val="002956B3"/>
    <w:rsid w:val="00296497"/>
    <w:rsid w:val="00296C6F"/>
    <w:rsid w:val="00296D6B"/>
    <w:rsid w:val="00297B5C"/>
    <w:rsid w:val="002A05C3"/>
    <w:rsid w:val="002A0900"/>
    <w:rsid w:val="002A0B6C"/>
    <w:rsid w:val="002A10ED"/>
    <w:rsid w:val="002A118F"/>
    <w:rsid w:val="002A1376"/>
    <w:rsid w:val="002A1923"/>
    <w:rsid w:val="002A2552"/>
    <w:rsid w:val="002A265A"/>
    <w:rsid w:val="002A28A0"/>
    <w:rsid w:val="002A2F09"/>
    <w:rsid w:val="002A3557"/>
    <w:rsid w:val="002A3786"/>
    <w:rsid w:val="002A38BB"/>
    <w:rsid w:val="002A3BEB"/>
    <w:rsid w:val="002A3FFD"/>
    <w:rsid w:val="002A4CDF"/>
    <w:rsid w:val="002A4D6A"/>
    <w:rsid w:val="002A4EDD"/>
    <w:rsid w:val="002A50D3"/>
    <w:rsid w:val="002A528B"/>
    <w:rsid w:val="002A5578"/>
    <w:rsid w:val="002A58F3"/>
    <w:rsid w:val="002A5AD3"/>
    <w:rsid w:val="002A5C87"/>
    <w:rsid w:val="002A5DFF"/>
    <w:rsid w:val="002A5E27"/>
    <w:rsid w:val="002A5FA6"/>
    <w:rsid w:val="002A62FD"/>
    <w:rsid w:val="002A6344"/>
    <w:rsid w:val="002A6BEC"/>
    <w:rsid w:val="002A728A"/>
    <w:rsid w:val="002A7441"/>
    <w:rsid w:val="002A79D3"/>
    <w:rsid w:val="002B0177"/>
    <w:rsid w:val="002B0F37"/>
    <w:rsid w:val="002B1456"/>
    <w:rsid w:val="002B19A4"/>
    <w:rsid w:val="002B1D87"/>
    <w:rsid w:val="002B278A"/>
    <w:rsid w:val="002B2807"/>
    <w:rsid w:val="002B2ABA"/>
    <w:rsid w:val="002B2F61"/>
    <w:rsid w:val="002B3222"/>
    <w:rsid w:val="002B32E3"/>
    <w:rsid w:val="002B3CFB"/>
    <w:rsid w:val="002B43A2"/>
    <w:rsid w:val="002B465B"/>
    <w:rsid w:val="002B4784"/>
    <w:rsid w:val="002B505C"/>
    <w:rsid w:val="002B51C9"/>
    <w:rsid w:val="002B5220"/>
    <w:rsid w:val="002B5ABD"/>
    <w:rsid w:val="002B5F29"/>
    <w:rsid w:val="002B62CB"/>
    <w:rsid w:val="002B6694"/>
    <w:rsid w:val="002B6846"/>
    <w:rsid w:val="002B7E61"/>
    <w:rsid w:val="002C00CF"/>
    <w:rsid w:val="002C133E"/>
    <w:rsid w:val="002C1804"/>
    <w:rsid w:val="002C23EF"/>
    <w:rsid w:val="002C2414"/>
    <w:rsid w:val="002C27BE"/>
    <w:rsid w:val="002C2DCC"/>
    <w:rsid w:val="002C2DE0"/>
    <w:rsid w:val="002C3867"/>
    <w:rsid w:val="002C3F19"/>
    <w:rsid w:val="002C414B"/>
    <w:rsid w:val="002C47C5"/>
    <w:rsid w:val="002C510E"/>
    <w:rsid w:val="002C629B"/>
    <w:rsid w:val="002C69AE"/>
    <w:rsid w:val="002C70F6"/>
    <w:rsid w:val="002D0513"/>
    <w:rsid w:val="002D16C4"/>
    <w:rsid w:val="002D17F8"/>
    <w:rsid w:val="002D2257"/>
    <w:rsid w:val="002D25F7"/>
    <w:rsid w:val="002D2714"/>
    <w:rsid w:val="002D2A53"/>
    <w:rsid w:val="002D38E5"/>
    <w:rsid w:val="002D412E"/>
    <w:rsid w:val="002D421E"/>
    <w:rsid w:val="002D4975"/>
    <w:rsid w:val="002D49DD"/>
    <w:rsid w:val="002D4A31"/>
    <w:rsid w:val="002D4D11"/>
    <w:rsid w:val="002D4DF8"/>
    <w:rsid w:val="002D5383"/>
    <w:rsid w:val="002D5860"/>
    <w:rsid w:val="002D59BE"/>
    <w:rsid w:val="002D72F3"/>
    <w:rsid w:val="002D7431"/>
    <w:rsid w:val="002D752D"/>
    <w:rsid w:val="002D7682"/>
    <w:rsid w:val="002D78F3"/>
    <w:rsid w:val="002D7ADF"/>
    <w:rsid w:val="002E1C7E"/>
    <w:rsid w:val="002E337C"/>
    <w:rsid w:val="002E4039"/>
    <w:rsid w:val="002E43A6"/>
    <w:rsid w:val="002E48FD"/>
    <w:rsid w:val="002E54C2"/>
    <w:rsid w:val="002E5CC6"/>
    <w:rsid w:val="002E617F"/>
    <w:rsid w:val="002E6666"/>
    <w:rsid w:val="002E7316"/>
    <w:rsid w:val="002E7733"/>
    <w:rsid w:val="002E791A"/>
    <w:rsid w:val="002F01E0"/>
    <w:rsid w:val="002F0507"/>
    <w:rsid w:val="002F1213"/>
    <w:rsid w:val="002F1AC5"/>
    <w:rsid w:val="002F1D35"/>
    <w:rsid w:val="002F25C5"/>
    <w:rsid w:val="002F2BC8"/>
    <w:rsid w:val="002F3074"/>
    <w:rsid w:val="002F3761"/>
    <w:rsid w:val="002F4657"/>
    <w:rsid w:val="002F4685"/>
    <w:rsid w:val="002F4A73"/>
    <w:rsid w:val="002F5065"/>
    <w:rsid w:val="002F5094"/>
    <w:rsid w:val="002F6148"/>
    <w:rsid w:val="002F64D3"/>
    <w:rsid w:val="002F7027"/>
    <w:rsid w:val="002F7BF3"/>
    <w:rsid w:val="002F7D93"/>
    <w:rsid w:val="0030092A"/>
    <w:rsid w:val="00301044"/>
    <w:rsid w:val="003011A0"/>
    <w:rsid w:val="003014D7"/>
    <w:rsid w:val="003020BD"/>
    <w:rsid w:val="00302288"/>
    <w:rsid w:val="003024B7"/>
    <w:rsid w:val="003027DB"/>
    <w:rsid w:val="00303315"/>
    <w:rsid w:val="0030398D"/>
    <w:rsid w:val="003039EF"/>
    <w:rsid w:val="00303BC0"/>
    <w:rsid w:val="00303C7B"/>
    <w:rsid w:val="00304259"/>
    <w:rsid w:val="003055CB"/>
    <w:rsid w:val="00305738"/>
    <w:rsid w:val="00305A10"/>
    <w:rsid w:val="00306048"/>
    <w:rsid w:val="003065F7"/>
    <w:rsid w:val="0030661A"/>
    <w:rsid w:val="00306C5C"/>
    <w:rsid w:val="00306E2C"/>
    <w:rsid w:val="00307109"/>
    <w:rsid w:val="00307827"/>
    <w:rsid w:val="0030798F"/>
    <w:rsid w:val="00307B5A"/>
    <w:rsid w:val="003107C2"/>
    <w:rsid w:val="00311537"/>
    <w:rsid w:val="003122C4"/>
    <w:rsid w:val="00313582"/>
    <w:rsid w:val="0031480A"/>
    <w:rsid w:val="00314B45"/>
    <w:rsid w:val="003158C9"/>
    <w:rsid w:val="00315ADA"/>
    <w:rsid w:val="00315C4E"/>
    <w:rsid w:val="00317025"/>
    <w:rsid w:val="0031715A"/>
    <w:rsid w:val="0031730F"/>
    <w:rsid w:val="0031757A"/>
    <w:rsid w:val="0031784F"/>
    <w:rsid w:val="00317881"/>
    <w:rsid w:val="003179FD"/>
    <w:rsid w:val="00317DE2"/>
    <w:rsid w:val="00320044"/>
    <w:rsid w:val="00320666"/>
    <w:rsid w:val="003209B7"/>
    <w:rsid w:val="00320DF2"/>
    <w:rsid w:val="00321457"/>
    <w:rsid w:val="0032183A"/>
    <w:rsid w:val="00322406"/>
    <w:rsid w:val="0032260E"/>
    <w:rsid w:val="00323437"/>
    <w:rsid w:val="003234CA"/>
    <w:rsid w:val="00323613"/>
    <w:rsid w:val="00323BDA"/>
    <w:rsid w:val="0032421E"/>
    <w:rsid w:val="00324873"/>
    <w:rsid w:val="003250AD"/>
    <w:rsid w:val="003254D4"/>
    <w:rsid w:val="003255CA"/>
    <w:rsid w:val="00326E75"/>
    <w:rsid w:val="0032735B"/>
    <w:rsid w:val="0032759A"/>
    <w:rsid w:val="0032787B"/>
    <w:rsid w:val="00327BDD"/>
    <w:rsid w:val="0033072B"/>
    <w:rsid w:val="00330863"/>
    <w:rsid w:val="00331487"/>
    <w:rsid w:val="003315F6"/>
    <w:rsid w:val="00331AD5"/>
    <w:rsid w:val="00331BEE"/>
    <w:rsid w:val="00331E46"/>
    <w:rsid w:val="00332088"/>
    <w:rsid w:val="003320D4"/>
    <w:rsid w:val="003320F4"/>
    <w:rsid w:val="00332391"/>
    <w:rsid w:val="003327CB"/>
    <w:rsid w:val="00333636"/>
    <w:rsid w:val="003336FB"/>
    <w:rsid w:val="0033391A"/>
    <w:rsid w:val="00333AB1"/>
    <w:rsid w:val="0033444C"/>
    <w:rsid w:val="00335154"/>
    <w:rsid w:val="00335A0C"/>
    <w:rsid w:val="00335E8B"/>
    <w:rsid w:val="0033635D"/>
    <w:rsid w:val="003364AD"/>
    <w:rsid w:val="003364CC"/>
    <w:rsid w:val="003366A6"/>
    <w:rsid w:val="00336AEE"/>
    <w:rsid w:val="00336B96"/>
    <w:rsid w:val="0033712F"/>
    <w:rsid w:val="0033724C"/>
    <w:rsid w:val="003375C3"/>
    <w:rsid w:val="00337768"/>
    <w:rsid w:val="00337AEC"/>
    <w:rsid w:val="003401ED"/>
    <w:rsid w:val="003402F2"/>
    <w:rsid w:val="00340781"/>
    <w:rsid w:val="00340A20"/>
    <w:rsid w:val="00340E23"/>
    <w:rsid w:val="00341005"/>
    <w:rsid w:val="003415D9"/>
    <w:rsid w:val="003416D9"/>
    <w:rsid w:val="0034178C"/>
    <w:rsid w:val="00341880"/>
    <w:rsid w:val="00341D7C"/>
    <w:rsid w:val="00341DF3"/>
    <w:rsid w:val="003421CC"/>
    <w:rsid w:val="0034324F"/>
    <w:rsid w:val="0034342B"/>
    <w:rsid w:val="003436D8"/>
    <w:rsid w:val="00344194"/>
    <w:rsid w:val="003446F0"/>
    <w:rsid w:val="0034481F"/>
    <w:rsid w:val="00344F5D"/>
    <w:rsid w:val="0034575E"/>
    <w:rsid w:val="00345FF5"/>
    <w:rsid w:val="00346F20"/>
    <w:rsid w:val="003470C2"/>
    <w:rsid w:val="00347998"/>
    <w:rsid w:val="00347F8D"/>
    <w:rsid w:val="00347FAB"/>
    <w:rsid w:val="0035027B"/>
    <w:rsid w:val="003512BF"/>
    <w:rsid w:val="003512CF"/>
    <w:rsid w:val="003518A7"/>
    <w:rsid w:val="00351AC2"/>
    <w:rsid w:val="003520EC"/>
    <w:rsid w:val="00352558"/>
    <w:rsid w:val="00352778"/>
    <w:rsid w:val="003531C7"/>
    <w:rsid w:val="003534E8"/>
    <w:rsid w:val="00353B09"/>
    <w:rsid w:val="00353F26"/>
    <w:rsid w:val="0035406A"/>
    <w:rsid w:val="00354F0E"/>
    <w:rsid w:val="00355B1D"/>
    <w:rsid w:val="00355C5F"/>
    <w:rsid w:val="00355D08"/>
    <w:rsid w:val="00356510"/>
    <w:rsid w:val="00356BB7"/>
    <w:rsid w:val="003571CD"/>
    <w:rsid w:val="003572A2"/>
    <w:rsid w:val="0035786D"/>
    <w:rsid w:val="00357938"/>
    <w:rsid w:val="00357EB4"/>
    <w:rsid w:val="00357F46"/>
    <w:rsid w:val="00361028"/>
    <w:rsid w:val="0036165F"/>
    <w:rsid w:val="00361728"/>
    <w:rsid w:val="0036189E"/>
    <w:rsid w:val="00361E2F"/>
    <w:rsid w:val="00361F59"/>
    <w:rsid w:val="003622A7"/>
    <w:rsid w:val="00362677"/>
    <w:rsid w:val="00362855"/>
    <w:rsid w:val="0036332A"/>
    <w:rsid w:val="00363654"/>
    <w:rsid w:val="00363B0B"/>
    <w:rsid w:val="00363DBD"/>
    <w:rsid w:val="003640F7"/>
    <w:rsid w:val="003645DB"/>
    <w:rsid w:val="00364706"/>
    <w:rsid w:val="003650FF"/>
    <w:rsid w:val="00365385"/>
    <w:rsid w:val="00365FC2"/>
    <w:rsid w:val="00366982"/>
    <w:rsid w:val="003669F4"/>
    <w:rsid w:val="003673A0"/>
    <w:rsid w:val="00367AD4"/>
    <w:rsid w:val="003707A4"/>
    <w:rsid w:val="003707E2"/>
    <w:rsid w:val="0037132E"/>
    <w:rsid w:val="003714D3"/>
    <w:rsid w:val="0037228D"/>
    <w:rsid w:val="00372648"/>
    <w:rsid w:val="00372779"/>
    <w:rsid w:val="00372FF7"/>
    <w:rsid w:val="00373232"/>
    <w:rsid w:val="00373FF6"/>
    <w:rsid w:val="00374126"/>
    <w:rsid w:val="00374482"/>
    <w:rsid w:val="003747AD"/>
    <w:rsid w:val="003750DD"/>
    <w:rsid w:val="003758BF"/>
    <w:rsid w:val="003758CA"/>
    <w:rsid w:val="00375B75"/>
    <w:rsid w:val="00376898"/>
    <w:rsid w:val="00376DC9"/>
    <w:rsid w:val="0037737A"/>
    <w:rsid w:val="003777AE"/>
    <w:rsid w:val="00377A10"/>
    <w:rsid w:val="003805C2"/>
    <w:rsid w:val="003806E9"/>
    <w:rsid w:val="00380B7C"/>
    <w:rsid w:val="00380C67"/>
    <w:rsid w:val="00380F6A"/>
    <w:rsid w:val="003810DA"/>
    <w:rsid w:val="003811C1"/>
    <w:rsid w:val="003812A8"/>
    <w:rsid w:val="00381757"/>
    <w:rsid w:val="003831E3"/>
    <w:rsid w:val="00383AAE"/>
    <w:rsid w:val="00383E4E"/>
    <w:rsid w:val="003840D3"/>
    <w:rsid w:val="00384116"/>
    <w:rsid w:val="0038417E"/>
    <w:rsid w:val="003847E4"/>
    <w:rsid w:val="00384933"/>
    <w:rsid w:val="00385BFD"/>
    <w:rsid w:val="00386971"/>
    <w:rsid w:val="00386F0C"/>
    <w:rsid w:val="00386F9A"/>
    <w:rsid w:val="00387287"/>
    <w:rsid w:val="003875E8"/>
    <w:rsid w:val="00387980"/>
    <w:rsid w:val="00387EE2"/>
    <w:rsid w:val="0039123F"/>
    <w:rsid w:val="003919EC"/>
    <w:rsid w:val="00391F78"/>
    <w:rsid w:val="0039211B"/>
    <w:rsid w:val="00392188"/>
    <w:rsid w:val="00392E99"/>
    <w:rsid w:val="00393241"/>
    <w:rsid w:val="003942EE"/>
    <w:rsid w:val="003946E1"/>
    <w:rsid w:val="003948FF"/>
    <w:rsid w:val="00394B7F"/>
    <w:rsid w:val="00394C21"/>
    <w:rsid w:val="0039516A"/>
    <w:rsid w:val="0039520E"/>
    <w:rsid w:val="0039547D"/>
    <w:rsid w:val="003954AC"/>
    <w:rsid w:val="00395FA5"/>
    <w:rsid w:val="0039626C"/>
    <w:rsid w:val="003963B5"/>
    <w:rsid w:val="00396601"/>
    <w:rsid w:val="003969FF"/>
    <w:rsid w:val="00396D88"/>
    <w:rsid w:val="00396EB2"/>
    <w:rsid w:val="003970BC"/>
    <w:rsid w:val="00397431"/>
    <w:rsid w:val="003977F6"/>
    <w:rsid w:val="0039788B"/>
    <w:rsid w:val="00397AAF"/>
    <w:rsid w:val="00397B98"/>
    <w:rsid w:val="00397DE6"/>
    <w:rsid w:val="003A01F2"/>
    <w:rsid w:val="003A0FAF"/>
    <w:rsid w:val="003A102F"/>
    <w:rsid w:val="003A11EA"/>
    <w:rsid w:val="003A12CC"/>
    <w:rsid w:val="003A1BE9"/>
    <w:rsid w:val="003A1C9A"/>
    <w:rsid w:val="003A3403"/>
    <w:rsid w:val="003A4074"/>
    <w:rsid w:val="003A466E"/>
    <w:rsid w:val="003A46A8"/>
    <w:rsid w:val="003A5029"/>
    <w:rsid w:val="003A5299"/>
    <w:rsid w:val="003A5372"/>
    <w:rsid w:val="003A54A5"/>
    <w:rsid w:val="003A592A"/>
    <w:rsid w:val="003A5B9D"/>
    <w:rsid w:val="003A5C43"/>
    <w:rsid w:val="003A68B4"/>
    <w:rsid w:val="003A6B52"/>
    <w:rsid w:val="003A6E19"/>
    <w:rsid w:val="003A6FF7"/>
    <w:rsid w:val="003A70F8"/>
    <w:rsid w:val="003A74D4"/>
    <w:rsid w:val="003A7A3F"/>
    <w:rsid w:val="003A7E87"/>
    <w:rsid w:val="003B08C2"/>
    <w:rsid w:val="003B0971"/>
    <w:rsid w:val="003B0B3E"/>
    <w:rsid w:val="003B0E68"/>
    <w:rsid w:val="003B11C3"/>
    <w:rsid w:val="003B1583"/>
    <w:rsid w:val="003B17C5"/>
    <w:rsid w:val="003B1AAF"/>
    <w:rsid w:val="003B1B69"/>
    <w:rsid w:val="003B1FFB"/>
    <w:rsid w:val="003B215C"/>
    <w:rsid w:val="003B2233"/>
    <w:rsid w:val="003B24FC"/>
    <w:rsid w:val="003B2B9E"/>
    <w:rsid w:val="003B32FC"/>
    <w:rsid w:val="003B3D0A"/>
    <w:rsid w:val="003B3DB1"/>
    <w:rsid w:val="003B45DC"/>
    <w:rsid w:val="003B4EF3"/>
    <w:rsid w:val="003B5C2D"/>
    <w:rsid w:val="003B6162"/>
    <w:rsid w:val="003B6528"/>
    <w:rsid w:val="003B6735"/>
    <w:rsid w:val="003B68DF"/>
    <w:rsid w:val="003B7767"/>
    <w:rsid w:val="003B7A89"/>
    <w:rsid w:val="003C0568"/>
    <w:rsid w:val="003C0CF9"/>
    <w:rsid w:val="003C0EA7"/>
    <w:rsid w:val="003C1611"/>
    <w:rsid w:val="003C1C76"/>
    <w:rsid w:val="003C214B"/>
    <w:rsid w:val="003C246D"/>
    <w:rsid w:val="003C2BF3"/>
    <w:rsid w:val="003C2D66"/>
    <w:rsid w:val="003C2D9D"/>
    <w:rsid w:val="003C2F90"/>
    <w:rsid w:val="003C3B22"/>
    <w:rsid w:val="003C3E2F"/>
    <w:rsid w:val="003C4314"/>
    <w:rsid w:val="003C4F58"/>
    <w:rsid w:val="003C4FE3"/>
    <w:rsid w:val="003C500C"/>
    <w:rsid w:val="003C586A"/>
    <w:rsid w:val="003C64D3"/>
    <w:rsid w:val="003C6956"/>
    <w:rsid w:val="003C70BC"/>
    <w:rsid w:val="003D0803"/>
    <w:rsid w:val="003D1A4E"/>
    <w:rsid w:val="003D21DE"/>
    <w:rsid w:val="003D2A31"/>
    <w:rsid w:val="003D3E2D"/>
    <w:rsid w:val="003D461A"/>
    <w:rsid w:val="003D4868"/>
    <w:rsid w:val="003D58B9"/>
    <w:rsid w:val="003D5B3A"/>
    <w:rsid w:val="003D5DFC"/>
    <w:rsid w:val="003D6AD1"/>
    <w:rsid w:val="003D6C8A"/>
    <w:rsid w:val="003D6E31"/>
    <w:rsid w:val="003D6FE3"/>
    <w:rsid w:val="003D77D8"/>
    <w:rsid w:val="003D7B6B"/>
    <w:rsid w:val="003E03CE"/>
    <w:rsid w:val="003E1C96"/>
    <w:rsid w:val="003E1F71"/>
    <w:rsid w:val="003E2202"/>
    <w:rsid w:val="003E266B"/>
    <w:rsid w:val="003E29DE"/>
    <w:rsid w:val="003E2B56"/>
    <w:rsid w:val="003E2F1B"/>
    <w:rsid w:val="003E3642"/>
    <w:rsid w:val="003E5B2E"/>
    <w:rsid w:val="003E5C8B"/>
    <w:rsid w:val="003E5D8E"/>
    <w:rsid w:val="003E6852"/>
    <w:rsid w:val="003E7392"/>
    <w:rsid w:val="003E73EB"/>
    <w:rsid w:val="003E785A"/>
    <w:rsid w:val="003E7860"/>
    <w:rsid w:val="003E7D93"/>
    <w:rsid w:val="003E7E3D"/>
    <w:rsid w:val="003F044C"/>
    <w:rsid w:val="003F123E"/>
    <w:rsid w:val="003F13B3"/>
    <w:rsid w:val="003F1EC5"/>
    <w:rsid w:val="003F22CA"/>
    <w:rsid w:val="003F230D"/>
    <w:rsid w:val="003F2425"/>
    <w:rsid w:val="003F2900"/>
    <w:rsid w:val="003F2BF3"/>
    <w:rsid w:val="003F2D3D"/>
    <w:rsid w:val="003F2F54"/>
    <w:rsid w:val="003F354C"/>
    <w:rsid w:val="003F3AE0"/>
    <w:rsid w:val="003F3BC5"/>
    <w:rsid w:val="003F4024"/>
    <w:rsid w:val="003F492C"/>
    <w:rsid w:val="003F4991"/>
    <w:rsid w:val="003F60D1"/>
    <w:rsid w:val="003F6490"/>
    <w:rsid w:val="003F7169"/>
    <w:rsid w:val="003F776E"/>
    <w:rsid w:val="003F77BC"/>
    <w:rsid w:val="00400132"/>
    <w:rsid w:val="0040014B"/>
    <w:rsid w:val="00400443"/>
    <w:rsid w:val="004005C2"/>
    <w:rsid w:val="00400802"/>
    <w:rsid w:val="00400E97"/>
    <w:rsid w:val="00400EC8"/>
    <w:rsid w:val="0040122B"/>
    <w:rsid w:val="00401C85"/>
    <w:rsid w:val="00401F01"/>
    <w:rsid w:val="004024C9"/>
    <w:rsid w:val="0040253E"/>
    <w:rsid w:val="00403EA8"/>
    <w:rsid w:val="00404115"/>
    <w:rsid w:val="004043EC"/>
    <w:rsid w:val="0040565E"/>
    <w:rsid w:val="00405819"/>
    <w:rsid w:val="00406452"/>
    <w:rsid w:val="00406479"/>
    <w:rsid w:val="00406578"/>
    <w:rsid w:val="00406CA5"/>
    <w:rsid w:val="00407056"/>
    <w:rsid w:val="004072CC"/>
    <w:rsid w:val="00407458"/>
    <w:rsid w:val="00407483"/>
    <w:rsid w:val="00407586"/>
    <w:rsid w:val="0040793A"/>
    <w:rsid w:val="00407AFD"/>
    <w:rsid w:val="00407C7F"/>
    <w:rsid w:val="00407CE5"/>
    <w:rsid w:val="00410E7B"/>
    <w:rsid w:val="0041108A"/>
    <w:rsid w:val="004113D4"/>
    <w:rsid w:val="00412A28"/>
    <w:rsid w:val="00412CC6"/>
    <w:rsid w:val="0041323A"/>
    <w:rsid w:val="00414B3B"/>
    <w:rsid w:val="004152B1"/>
    <w:rsid w:val="004156F1"/>
    <w:rsid w:val="00415C0B"/>
    <w:rsid w:val="004162B1"/>
    <w:rsid w:val="00416B45"/>
    <w:rsid w:val="00416D14"/>
    <w:rsid w:val="0041701A"/>
    <w:rsid w:val="00417B1D"/>
    <w:rsid w:val="00417BC9"/>
    <w:rsid w:val="00417C3C"/>
    <w:rsid w:val="00417D9F"/>
    <w:rsid w:val="004201A6"/>
    <w:rsid w:val="004209B7"/>
    <w:rsid w:val="0042145D"/>
    <w:rsid w:val="00421E4E"/>
    <w:rsid w:val="00422D9E"/>
    <w:rsid w:val="00423735"/>
    <w:rsid w:val="00423C42"/>
    <w:rsid w:val="00423EAD"/>
    <w:rsid w:val="00423F5D"/>
    <w:rsid w:val="00424365"/>
    <w:rsid w:val="00424483"/>
    <w:rsid w:val="004248E2"/>
    <w:rsid w:val="00424B8A"/>
    <w:rsid w:val="00424C18"/>
    <w:rsid w:val="00424E8C"/>
    <w:rsid w:val="004261DD"/>
    <w:rsid w:val="004268C3"/>
    <w:rsid w:val="00426F71"/>
    <w:rsid w:val="004301F8"/>
    <w:rsid w:val="0043037D"/>
    <w:rsid w:val="00430D70"/>
    <w:rsid w:val="00430F76"/>
    <w:rsid w:val="0043121A"/>
    <w:rsid w:val="00431607"/>
    <w:rsid w:val="004316DE"/>
    <w:rsid w:val="004322EA"/>
    <w:rsid w:val="00432379"/>
    <w:rsid w:val="0043258E"/>
    <w:rsid w:val="00432CD4"/>
    <w:rsid w:val="00433734"/>
    <w:rsid w:val="00433AC8"/>
    <w:rsid w:val="00434E5E"/>
    <w:rsid w:val="0043514A"/>
    <w:rsid w:val="0043542D"/>
    <w:rsid w:val="00435728"/>
    <w:rsid w:val="004358DB"/>
    <w:rsid w:val="00435F65"/>
    <w:rsid w:val="0043644E"/>
    <w:rsid w:val="004366FB"/>
    <w:rsid w:val="00436ACE"/>
    <w:rsid w:val="004373DF"/>
    <w:rsid w:val="00437834"/>
    <w:rsid w:val="004378B8"/>
    <w:rsid w:val="00437AC4"/>
    <w:rsid w:val="004405FA"/>
    <w:rsid w:val="0044077A"/>
    <w:rsid w:val="004407B1"/>
    <w:rsid w:val="004414EB"/>
    <w:rsid w:val="00441749"/>
    <w:rsid w:val="00441BD5"/>
    <w:rsid w:val="00441F64"/>
    <w:rsid w:val="00441FAC"/>
    <w:rsid w:val="004421E1"/>
    <w:rsid w:val="00442B5F"/>
    <w:rsid w:val="00442E1A"/>
    <w:rsid w:val="00442E8C"/>
    <w:rsid w:val="00443AAA"/>
    <w:rsid w:val="00443D9B"/>
    <w:rsid w:val="00443DEE"/>
    <w:rsid w:val="00444597"/>
    <w:rsid w:val="004446BE"/>
    <w:rsid w:val="00445633"/>
    <w:rsid w:val="00445C35"/>
    <w:rsid w:val="0044609E"/>
    <w:rsid w:val="004463EF"/>
    <w:rsid w:val="00446793"/>
    <w:rsid w:val="00446D08"/>
    <w:rsid w:val="00446F25"/>
    <w:rsid w:val="004470DE"/>
    <w:rsid w:val="0044712D"/>
    <w:rsid w:val="00447DD9"/>
    <w:rsid w:val="00447E40"/>
    <w:rsid w:val="00450127"/>
    <w:rsid w:val="004501B9"/>
    <w:rsid w:val="00450604"/>
    <w:rsid w:val="0045065B"/>
    <w:rsid w:val="00450A7C"/>
    <w:rsid w:val="00450C9F"/>
    <w:rsid w:val="0045101F"/>
    <w:rsid w:val="00451228"/>
    <w:rsid w:val="0045185A"/>
    <w:rsid w:val="00451907"/>
    <w:rsid w:val="004519C6"/>
    <w:rsid w:val="00451FFB"/>
    <w:rsid w:val="00452195"/>
    <w:rsid w:val="0045310F"/>
    <w:rsid w:val="00453D4C"/>
    <w:rsid w:val="004541AC"/>
    <w:rsid w:val="00454280"/>
    <w:rsid w:val="004546F5"/>
    <w:rsid w:val="004547F9"/>
    <w:rsid w:val="00454932"/>
    <w:rsid w:val="00454A59"/>
    <w:rsid w:val="00454D3E"/>
    <w:rsid w:val="00455E90"/>
    <w:rsid w:val="00456028"/>
    <w:rsid w:val="004563E6"/>
    <w:rsid w:val="00456CC2"/>
    <w:rsid w:val="00456F5B"/>
    <w:rsid w:val="004571E6"/>
    <w:rsid w:val="0045750B"/>
    <w:rsid w:val="0046028A"/>
    <w:rsid w:val="004602F7"/>
    <w:rsid w:val="00460DB4"/>
    <w:rsid w:val="004620D0"/>
    <w:rsid w:val="00462AA0"/>
    <w:rsid w:val="00462EB3"/>
    <w:rsid w:val="00463248"/>
    <w:rsid w:val="004634A9"/>
    <w:rsid w:val="00463DD8"/>
    <w:rsid w:val="00463DDF"/>
    <w:rsid w:val="00464CF8"/>
    <w:rsid w:val="00464D42"/>
    <w:rsid w:val="0046500E"/>
    <w:rsid w:val="0046544E"/>
    <w:rsid w:val="0046565B"/>
    <w:rsid w:val="004656B5"/>
    <w:rsid w:val="00465A54"/>
    <w:rsid w:val="00465F2D"/>
    <w:rsid w:val="00466632"/>
    <w:rsid w:val="004669B2"/>
    <w:rsid w:val="00466F8B"/>
    <w:rsid w:val="0046717A"/>
    <w:rsid w:val="004673D9"/>
    <w:rsid w:val="00467BF4"/>
    <w:rsid w:val="00467F61"/>
    <w:rsid w:val="0047010E"/>
    <w:rsid w:val="00470442"/>
    <w:rsid w:val="0047136E"/>
    <w:rsid w:val="00471A18"/>
    <w:rsid w:val="00471B17"/>
    <w:rsid w:val="00471C19"/>
    <w:rsid w:val="004723D1"/>
    <w:rsid w:val="004723FA"/>
    <w:rsid w:val="0047242D"/>
    <w:rsid w:val="00472782"/>
    <w:rsid w:val="00472F5D"/>
    <w:rsid w:val="0047315A"/>
    <w:rsid w:val="00473A6B"/>
    <w:rsid w:val="00473AD7"/>
    <w:rsid w:val="0047541A"/>
    <w:rsid w:val="00475907"/>
    <w:rsid w:val="00475CDC"/>
    <w:rsid w:val="0047620B"/>
    <w:rsid w:val="004763E0"/>
    <w:rsid w:val="0047675E"/>
    <w:rsid w:val="00477634"/>
    <w:rsid w:val="00477D3A"/>
    <w:rsid w:val="00480204"/>
    <w:rsid w:val="0048063D"/>
    <w:rsid w:val="004809A1"/>
    <w:rsid w:val="00480B1E"/>
    <w:rsid w:val="00480D31"/>
    <w:rsid w:val="00481F6A"/>
    <w:rsid w:val="00481FE1"/>
    <w:rsid w:val="00482271"/>
    <w:rsid w:val="00482730"/>
    <w:rsid w:val="004828BC"/>
    <w:rsid w:val="00483B7E"/>
    <w:rsid w:val="00483FA3"/>
    <w:rsid w:val="00483FCB"/>
    <w:rsid w:val="00484B9D"/>
    <w:rsid w:val="0048528B"/>
    <w:rsid w:val="0048540A"/>
    <w:rsid w:val="004855BD"/>
    <w:rsid w:val="004859C5"/>
    <w:rsid w:val="00485E6A"/>
    <w:rsid w:val="0048663B"/>
    <w:rsid w:val="00486DC9"/>
    <w:rsid w:val="00486ED8"/>
    <w:rsid w:val="0048713A"/>
    <w:rsid w:val="004914CA"/>
    <w:rsid w:val="00491C6B"/>
    <w:rsid w:val="00491C9F"/>
    <w:rsid w:val="00492198"/>
    <w:rsid w:val="004923E4"/>
    <w:rsid w:val="00492AB4"/>
    <w:rsid w:val="004932C0"/>
    <w:rsid w:val="004935AD"/>
    <w:rsid w:val="004937E8"/>
    <w:rsid w:val="00493A86"/>
    <w:rsid w:val="00493C90"/>
    <w:rsid w:val="00493F18"/>
    <w:rsid w:val="0049415E"/>
    <w:rsid w:val="004944F8"/>
    <w:rsid w:val="004946C8"/>
    <w:rsid w:val="00495218"/>
    <w:rsid w:val="00495BB7"/>
    <w:rsid w:val="00495CF0"/>
    <w:rsid w:val="00495E96"/>
    <w:rsid w:val="00495EDC"/>
    <w:rsid w:val="004962CF"/>
    <w:rsid w:val="004963BD"/>
    <w:rsid w:val="004966B2"/>
    <w:rsid w:val="004A03A0"/>
    <w:rsid w:val="004A067C"/>
    <w:rsid w:val="004A0F18"/>
    <w:rsid w:val="004A1146"/>
    <w:rsid w:val="004A1157"/>
    <w:rsid w:val="004A13DE"/>
    <w:rsid w:val="004A1CBF"/>
    <w:rsid w:val="004A281B"/>
    <w:rsid w:val="004A2EF7"/>
    <w:rsid w:val="004A311B"/>
    <w:rsid w:val="004A3265"/>
    <w:rsid w:val="004A3369"/>
    <w:rsid w:val="004A39D9"/>
    <w:rsid w:val="004A40E3"/>
    <w:rsid w:val="004A49D2"/>
    <w:rsid w:val="004A6609"/>
    <w:rsid w:val="004A6F41"/>
    <w:rsid w:val="004A6F99"/>
    <w:rsid w:val="004A7D62"/>
    <w:rsid w:val="004B024E"/>
    <w:rsid w:val="004B13C1"/>
    <w:rsid w:val="004B153F"/>
    <w:rsid w:val="004B189A"/>
    <w:rsid w:val="004B1F50"/>
    <w:rsid w:val="004B27DC"/>
    <w:rsid w:val="004B2B84"/>
    <w:rsid w:val="004B2D0B"/>
    <w:rsid w:val="004B30E0"/>
    <w:rsid w:val="004B612C"/>
    <w:rsid w:val="004B6303"/>
    <w:rsid w:val="004B6410"/>
    <w:rsid w:val="004B69B5"/>
    <w:rsid w:val="004B6C12"/>
    <w:rsid w:val="004B70C2"/>
    <w:rsid w:val="004B7231"/>
    <w:rsid w:val="004B79B1"/>
    <w:rsid w:val="004C059F"/>
    <w:rsid w:val="004C05DE"/>
    <w:rsid w:val="004C0675"/>
    <w:rsid w:val="004C0680"/>
    <w:rsid w:val="004C06DC"/>
    <w:rsid w:val="004C0C60"/>
    <w:rsid w:val="004C0DB2"/>
    <w:rsid w:val="004C1065"/>
    <w:rsid w:val="004C10E9"/>
    <w:rsid w:val="004C127C"/>
    <w:rsid w:val="004C15A5"/>
    <w:rsid w:val="004C1DCA"/>
    <w:rsid w:val="004C2261"/>
    <w:rsid w:val="004C2ABF"/>
    <w:rsid w:val="004C2DEA"/>
    <w:rsid w:val="004C2E7E"/>
    <w:rsid w:val="004C314C"/>
    <w:rsid w:val="004C33C6"/>
    <w:rsid w:val="004C3546"/>
    <w:rsid w:val="004C3CE0"/>
    <w:rsid w:val="004C427B"/>
    <w:rsid w:val="004C4C9A"/>
    <w:rsid w:val="004C52E0"/>
    <w:rsid w:val="004C56FC"/>
    <w:rsid w:val="004C708B"/>
    <w:rsid w:val="004C7878"/>
    <w:rsid w:val="004C7B73"/>
    <w:rsid w:val="004D025E"/>
    <w:rsid w:val="004D1035"/>
    <w:rsid w:val="004D1454"/>
    <w:rsid w:val="004D16E4"/>
    <w:rsid w:val="004D1F59"/>
    <w:rsid w:val="004D2095"/>
    <w:rsid w:val="004D279D"/>
    <w:rsid w:val="004D2AB2"/>
    <w:rsid w:val="004D2BC8"/>
    <w:rsid w:val="004D2D60"/>
    <w:rsid w:val="004D423C"/>
    <w:rsid w:val="004D65C1"/>
    <w:rsid w:val="004E058C"/>
    <w:rsid w:val="004E0F93"/>
    <w:rsid w:val="004E1255"/>
    <w:rsid w:val="004E163A"/>
    <w:rsid w:val="004E1A4B"/>
    <w:rsid w:val="004E1C0F"/>
    <w:rsid w:val="004E1FAC"/>
    <w:rsid w:val="004E2995"/>
    <w:rsid w:val="004E2EB1"/>
    <w:rsid w:val="004E3511"/>
    <w:rsid w:val="004E35AF"/>
    <w:rsid w:val="004E3D58"/>
    <w:rsid w:val="004E474F"/>
    <w:rsid w:val="004E49D7"/>
    <w:rsid w:val="004E4A21"/>
    <w:rsid w:val="004E4AE0"/>
    <w:rsid w:val="004E581E"/>
    <w:rsid w:val="004E5B57"/>
    <w:rsid w:val="004E664E"/>
    <w:rsid w:val="004E69BA"/>
    <w:rsid w:val="004E76AD"/>
    <w:rsid w:val="004E7B14"/>
    <w:rsid w:val="004E7C49"/>
    <w:rsid w:val="004F02C7"/>
    <w:rsid w:val="004F05A5"/>
    <w:rsid w:val="004F0EEC"/>
    <w:rsid w:val="004F124C"/>
    <w:rsid w:val="004F130A"/>
    <w:rsid w:val="004F148D"/>
    <w:rsid w:val="004F182F"/>
    <w:rsid w:val="004F187F"/>
    <w:rsid w:val="004F1895"/>
    <w:rsid w:val="004F2706"/>
    <w:rsid w:val="004F28ED"/>
    <w:rsid w:val="004F2A0D"/>
    <w:rsid w:val="004F2C39"/>
    <w:rsid w:val="004F39ED"/>
    <w:rsid w:val="004F3A51"/>
    <w:rsid w:val="004F417A"/>
    <w:rsid w:val="004F4269"/>
    <w:rsid w:val="004F4BE2"/>
    <w:rsid w:val="004F4E04"/>
    <w:rsid w:val="004F4EBD"/>
    <w:rsid w:val="004F530D"/>
    <w:rsid w:val="004F6FC5"/>
    <w:rsid w:val="004F7F0C"/>
    <w:rsid w:val="00500A1A"/>
    <w:rsid w:val="00500B8F"/>
    <w:rsid w:val="00500DF2"/>
    <w:rsid w:val="005012AB"/>
    <w:rsid w:val="0050143A"/>
    <w:rsid w:val="00501B2E"/>
    <w:rsid w:val="005022C0"/>
    <w:rsid w:val="0050245C"/>
    <w:rsid w:val="00502BB8"/>
    <w:rsid w:val="00503205"/>
    <w:rsid w:val="005042D6"/>
    <w:rsid w:val="005046D4"/>
    <w:rsid w:val="00504F56"/>
    <w:rsid w:val="0050502B"/>
    <w:rsid w:val="00505275"/>
    <w:rsid w:val="00505585"/>
    <w:rsid w:val="00505CAD"/>
    <w:rsid w:val="00510412"/>
    <w:rsid w:val="005106F3"/>
    <w:rsid w:val="005114DF"/>
    <w:rsid w:val="0051274E"/>
    <w:rsid w:val="00512A3A"/>
    <w:rsid w:val="00512A7C"/>
    <w:rsid w:val="005131DB"/>
    <w:rsid w:val="0051390E"/>
    <w:rsid w:val="00513D34"/>
    <w:rsid w:val="00513EE9"/>
    <w:rsid w:val="00514147"/>
    <w:rsid w:val="00515394"/>
    <w:rsid w:val="005158EF"/>
    <w:rsid w:val="00515DFE"/>
    <w:rsid w:val="005160A2"/>
    <w:rsid w:val="00516797"/>
    <w:rsid w:val="0051694E"/>
    <w:rsid w:val="005169FC"/>
    <w:rsid w:val="00517C88"/>
    <w:rsid w:val="005204A4"/>
    <w:rsid w:val="00520701"/>
    <w:rsid w:val="00520B5B"/>
    <w:rsid w:val="00520CE9"/>
    <w:rsid w:val="0052111B"/>
    <w:rsid w:val="0052142F"/>
    <w:rsid w:val="00521598"/>
    <w:rsid w:val="00521AC6"/>
    <w:rsid w:val="00521FA0"/>
    <w:rsid w:val="0052260A"/>
    <w:rsid w:val="00522658"/>
    <w:rsid w:val="00522997"/>
    <w:rsid w:val="00522AD1"/>
    <w:rsid w:val="00522F3F"/>
    <w:rsid w:val="00523B1A"/>
    <w:rsid w:val="00525831"/>
    <w:rsid w:val="00525F93"/>
    <w:rsid w:val="00525FCE"/>
    <w:rsid w:val="005266A7"/>
    <w:rsid w:val="0052677E"/>
    <w:rsid w:val="00526A09"/>
    <w:rsid w:val="00526F9A"/>
    <w:rsid w:val="005274AB"/>
    <w:rsid w:val="005275C1"/>
    <w:rsid w:val="005279BA"/>
    <w:rsid w:val="00527E48"/>
    <w:rsid w:val="00527E4D"/>
    <w:rsid w:val="005301E8"/>
    <w:rsid w:val="00530929"/>
    <w:rsid w:val="005317E6"/>
    <w:rsid w:val="0053197A"/>
    <w:rsid w:val="005319A3"/>
    <w:rsid w:val="00531E25"/>
    <w:rsid w:val="00532410"/>
    <w:rsid w:val="00532524"/>
    <w:rsid w:val="00532951"/>
    <w:rsid w:val="00532A37"/>
    <w:rsid w:val="005339C9"/>
    <w:rsid w:val="00533EC7"/>
    <w:rsid w:val="00533ED1"/>
    <w:rsid w:val="005348EB"/>
    <w:rsid w:val="00535497"/>
    <w:rsid w:val="00535750"/>
    <w:rsid w:val="00535D3A"/>
    <w:rsid w:val="00536123"/>
    <w:rsid w:val="00536189"/>
    <w:rsid w:val="005369DE"/>
    <w:rsid w:val="00536E7F"/>
    <w:rsid w:val="00537145"/>
    <w:rsid w:val="00537D50"/>
    <w:rsid w:val="00537E2E"/>
    <w:rsid w:val="005403A2"/>
    <w:rsid w:val="00540C4F"/>
    <w:rsid w:val="005416AE"/>
    <w:rsid w:val="00541C73"/>
    <w:rsid w:val="00541D6D"/>
    <w:rsid w:val="00541E6F"/>
    <w:rsid w:val="00542026"/>
    <w:rsid w:val="005421E0"/>
    <w:rsid w:val="0054268D"/>
    <w:rsid w:val="00542C07"/>
    <w:rsid w:val="0054375D"/>
    <w:rsid w:val="00543B41"/>
    <w:rsid w:val="00544099"/>
    <w:rsid w:val="00544A7A"/>
    <w:rsid w:val="00544BD7"/>
    <w:rsid w:val="00544EF1"/>
    <w:rsid w:val="00544F78"/>
    <w:rsid w:val="00545077"/>
    <w:rsid w:val="00545552"/>
    <w:rsid w:val="00545728"/>
    <w:rsid w:val="005463AB"/>
    <w:rsid w:val="00546414"/>
    <w:rsid w:val="005464E9"/>
    <w:rsid w:val="0054685E"/>
    <w:rsid w:val="00546BF8"/>
    <w:rsid w:val="0054733C"/>
    <w:rsid w:val="0054791C"/>
    <w:rsid w:val="0055000C"/>
    <w:rsid w:val="00550494"/>
    <w:rsid w:val="005507B6"/>
    <w:rsid w:val="00550B07"/>
    <w:rsid w:val="00550BAE"/>
    <w:rsid w:val="005517F0"/>
    <w:rsid w:val="005521E4"/>
    <w:rsid w:val="00552443"/>
    <w:rsid w:val="0055252B"/>
    <w:rsid w:val="0055273C"/>
    <w:rsid w:val="00552F78"/>
    <w:rsid w:val="005547C6"/>
    <w:rsid w:val="00554DC0"/>
    <w:rsid w:val="005550B6"/>
    <w:rsid w:val="005557EC"/>
    <w:rsid w:val="00555F2A"/>
    <w:rsid w:val="0055612B"/>
    <w:rsid w:val="005566DF"/>
    <w:rsid w:val="00556D02"/>
    <w:rsid w:val="00556F2B"/>
    <w:rsid w:val="00557C92"/>
    <w:rsid w:val="00557DF6"/>
    <w:rsid w:val="00560154"/>
    <w:rsid w:val="00560175"/>
    <w:rsid w:val="00560D3E"/>
    <w:rsid w:val="0056147F"/>
    <w:rsid w:val="005617B9"/>
    <w:rsid w:val="005636AF"/>
    <w:rsid w:val="0056378E"/>
    <w:rsid w:val="005637A8"/>
    <w:rsid w:val="00563CE2"/>
    <w:rsid w:val="00563ED4"/>
    <w:rsid w:val="0056417B"/>
    <w:rsid w:val="00564714"/>
    <w:rsid w:val="00564D4F"/>
    <w:rsid w:val="0056539A"/>
    <w:rsid w:val="00565B7D"/>
    <w:rsid w:val="00565BB3"/>
    <w:rsid w:val="005667D9"/>
    <w:rsid w:val="0056703B"/>
    <w:rsid w:val="005678C0"/>
    <w:rsid w:val="0056796C"/>
    <w:rsid w:val="00567A64"/>
    <w:rsid w:val="00567BB2"/>
    <w:rsid w:val="00567DB7"/>
    <w:rsid w:val="00567F04"/>
    <w:rsid w:val="005702B3"/>
    <w:rsid w:val="005707F8"/>
    <w:rsid w:val="00570B09"/>
    <w:rsid w:val="005715A4"/>
    <w:rsid w:val="005719B4"/>
    <w:rsid w:val="005722AF"/>
    <w:rsid w:val="00572387"/>
    <w:rsid w:val="00573871"/>
    <w:rsid w:val="00573AC4"/>
    <w:rsid w:val="00573FB1"/>
    <w:rsid w:val="005744EF"/>
    <w:rsid w:val="005746D4"/>
    <w:rsid w:val="00574A47"/>
    <w:rsid w:val="00574F55"/>
    <w:rsid w:val="00575019"/>
    <w:rsid w:val="005751FA"/>
    <w:rsid w:val="00575820"/>
    <w:rsid w:val="005759EF"/>
    <w:rsid w:val="00575BFE"/>
    <w:rsid w:val="0057611C"/>
    <w:rsid w:val="005763D7"/>
    <w:rsid w:val="00576634"/>
    <w:rsid w:val="00576E59"/>
    <w:rsid w:val="0057739E"/>
    <w:rsid w:val="005774D7"/>
    <w:rsid w:val="0057778E"/>
    <w:rsid w:val="00577C2F"/>
    <w:rsid w:val="00577C93"/>
    <w:rsid w:val="00577EE8"/>
    <w:rsid w:val="00580096"/>
    <w:rsid w:val="00580408"/>
    <w:rsid w:val="00580530"/>
    <w:rsid w:val="00580730"/>
    <w:rsid w:val="005808AC"/>
    <w:rsid w:val="00580D16"/>
    <w:rsid w:val="00580ED2"/>
    <w:rsid w:val="00580F20"/>
    <w:rsid w:val="00581007"/>
    <w:rsid w:val="005811C2"/>
    <w:rsid w:val="00581DB5"/>
    <w:rsid w:val="00582C05"/>
    <w:rsid w:val="00582EA0"/>
    <w:rsid w:val="005832DF"/>
    <w:rsid w:val="00584A60"/>
    <w:rsid w:val="00584BCC"/>
    <w:rsid w:val="005859CD"/>
    <w:rsid w:val="00586066"/>
    <w:rsid w:val="005862CE"/>
    <w:rsid w:val="00586716"/>
    <w:rsid w:val="00586A91"/>
    <w:rsid w:val="00586AC4"/>
    <w:rsid w:val="0058768C"/>
    <w:rsid w:val="005876A4"/>
    <w:rsid w:val="00587D03"/>
    <w:rsid w:val="00590EC3"/>
    <w:rsid w:val="00591868"/>
    <w:rsid w:val="005928F3"/>
    <w:rsid w:val="0059290C"/>
    <w:rsid w:val="00592946"/>
    <w:rsid w:val="00593402"/>
    <w:rsid w:val="005936CF"/>
    <w:rsid w:val="00593BCD"/>
    <w:rsid w:val="00594316"/>
    <w:rsid w:val="0059479C"/>
    <w:rsid w:val="00594FD2"/>
    <w:rsid w:val="005957B5"/>
    <w:rsid w:val="00595A23"/>
    <w:rsid w:val="00596316"/>
    <w:rsid w:val="0059635C"/>
    <w:rsid w:val="005966D3"/>
    <w:rsid w:val="00596C45"/>
    <w:rsid w:val="00596EF8"/>
    <w:rsid w:val="00596F55"/>
    <w:rsid w:val="0059774D"/>
    <w:rsid w:val="00597A09"/>
    <w:rsid w:val="00597C3A"/>
    <w:rsid w:val="005A0367"/>
    <w:rsid w:val="005A1227"/>
    <w:rsid w:val="005A1C30"/>
    <w:rsid w:val="005A2BE1"/>
    <w:rsid w:val="005A2F1E"/>
    <w:rsid w:val="005A3205"/>
    <w:rsid w:val="005A3A4E"/>
    <w:rsid w:val="005A5282"/>
    <w:rsid w:val="005A5463"/>
    <w:rsid w:val="005A558C"/>
    <w:rsid w:val="005A5A2D"/>
    <w:rsid w:val="005A5BAF"/>
    <w:rsid w:val="005A5BCA"/>
    <w:rsid w:val="005A5E3B"/>
    <w:rsid w:val="005A64E0"/>
    <w:rsid w:val="005A678E"/>
    <w:rsid w:val="005A6F8D"/>
    <w:rsid w:val="005A7391"/>
    <w:rsid w:val="005A7695"/>
    <w:rsid w:val="005A7714"/>
    <w:rsid w:val="005A7882"/>
    <w:rsid w:val="005A7B3E"/>
    <w:rsid w:val="005A7CDC"/>
    <w:rsid w:val="005B0195"/>
    <w:rsid w:val="005B0326"/>
    <w:rsid w:val="005B06E4"/>
    <w:rsid w:val="005B18BE"/>
    <w:rsid w:val="005B1CEE"/>
    <w:rsid w:val="005B2350"/>
    <w:rsid w:val="005B2392"/>
    <w:rsid w:val="005B27BF"/>
    <w:rsid w:val="005B35B0"/>
    <w:rsid w:val="005B3695"/>
    <w:rsid w:val="005B39B9"/>
    <w:rsid w:val="005B4071"/>
    <w:rsid w:val="005B47FC"/>
    <w:rsid w:val="005B4A3F"/>
    <w:rsid w:val="005B4C71"/>
    <w:rsid w:val="005B632E"/>
    <w:rsid w:val="005B6EDE"/>
    <w:rsid w:val="005B77B3"/>
    <w:rsid w:val="005C014E"/>
    <w:rsid w:val="005C0340"/>
    <w:rsid w:val="005C03B2"/>
    <w:rsid w:val="005C105E"/>
    <w:rsid w:val="005C1A58"/>
    <w:rsid w:val="005C1E7E"/>
    <w:rsid w:val="005C1F44"/>
    <w:rsid w:val="005C2467"/>
    <w:rsid w:val="005C27C7"/>
    <w:rsid w:val="005C2836"/>
    <w:rsid w:val="005C29DC"/>
    <w:rsid w:val="005C3F9C"/>
    <w:rsid w:val="005C426F"/>
    <w:rsid w:val="005C44F6"/>
    <w:rsid w:val="005C473B"/>
    <w:rsid w:val="005C4BDC"/>
    <w:rsid w:val="005C504A"/>
    <w:rsid w:val="005C5826"/>
    <w:rsid w:val="005C58E3"/>
    <w:rsid w:val="005C7701"/>
    <w:rsid w:val="005C7C21"/>
    <w:rsid w:val="005D081C"/>
    <w:rsid w:val="005D0B7F"/>
    <w:rsid w:val="005D0C12"/>
    <w:rsid w:val="005D0FAE"/>
    <w:rsid w:val="005D1077"/>
    <w:rsid w:val="005D1A4B"/>
    <w:rsid w:val="005D2B18"/>
    <w:rsid w:val="005D321F"/>
    <w:rsid w:val="005D352D"/>
    <w:rsid w:val="005D3A6F"/>
    <w:rsid w:val="005D3CC8"/>
    <w:rsid w:val="005D4312"/>
    <w:rsid w:val="005D44C4"/>
    <w:rsid w:val="005D4562"/>
    <w:rsid w:val="005D4F97"/>
    <w:rsid w:val="005D52B1"/>
    <w:rsid w:val="005D618B"/>
    <w:rsid w:val="005D6A20"/>
    <w:rsid w:val="005D6B4F"/>
    <w:rsid w:val="005D7001"/>
    <w:rsid w:val="005D77E2"/>
    <w:rsid w:val="005D7CB6"/>
    <w:rsid w:val="005E0369"/>
    <w:rsid w:val="005E06FA"/>
    <w:rsid w:val="005E0DFE"/>
    <w:rsid w:val="005E11D3"/>
    <w:rsid w:val="005E1246"/>
    <w:rsid w:val="005E1454"/>
    <w:rsid w:val="005E14D4"/>
    <w:rsid w:val="005E218B"/>
    <w:rsid w:val="005E29B9"/>
    <w:rsid w:val="005E36C4"/>
    <w:rsid w:val="005E3913"/>
    <w:rsid w:val="005E3945"/>
    <w:rsid w:val="005E4534"/>
    <w:rsid w:val="005E5190"/>
    <w:rsid w:val="005E527F"/>
    <w:rsid w:val="005E58ED"/>
    <w:rsid w:val="005E5C78"/>
    <w:rsid w:val="005E5FBE"/>
    <w:rsid w:val="005E651C"/>
    <w:rsid w:val="005E65B6"/>
    <w:rsid w:val="005E7145"/>
    <w:rsid w:val="005E795F"/>
    <w:rsid w:val="005E7BED"/>
    <w:rsid w:val="005F05A5"/>
    <w:rsid w:val="005F0B16"/>
    <w:rsid w:val="005F0D8C"/>
    <w:rsid w:val="005F145D"/>
    <w:rsid w:val="005F2633"/>
    <w:rsid w:val="005F28F9"/>
    <w:rsid w:val="005F2BFF"/>
    <w:rsid w:val="005F2CF8"/>
    <w:rsid w:val="005F2DC5"/>
    <w:rsid w:val="005F2E51"/>
    <w:rsid w:val="005F2E92"/>
    <w:rsid w:val="005F3015"/>
    <w:rsid w:val="005F3465"/>
    <w:rsid w:val="005F387F"/>
    <w:rsid w:val="005F393D"/>
    <w:rsid w:val="005F41A2"/>
    <w:rsid w:val="005F41B2"/>
    <w:rsid w:val="005F47C9"/>
    <w:rsid w:val="005F48B6"/>
    <w:rsid w:val="005F517F"/>
    <w:rsid w:val="005F67B4"/>
    <w:rsid w:val="005F688C"/>
    <w:rsid w:val="005F69DB"/>
    <w:rsid w:val="005F6AD4"/>
    <w:rsid w:val="005F7E99"/>
    <w:rsid w:val="006003B3"/>
    <w:rsid w:val="0060113D"/>
    <w:rsid w:val="006013CB"/>
    <w:rsid w:val="0060191B"/>
    <w:rsid w:val="0060195E"/>
    <w:rsid w:val="00601A3D"/>
    <w:rsid w:val="00602440"/>
    <w:rsid w:val="00602EAA"/>
    <w:rsid w:val="00603A45"/>
    <w:rsid w:val="00603C90"/>
    <w:rsid w:val="00604002"/>
    <w:rsid w:val="006047A7"/>
    <w:rsid w:val="00604F06"/>
    <w:rsid w:val="00605567"/>
    <w:rsid w:val="006058B8"/>
    <w:rsid w:val="006058C4"/>
    <w:rsid w:val="00606BE6"/>
    <w:rsid w:val="0060749B"/>
    <w:rsid w:val="00607A1B"/>
    <w:rsid w:val="00607FE7"/>
    <w:rsid w:val="00610567"/>
    <w:rsid w:val="0061064E"/>
    <w:rsid w:val="00611364"/>
    <w:rsid w:val="00611697"/>
    <w:rsid w:val="006121FA"/>
    <w:rsid w:val="00612959"/>
    <w:rsid w:val="006130D4"/>
    <w:rsid w:val="0061321D"/>
    <w:rsid w:val="0061335F"/>
    <w:rsid w:val="0061337D"/>
    <w:rsid w:val="006134F6"/>
    <w:rsid w:val="006146C5"/>
    <w:rsid w:val="006147C9"/>
    <w:rsid w:val="00614C6C"/>
    <w:rsid w:val="00614FC5"/>
    <w:rsid w:val="006150E8"/>
    <w:rsid w:val="006151DD"/>
    <w:rsid w:val="00615AD2"/>
    <w:rsid w:val="00615BE6"/>
    <w:rsid w:val="00615FEA"/>
    <w:rsid w:val="006176EA"/>
    <w:rsid w:val="006206C5"/>
    <w:rsid w:val="00620B86"/>
    <w:rsid w:val="00621612"/>
    <w:rsid w:val="00621653"/>
    <w:rsid w:val="00621F8E"/>
    <w:rsid w:val="00622AD0"/>
    <w:rsid w:val="006237E3"/>
    <w:rsid w:val="00623DC4"/>
    <w:rsid w:val="006244A3"/>
    <w:rsid w:val="00624591"/>
    <w:rsid w:val="006245C6"/>
    <w:rsid w:val="006250C7"/>
    <w:rsid w:val="0062598B"/>
    <w:rsid w:val="00625AA2"/>
    <w:rsid w:val="00625D19"/>
    <w:rsid w:val="00625D5D"/>
    <w:rsid w:val="00625EAB"/>
    <w:rsid w:val="0062685C"/>
    <w:rsid w:val="00626ABF"/>
    <w:rsid w:val="00626B6E"/>
    <w:rsid w:val="00626FD3"/>
    <w:rsid w:val="006273CA"/>
    <w:rsid w:val="00627A38"/>
    <w:rsid w:val="00627A89"/>
    <w:rsid w:val="00627AB2"/>
    <w:rsid w:val="00627B72"/>
    <w:rsid w:val="00630AF6"/>
    <w:rsid w:val="00630B28"/>
    <w:rsid w:val="00631301"/>
    <w:rsid w:val="006316F2"/>
    <w:rsid w:val="0063215A"/>
    <w:rsid w:val="0063265D"/>
    <w:rsid w:val="00632F76"/>
    <w:rsid w:val="00633376"/>
    <w:rsid w:val="00633BA5"/>
    <w:rsid w:val="00633BAF"/>
    <w:rsid w:val="00633D9B"/>
    <w:rsid w:val="0063442A"/>
    <w:rsid w:val="0063448F"/>
    <w:rsid w:val="00634920"/>
    <w:rsid w:val="00634C6E"/>
    <w:rsid w:val="00635405"/>
    <w:rsid w:val="0063568A"/>
    <w:rsid w:val="00635A28"/>
    <w:rsid w:val="00636010"/>
    <w:rsid w:val="00636252"/>
    <w:rsid w:val="006364A0"/>
    <w:rsid w:val="006367A0"/>
    <w:rsid w:val="00636DC5"/>
    <w:rsid w:val="00636E09"/>
    <w:rsid w:val="0063787C"/>
    <w:rsid w:val="0063796B"/>
    <w:rsid w:val="006403E3"/>
    <w:rsid w:val="006407FF"/>
    <w:rsid w:val="00640B3F"/>
    <w:rsid w:val="00641104"/>
    <w:rsid w:val="006414DC"/>
    <w:rsid w:val="00641A79"/>
    <w:rsid w:val="00641E41"/>
    <w:rsid w:val="006420B7"/>
    <w:rsid w:val="006423C0"/>
    <w:rsid w:val="00642788"/>
    <w:rsid w:val="006428D0"/>
    <w:rsid w:val="006429D3"/>
    <w:rsid w:val="00643041"/>
    <w:rsid w:val="006438FE"/>
    <w:rsid w:val="00643EF7"/>
    <w:rsid w:val="006441E7"/>
    <w:rsid w:val="00645752"/>
    <w:rsid w:val="00645784"/>
    <w:rsid w:val="006458EA"/>
    <w:rsid w:val="00645D63"/>
    <w:rsid w:val="00645F6C"/>
    <w:rsid w:val="00646055"/>
    <w:rsid w:val="00646EB3"/>
    <w:rsid w:val="00647609"/>
    <w:rsid w:val="00647E1F"/>
    <w:rsid w:val="00647FE3"/>
    <w:rsid w:val="006508A6"/>
    <w:rsid w:val="006509D7"/>
    <w:rsid w:val="00650C20"/>
    <w:rsid w:val="00650D2A"/>
    <w:rsid w:val="00650E65"/>
    <w:rsid w:val="00650F25"/>
    <w:rsid w:val="00651440"/>
    <w:rsid w:val="006514F1"/>
    <w:rsid w:val="0065154C"/>
    <w:rsid w:val="00651704"/>
    <w:rsid w:val="00651875"/>
    <w:rsid w:val="006535C8"/>
    <w:rsid w:val="006539F5"/>
    <w:rsid w:val="00654232"/>
    <w:rsid w:val="0065459C"/>
    <w:rsid w:val="006547F5"/>
    <w:rsid w:val="00654B1F"/>
    <w:rsid w:val="006550BD"/>
    <w:rsid w:val="006550C1"/>
    <w:rsid w:val="0065558C"/>
    <w:rsid w:val="00655758"/>
    <w:rsid w:val="006559DA"/>
    <w:rsid w:val="00655E47"/>
    <w:rsid w:val="006563C0"/>
    <w:rsid w:val="00656B40"/>
    <w:rsid w:val="00656F05"/>
    <w:rsid w:val="006570AE"/>
    <w:rsid w:val="006576E3"/>
    <w:rsid w:val="0066098D"/>
    <w:rsid w:val="006613D1"/>
    <w:rsid w:val="006615C8"/>
    <w:rsid w:val="00661926"/>
    <w:rsid w:val="00661989"/>
    <w:rsid w:val="00661A77"/>
    <w:rsid w:val="00661B32"/>
    <w:rsid w:val="0066278E"/>
    <w:rsid w:val="00662A46"/>
    <w:rsid w:val="00662D3D"/>
    <w:rsid w:val="00663988"/>
    <w:rsid w:val="006640E0"/>
    <w:rsid w:val="0066422B"/>
    <w:rsid w:val="006642E3"/>
    <w:rsid w:val="0066468D"/>
    <w:rsid w:val="00665AC8"/>
    <w:rsid w:val="00665CD4"/>
    <w:rsid w:val="00665EA0"/>
    <w:rsid w:val="00665FAC"/>
    <w:rsid w:val="006671B9"/>
    <w:rsid w:val="00667627"/>
    <w:rsid w:val="00667771"/>
    <w:rsid w:val="00667B10"/>
    <w:rsid w:val="00667E02"/>
    <w:rsid w:val="00670138"/>
    <w:rsid w:val="006703D0"/>
    <w:rsid w:val="00670466"/>
    <w:rsid w:val="00670823"/>
    <w:rsid w:val="00670A72"/>
    <w:rsid w:val="00670C06"/>
    <w:rsid w:val="00670DA8"/>
    <w:rsid w:val="00671EF0"/>
    <w:rsid w:val="00672314"/>
    <w:rsid w:val="00672EC3"/>
    <w:rsid w:val="00673A85"/>
    <w:rsid w:val="00673CE8"/>
    <w:rsid w:val="00674C8F"/>
    <w:rsid w:val="00675432"/>
    <w:rsid w:val="00675D07"/>
    <w:rsid w:val="00675E5E"/>
    <w:rsid w:val="00675E8C"/>
    <w:rsid w:val="0067625C"/>
    <w:rsid w:val="00676F4B"/>
    <w:rsid w:val="0067783C"/>
    <w:rsid w:val="006800E3"/>
    <w:rsid w:val="00680685"/>
    <w:rsid w:val="006806D3"/>
    <w:rsid w:val="00681937"/>
    <w:rsid w:val="006819BB"/>
    <w:rsid w:val="006820C5"/>
    <w:rsid w:val="00682175"/>
    <w:rsid w:val="0068219D"/>
    <w:rsid w:val="00682584"/>
    <w:rsid w:val="006827E0"/>
    <w:rsid w:val="00682D89"/>
    <w:rsid w:val="00682DE7"/>
    <w:rsid w:val="00682E0D"/>
    <w:rsid w:val="0068307F"/>
    <w:rsid w:val="0068369F"/>
    <w:rsid w:val="006836EF"/>
    <w:rsid w:val="0068382C"/>
    <w:rsid w:val="00683BC5"/>
    <w:rsid w:val="00683DBA"/>
    <w:rsid w:val="0068447A"/>
    <w:rsid w:val="00685200"/>
    <w:rsid w:val="00685432"/>
    <w:rsid w:val="006856A7"/>
    <w:rsid w:val="0068646D"/>
    <w:rsid w:val="006870C9"/>
    <w:rsid w:val="00690501"/>
    <w:rsid w:val="00691110"/>
    <w:rsid w:val="00691414"/>
    <w:rsid w:val="006914F8"/>
    <w:rsid w:val="006915DE"/>
    <w:rsid w:val="006921E6"/>
    <w:rsid w:val="00692602"/>
    <w:rsid w:val="00692AFA"/>
    <w:rsid w:val="0069368E"/>
    <w:rsid w:val="0069465B"/>
    <w:rsid w:val="0069473D"/>
    <w:rsid w:val="00694786"/>
    <w:rsid w:val="00694AEE"/>
    <w:rsid w:val="00694ECB"/>
    <w:rsid w:val="00695CC6"/>
    <w:rsid w:val="00696EE0"/>
    <w:rsid w:val="00697C0E"/>
    <w:rsid w:val="006A0025"/>
    <w:rsid w:val="006A05E3"/>
    <w:rsid w:val="006A1BB5"/>
    <w:rsid w:val="006A1FC3"/>
    <w:rsid w:val="006A2559"/>
    <w:rsid w:val="006A268F"/>
    <w:rsid w:val="006A33BF"/>
    <w:rsid w:val="006A4914"/>
    <w:rsid w:val="006A530B"/>
    <w:rsid w:val="006A53FA"/>
    <w:rsid w:val="006A5802"/>
    <w:rsid w:val="006A58A4"/>
    <w:rsid w:val="006A599D"/>
    <w:rsid w:val="006A610C"/>
    <w:rsid w:val="006A611E"/>
    <w:rsid w:val="006A62A7"/>
    <w:rsid w:val="006A6D78"/>
    <w:rsid w:val="006A7118"/>
    <w:rsid w:val="006A7485"/>
    <w:rsid w:val="006A79F2"/>
    <w:rsid w:val="006A7C21"/>
    <w:rsid w:val="006B0114"/>
    <w:rsid w:val="006B02B0"/>
    <w:rsid w:val="006B0A04"/>
    <w:rsid w:val="006B0ABF"/>
    <w:rsid w:val="006B0BB7"/>
    <w:rsid w:val="006B181B"/>
    <w:rsid w:val="006B1B7F"/>
    <w:rsid w:val="006B1E13"/>
    <w:rsid w:val="006B2740"/>
    <w:rsid w:val="006B27B7"/>
    <w:rsid w:val="006B2931"/>
    <w:rsid w:val="006B334D"/>
    <w:rsid w:val="006B38AD"/>
    <w:rsid w:val="006B3F2D"/>
    <w:rsid w:val="006B4954"/>
    <w:rsid w:val="006B4E1D"/>
    <w:rsid w:val="006B4F6A"/>
    <w:rsid w:val="006B5629"/>
    <w:rsid w:val="006B711E"/>
    <w:rsid w:val="006B7EC8"/>
    <w:rsid w:val="006C1121"/>
    <w:rsid w:val="006C196B"/>
    <w:rsid w:val="006C1A36"/>
    <w:rsid w:val="006C1B1C"/>
    <w:rsid w:val="006C1B8E"/>
    <w:rsid w:val="006C1F00"/>
    <w:rsid w:val="006C2923"/>
    <w:rsid w:val="006C2D0C"/>
    <w:rsid w:val="006C3135"/>
    <w:rsid w:val="006C3698"/>
    <w:rsid w:val="006C4102"/>
    <w:rsid w:val="006C4582"/>
    <w:rsid w:val="006C45A0"/>
    <w:rsid w:val="006C4FAE"/>
    <w:rsid w:val="006C5388"/>
    <w:rsid w:val="006C5B17"/>
    <w:rsid w:val="006C6072"/>
    <w:rsid w:val="006C6C80"/>
    <w:rsid w:val="006C7027"/>
    <w:rsid w:val="006C70CC"/>
    <w:rsid w:val="006D0F38"/>
    <w:rsid w:val="006D1842"/>
    <w:rsid w:val="006D2049"/>
    <w:rsid w:val="006D2C73"/>
    <w:rsid w:val="006D3A59"/>
    <w:rsid w:val="006D3F8D"/>
    <w:rsid w:val="006D43CA"/>
    <w:rsid w:val="006D50D9"/>
    <w:rsid w:val="006D51B8"/>
    <w:rsid w:val="006D5911"/>
    <w:rsid w:val="006D6763"/>
    <w:rsid w:val="006D6807"/>
    <w:rsid w:val="006D6B6D"/>
    <w:rsid w:val="006D7BED"/>
    <w:rsid w:val="006E037C"/>
    <w:rsid w:val="006E0441"/>
    <w:rsid w:val="006E1482"/>
    <w:rsid w:val="006E1967"/>
    <w:rsid w:val="006E1C6A"/>
    <w:rsid w:val="006E1EA6"/>
    <w:rsid w:val="006E1F90"/>
    <w:rsid w:val="006E22DE"/>
    <w:rsid w:val="006E262E"/>
    <w:rsid w:val="006E273A"/>
    <w:rsid w:val="006E2A3A"/>
    <w:rsid w:val="006E2A88"/>
    <w:rsid w:val="006E3197"/>
    <w:rsid w:val="006E3851"/>
    <w:rsid w:val="006E3D0C"/>
    <w:rsid w:val="006E3E42"/>
    <w:rsid w:val="006E4088"/>
    <w:rsid w:val="006E40C1"/>
    <w:rsid w:val="006E4128"/>
    <w:rsid w:val="006E418C"/>
    <w:rsid w:val="006E4871"/>
    <w:rsid w:val="006E4A87"/>
    <w:rsid w:val="006E582F"/>
    <w:rsid w:val="006E5B14"/>
    <w:rsid w:val="006E709F"/>
    <w:rsid w:val="006E7929"/>
    <w:rsid w:val="006E7D38"/>
    <w:rsid w:val="006E7EA0"/>
    <w:rsid w:val="006F0051"/>
    <w:rsid w:val="006F0E20"/>
    <w:rsid w:val="006F137A"/>
    <w:rsid w:val="006F13A5"/>
    <w:rsid w:val="006F1BAB"/>
    <w:rsid w:val="006F1CBF"/>
    <w:rsid w:val="006F1D31"/>
    <w:rsid w:val="006F2142"/>
    <w:rsid w:val="006F2354"/>
    <w:rsid w:val="006F305C"/>
    <w:rsid w:val="006F308D"/>
    <w:rsid w:val="006F37AA"/>
    <w:rsid w:val="006F3972"/>
    <w:rsid w:val="006F3AFD"/>
    <w:rsid w:val="006F461E"/>
    <w:rsid w:val="006F47AD"/>
    <w:rsid w:val="006F4CD7"/>
    <w:rsid w:val="006F4CEE"/>
    <w:rsid w:val="006F52C8"/>
    <w:rsid w:val="006F5941"/>
    <w:rsid w:val="006F60F4"/>
    <w:rsid w:val="006F6400"/>
    <w:rsid w:val="006F67CB"/>
    <w:rsid w:val="006F7150"/>
    <w:rsid w:val="00700206"/>
    <w:rsid w:val="007004A4"/>
    <w:rsid w:val="0070050E"/>
    <w:rsid w:val="0070086B"/>
    <w:rsid w:val="007008FA"/>
    <w:rsid w:val="00700A21"/>
    <w:rsid w:val="00700AB4"/>
    <w:rsid w:val="00700B85"/>
    <w:rsid w:val="00700D7C"/>
    <w:rsid w:val="00701390"/>
    <w:rsid w:val="007013C0"/>
    <w:rsid w:val="00701715"/>
    <w:rsid w:val="0070195A"/>
    <w:rsid w:val="00701E91"/>
    <w:rsid w:val="0070216B"/>
    <w:rsid w:val="007038C9"/>
    <w:rsid w:val="00704A18"/>
    <w:rsid w:val="007051F8"/>
    <w:rsid w:val="007059DF"/>
    <w:rsid w:val="0070606B"/>
    <w:rsid w:val="007060C4"/>
    <w:rsid w:val="00706B5E"/>
    <w:rsid w:val="007070E5"/>
    <w:rsid w:val="007079DE"/>
    <w:rsid w:val="00710283"/>
    <w:rsid w:val="0071098E"/>
    <w:rsid w:val="0071172A"/>
    <w:rsid w:val="00711D15"/>
    <w:rsid w:val="00711DB3"/>
    <w:rsid w:val="00711FFD"/>
    <w:rsid w:val="007126CB"/>
    <w:rsid w:val="00712ABD"/>
    <w:rsid w:val="00712B05"/>
    <w:rsid w:val="00712BA4"/>
    <w:rsid w:val="0071462C"/>
    <w:rsid w:val="00714BCF"/>
    <w:rsid w:val="00715559"/>
    <w:rsid w:val="00715C1B"/>
    <w:rsid w:val="00715E49"/>
    <w:rsid w:val="00715EDA"/>
    <w:rsid w:val="00715F88"/>
    <w:rsid w:val="00716624"/>
    <w:rsid w:val="0071668C"/>
    <w:rsid w:val="007175F4"/>
    <w:rsid w:val="00717C81"/>
    <w:rsid w:val="00720284"/>
    <w:rsid w:val="00720382"/>
    <w:rsid w:val="00720790"/>
    <w:rsid w:val="00720F89"/>
    <w:rsid w:val="0072141E"/>
    <w:rsid w:val="00721685"/>
    <w:rsid w:val="0072198C"/>
    <w:rsid w:val="007219BC"/>
    <w:rsid w:val="007230A0"/>
    <w:rsid w:val="007231FA"/>
    <w:rsid w:val="007233AF"/>
    <w:rsid w:val="0072349E"/>
    <w:rsid w:val="007236DC"/>
    <w:rsid w:val="00723713"/>
    <w:rsid w:val="00723C31"/>
    <w:rsid w:val="00723EA4"/>
    <w:rsid w:val="00724288"/>
    <w:rsid w:val="0072475F"/>
    <w:rsid w:val="007248AD"/>
    <w:rsid w:val="00724D5D"/>
    <w:rsid w:val="00725A72"/>
    <w:rsid w:val="00725D20"/>
    <w:rsid w:val="00726406"/>
    <w:rsid w:val="00726FF5"/>
    <w:rsid w:val="00727B28"/>
    <w:rsid w:val="00730ABC"/>
    <w:rsid w:val="00730B4A"/>
    <w:rsid w:val="007315E7"/>
    <w:rsid w:val="00731C11"/>
    <w:rsid w:val="00732217"/>
    <w:rsid w:val="00732600"/>
    <w:rsid w:val="00732712"/>
    <w:rsid w:val="00732C8E"/>
    <w:rsid w:val="00732F43"/>
    <w:rsid w:val="00733162"/>
    <w:rsid w:val="00733258"/>
    <w:rsid w:val="0073393D"/>
    <w:rsid w:val="00733A97"/>
    <w:rsid w:val="00734331"/>
    <w:rsid w:val="0073479D"/>
    <w:rsid w:val="007348A9"/>
    <w:rsid w:val="00734D20"/>
    <w:rsid w:val="00734DFD"/>
    <w:rsid w:val="007362BC"/>
    <w:rsid w:val="00736733"/>
    <w:rsid w:val="0073673A"/>
    <w:rsid w:val="00736B97"/>
    <w:rsid w:val="00736DBB"/>
    <w:rsid w:val="00740309"/>
    <w:rsid w:val="00740665"/>
    <w:rsid w:val="00742B41"/>
    <w:rsid w:val="0074302C"/>
    <w:rsid w:val="00743544"/>
    <w:rsid w:val="007440E9"/>
    <w:rsid w:val="00744C5F"/>
    <w:rsid w:val="007469DA"/>
    <w:rsid w:val="00746B6A"/>
    <w:rsid w:val="00746FD3"/>
    <w:rsid w:val="007471CE"/>
    <w:rsid w:val="007473E3"/>
    <w:rsid w:val="00747952"/>
    <w:rsid w:val="00747BA1"/>
    <w:rsid w:val="00747FC1"/>
    <w:rsid w:val="0075064F"/>
    <w:rsid w:val="0075070A"/>
    <w:rsid w:val="007510AE"/>
    <w:rsid w:val="007513A1"/>
    <w:rsid w:val="00751975"/>
    <w:rsid w:val="007521FF"/>
    <w:rsid w:val="007523E4"/>
    <w:rsid w:val="00752D03"/>
    <w:rsid w:val="00752DE4"/>
    <w:rsid w:val="00753293"/>
    <w:rsid w:val="00753BA1"/>
    <w:rsid w:val="00753C9C"/>
    <w:rsid w:val="00753CC9"/>
    <w:rsid w:val="00754034"/>
    <w:rsid w:val="0075418D"/>
    <w:rsid w:val="0075427C"/>
    <w:rsid w:val="007547B7"/>
    <w:rsid w:val="00754911"/>
    <w:rsid w:val="00754C5D"/>
    <w:rsid w:val="00754E1D"/>
    <w:rsid w:val="007556C7"/>
    <w:rsid w:val="00756881"/>
    <w:rsid w:val="00756B48"/>
    <w:rsid w:val="00757417"/>
    <w:rsid w:val="00757B4A"/>
    <w:rsid w:val="00760146"/>
    <w:rsid w:val="007603C5"/>
    <w:rsid w:val="00760587"/>
    <w:rsid w:val="00760762"/>
    <w:rsid w:val="0076097B"/>
    <w:rsid w:val="00760A49"/>
    <w:rsid w:val="00760D3A"/>
    <w:rsid w:val="00760F69"/>
    <w:rsid w:val="00761042"/>
    <w:rsid w:val="00761BD3"/>
    <w:rsid w:val="00761CDB"/>
    <w:rsid w:val="00762199"/>
    <w:rsid w:val="0076226A"/>
    <w:rsid w:val="007622B3"/>
    <w:rsid w:val="00764290"/>
    <w:rsid w:val="007644F4"/>
    <w:rsid w:val="0076454B"/>
    <w:rsid w:val="00764918"/>
    <w:rsid w:val="007649D2"/>
    <w:rsid w:val="007654AE"/>
    <w:rsid w:val="00765713"/>
    <w:rsid w:val="0076581D"/>
    <w:rsid w:val="00765A67"/>
    <w:rsid w:val="00766A7D"/>
    <w:rsid w:val="007675DE"/>
    <w:rsid w:val="007678FE"/>
    <w:rsid w:val="00767E81"/>
    <w:rsid w:val="0077050D"/>
    <w:rsid w:val="00770531"/>
    <w:rsid w:val="0077065D"/>
    <w:rsid w:val="007706F3"/>
    <w:rsid w:val="00770B83"/>
    <w:rsid w:val="00770DC8"/>
    <w:rsid w:val="00772100"/>
    <w:rsid w:val="007721B5"/>
    <w:rsid w:val="007730D1"/>
    <w:rsid w:val="0077331E"/>
    <w:rsid w:val="007739AC"/>
    <w:rsid w:val="00774B54"/>
    <w:rsid w:val="00774DE4"/>
    <w:rsid w:val="0077509F"/>
    <w:rsid w:val="00775366"/>
    <w:rsid w:val="00775D56"/>
    <w:rsid w:val="00775EE3"/>
    <w:rsid w:val="00775FA4"/>
    <w:rsid w:val="007762BE"/>
    <w:rsid w:val="0077687B"/>
    <w:rsid w:val="00776B7E"/>
    <w:rsid w:val="00777157"/>
    <w:rsid w:val="00780902"/>
    <w:rsid w:val="00780DCC"/>
    <w:rsid w:val="00781D9F"/>
    <w:rsid w:val="00781FB8"/>
    <w:rsid w:val="00782B8A"/>
    <w:rsid w:val="00782D75"/>
    <w:rsid w:val="00783043"/>
    <w:rsid w:val="0078365D"/>
    <w:rsid w:val="00783D91"/>
    <w:rsid w:val="007846E7"/>
    <w:rsid w:val="00784852"/>
    <w:rsid w:val="007848E4"/>
    <w:rsid w:val="00784D5B"/>
    <w:rsid w:val="00785427"/>
    <w:rsid w:val="00786926"/>
    <w:rsid w:val="00786E1A"/>
    <w:rsid w:val="00787406"/>
    <w:rsid w:val="007877D6"/>
    <w:rsid w:val="007878A9"/>
    <w:rsid w:val="00787D88"/>
    <w:rsid w:val="007902F4"/>
    <w:rsid w:val="007904E1"/>
    <w:rsid w:val="00790586"/>
    <w:rsid w:val="00790633"/>
    <w:rsid w:val="00790E66"/>
    <w:rsid w:val="00791151"/>
    <w:rsid w:val="007911A4"/>
    <w:rsid w:val="00791C9A"/>
    <w:rsid w:val="00792B2E"/>
    <w:rsid w:val="007933F2"/>
    <w:rsid w:val="007934EC"/>
    <w:rsid w:val="00793791"/>
    <w:rsid w:val="007938D0"/>
    <w:rsid w:val="00793AA8"/>
    <w:rsid w:val="00794E5C"/>
    <w:rsid w:val="007952E3"/>
    <w:rsid w:val="007956DE"/>
    <w:rsid w:val="00796317"/>
    <w:rsid w:val="00796397"/>
    <w:rsid w:val="00796666"/>
    <w:rsid w:val="00796807"/>
    <w:rsid w:val="0079709B"/>
    <w:rsid w:val="00797CB0"/>
    <w:rsid w:val="007A0412"/>
    <w:rsid w:val="007A0B1C"/>
    <w:rsid w:val="007A0CCB"/>
    <w:rsid w:val="007A13F6"/>
    <w:rsid w:val="007A18F7"/>
    <w:rsid w:val="007A2008"/>
    <w:rsid w:val="007A2ABF"/>
    <w:rsid w:val="007A53A9"/>
    <w:rsid w:val="007A5635"/>
    <w:rsid w:val="007A5C67"/>
    <w:rsid w:val="007A61E2"/>
    <w:rsid w:val="007A746B"/>
    <w:rsid w:val="007A7B7D"/>
    <w:rsid w:val="007A7F2F"/>
    <w:rsid w:val="007B0BE7"/>
    <w:rsid w:val="007B1503"/>
    <w:rsid w:val="007B19B2"/>
    <w:rsid w:val="007B1D5A"/>
    <w:rsid w:val="007B3D2E"/>
    <w:rsid w:val="007B3D61"/>
    <w:rsid w:val="007B4257"/>
    <w:rsid w:val="007B555D"/>
    <w:rsid w:val="007B60D5"/>
    <w:rsid w:val="007B6147"/>
    <w:rsid w:val="007B76A9"/>
    <w:rsid w:val="007B7AFC"/>
    <w:rsid w:val="007B7CA2"/>
    <w:rsid w:val="007B7D91"/>
    <w:rsid w:val="007B7FF2"/>
    <w:rsid w:val="007C0246"/>
    <w:rsid w:val="007C05B6"/>
    <w:rsid w:val="007C0977"/>
    <w:rsid w:val="007C09D8"/>
    <w:rsid w:val="007C0B7B"/>
    <w:rsid w:val="007C0BC7"/>
    <w:rsid w:val="007C1019"/>
    <w:rsid w:val="007C115D"/>
    <w:rsid w:val="007C1E74"/>
    <w:rsid w:val="007C1F9E"/>
    <w:rsid w:val="007C2A2F"/>
    <w:rsid w:val="007C3023"/>
    <w:rsid w:val="007C34DF"/>
    <w:rsid w:val="007C402E"/>
    <w:rsid w:val="007C40CA"/>
    <w:rsid w:val="007C42E3"/>
    <w:rsid w:val="007C444F"/>
    <w:rsid w:val="007C5B98"/>
    <w:rsid w:val="007C5FE2"/>
    <w:rsid w:val="007C6114"/>
    <w:rsid w:val="007C635E"/>
    <w:rsid w:val="007C6986"/>
    <w:rsid w:val="007C6E13"/>
    <w:rsid w:val="007C6E71"/>
    <w:rsid w:val="007C6ED6"/>
    <w:rsid w:val="007C79F8"/>
    <w:rsid w:val="007C7C22"/>
    <w:rsid w:val="007D0A10"/>
    <w:rsid w:val="007D0F6F"/>
    <w:rsid w:val="007D17EB"/>
    <w:rsid w:val="007D22D6"/>
    <w:rsid w:val="007D2639"/>
    <w:rsid w:val="007D2DC7"/>
    <w:rsid w:val="007D3075"/>
    <w:rsid w:val="007D32A8"/>
    <w:rsid w:val="007D33F8"/>
    <w:rsid w:val="007D3F3F"/>
    <w:rsid w:val="007D4C66"/>
    <w:rsid w:val="007D4FC6"/>
    <w:rsid w:val="007D55AE"/>
    <w:rsid w:val="007D56ED"/>
    <w:rsid w:val="007D58EB"/>
    <w:rsid w:val="007D5911"/>
    <w:rsid w:val="007D5B4F"/>
    <w:rsid w:val="007D6BFA"/>
    <w:rsid w:val="007D6DB9"/>
    <w:rsid w:val="007D6E9B"/>
    <w:rsid w:val="007D6F7C"/>
    <w:rsid w:val="007D739A"/>
    <w:rsid w:val="007D7877"/>
    <w:rsid w:val="007D792E"/>
    <w:rsid w:val="007D7CFF"/>
    <w:rsid w:val="007D7DD3"/>
    <w:rsid w:val="007D7DF9"/>
    <w:rsid w:val="007E001C"/>
    <w:rsid w:val="007E0122"/>
    <w:rsid w:val="007E1929"/>
    <w:rsid w:val="007E2F8D"/>
    <w:rsid w:val="007E3375"/>
    <w:rsid w:val="007E3A98"/>
    <w:rsid w:val="007E40A9"/>
    <w:rsid w:val="007E4136"/>
    <w:rsid w:val="007E48EF"/>
    <w:rsid w:val="007E5620"/>
    <w:rsid w:val="007E59A4"/>
    <w:rsid w:val="007E5AA0"/>
    <w:rsid w:val="007E60FB"/>
    <w:rsid w:val="007E67F1"/>
    <w:rsid w:val="007E6E1A"/>
    <w:rsid w:val="007E7295"/>
    <w:rsid w:val="007E7A84"/>
    <w:rsid w:val="007E7AC9"/>
    <w:rsid w:val="007F0760"/>
    <w:rsid w:val="007F0AD0"/>
    <w:rsid w:val="007F1434"/>
    <w:rsid w:val="007F1831"/>
    <w:rsid w:val="007F1AB2"/>
    <w:rsid w:val="007F1D81"/>
    <w:rsid w:val="007F27D0"/>
    <w:rsid w:val="007F2ADD"/>
    <w:rsid w:val="007F3306"/>
    <w:rsid w:val="007F35C8"/>
    <w:rsid w:val="007F3C35"/>
    <w:rsid w:val="007F3C36"/>
    <w:rsid w:val="007F451D"/>
    <w:rsid w:val="007F4AAC"/>
    <w:rsid w:val="007F4FB7"/>
    <w:rsid w:val="007F5125"/>
    <w:rsid w:val="007F52D1"/>
    <w:rsid w:val="007F5357"/>
    <w:rsid w:val="007F57A5"/>
    <w:rsid w:val="007F58BD"/>
    <w:rsid w:val="007F63AA"/>
    <w:rsid w:val="007F6407"/>
    <w:rsid w:val="007F653B"/>
    <w:rsid w:val="007F6A17"/>
    <w:rsid w:val="0080030E"/>
    <w:rsid w:val="00800495"/>
    <w:rsid w:val="008019E4"/>
    <w:rsid w:val="008024ED"/>
    <w:rsid w:val="008028DF"/>
    <w:rsid w:val="00802F5C"/>
    <w:rsid w:val="0080314B"/>
    <w:rsid w:val="00803203"/>
    <w:rsid w:val="00803A0E"/>
    <w:rsid w:val="00804162"/>
    <w:rsid w:val="008042E0"/>
    <w:rsid w:val="00804A61"/>
    <w:rsid w:val="0080519E"/>
    <w:rsid w:val="00806052"/>
    <w:rsid w:val="008061CA"/>
    <w:rsid w:val="008064DC"/>
    <w:rsid w:val="008067B1"/>
    <w:rsid w:val="00806AED"/>
    <w:rsid w:val="00806AFC"/>
    <w:rsid w:val="00807AE4"/>
    <w:rsid w:val="00807DB6"/>
    <w:rsid w:val="00810591"/>
    <w:rsid w:val="00810A26"/>
    <w:rsid w:val="00810A80"/>
    <w:rsid w:val="00810FD9"/>
    <w:rsid w:val="008110FE"/>
    <w:rsid w:val="00811350"/>
    <w:rsid w:val="00811F60"/>
    <w:rsid w:val="00812225"/>
    <w:rsid w:val="008127F5"/>
    <w:rsid w:val="0081321A"/>
    <w:rsid w:val="00814B96"/>
    <w:rsid w:val="00814E77"/>
    <w:rsid w:val="00815277"/>
    <w:rsid w:val="0081529C"/>
    <w:rsid w:val="008155E8"/>
    <w:rsid w:val="008158DB"/>
    <w:rsid w:val="00815C1C"/>
    <w:rsid w:val="008163F5"/>
    <w:rsid w:val="008165F1"/>
    <w:rsid w:val="008169C3"/>
    <w:rsid w:val="00816BDB"/>
    <w:rsid w:val="00816F28"/>
    <w:rsid w:val="00817403"/>
    <w:rsid w:val="00817553"/>
    <w:rsid w:val="00817A9C"/>
    <w:rsid w:val="00820781"/>
    <w:rsid w:val="00821328"/>
    <w:rsid w:val="008213F4"/>
    <w:rsid w:val="00821E53"/>
    <w:rsid w:val="008224ED"/>
    <w:rsid w:val="0082267F"/>
    <w:rsid w:val="00823AA6"/>
    <w:rsid w:val="00823E32"/>
    <w:rsid w:val="00823EBE"/>
    <w:rsid w:val="00824212"/>
    <w:rsid w:val="00824685"/>
    <w:rsid w:val="00824865"/>
    <w:rsid w:val="00824C1E"/>
    <w:rsid w:val="00824DB6"/>
    <w:rsid w:val="0082522B"/>
    <w:rsid w:val="00825878"/>
    <w:rsid w:val="00826C9B"/>
    <w:rsid w:val="00826EA0"/>
    <w:rsid w:val="00826EFD"/>
    <w:rsid w:val="0082707E"/>
    <w:rsid w:val="0083040D"/>
    <w:rsid w:val="008308EC"/>
    <w:rsid w:val="00830974"/>
    <w:rsid w:val="008309D4"/>
    <w:rsid w:val="0083183A"/>
    <w:rsid w:val="00831D6F"/>
    <w:rsid w:val="00832210"/>
    <w:rsid w:val="008322BD"/>
    <w:rsid w:val="00832D93"/>
    <w:rsid w:val="00833BC2"/>
    <w:rsid w:val="00833C8F"/>
    <w:rsid w:val="00833DD5"/>
    <w:rsid w:val="008343BF"/>
    <w:rsid w:val="00834B68"/>
    <w:rsid w:val="00835D12"/>
    <w:rsid w:val="00836A41"/>
    <w:rsid w:val="00837BDA"/>
    <w:rsid w:val="008405EC"/>
    <w:rsid w:val="00841D0A"/>
    <w:rsid w:val="00841FC9"/>
    <w:rsid w:val="0084204E"/>
    <w:rsid w:val="008423A0"/>
    <w:rsid w:val="008428EC"/>
    <w:rsid w:val="00843159"/>
    <w:rsid w:val="00843895"/>
    <w:rsid w:val="008443F5"/>
    <w:rsid w:val="00844521"/>
    <w:rsid w:val="00845077"/>
    <w:rsid w:val="008451C6"/>
    <w:rsid w:val="00845707"/>
    <w:rsid w:val="00845E50"/>
    <w:rsid w:val="00846509"/>
    <w:rsid w:val="00846FCA"/>
    <w:rsid w:val="00846FE0"/>
    <w:rsid w:val="00847104"/>
    <w:rsid w:val="00847AB0"/>
    <w:rsid w:val="0085142B"/>
    <w:rsid w:val="00852BE3"/>
    <w:rsid w:val="00852C5A"/>
    <w:rsid w:val="00852F5B"/>
    <w:rsid w:val="0085304C"/>
    <w:rsid w:val="0085364F"/>
    <w:rsid w:val="0085423A"/>
    <w:rsid w:val="0085452F"/>
    <w:rsid w:val="00855021"/>
    <w:rsid w:val="00855272"/>
    <w:rsid w:val="00855695"/>
    <w:rsid w:val="00855974"/>
    <w:rsid w:val="0085629B"/>
    <w:rsid w:val="00856A2C"/>
    <w:rsid w:val="00856B08"/>
    <w:rsid w:val="00856E6E"/>
    <w:rsid w:val="008571D4"/>
    <w:rsid w:val="00857ECC"/>
    <w:rsid w:val="008606FD"/>
    <w:rsid w:val="00860B6A"/>
    <w:rsid w:val="008612FE"/>
    <w:rsid w:val="00861607"/>
    <w:rsid w:val="0086166C"/>
    <w:rsid w:val="00861B9A"/>
    <w:rsid w:val="00862196"/>
    <w:rsid w:val="0086219E"/>
    <w:rsid w:val="008621E4"/>
    <w:rsid w:val="00863214"/>
    <w:rsid w:val="0086324C"/>
    <w:rsid w:val="0086329D"/>
    <w:rsid w:val="0086371F"/>
    <w:rsid w:val="008638A7"/>
    <w:rsid w:val="00863B22"/>
    <w:rsid w:val="0086407F"/>
    <w:rsid w:val="00864468"/>
    <w:rsid w:val="008647F9"/>
    <w:rsid w:val="008650F8"/>
    <w:rsid w:val="00865184"/>
    <w:rsid w:val="0086584D"/>
    <w:rsid w:val="00865C94"/>
    <w:rsid w:val="00865DAA"/>
    <w:rsid w:val="00866416"/>
    <w:rsid w:val="008676DB"/>
    <w:rsid w:val="00867E75"/>
    <w:rsid w:val="00870206"/>
    <w:rsid w:val="00870394"/>
    <w:rsid w:val="00870D61"/>
    <w:rsid w:val="00871931"/>
    <w:rsid w:val="00872665"/>
    <w:rsid w:val="00872D48"/>
    <w:rsid w:val="00872DA4"/>
    <w:rsid w:val="008747AE"/>
    <w:rsid w:val="00874EA8"/>
    <w:rsid w:val="0087518A"/>
    <w:rsid w:val="00875203"/>
    <w:rsid w:val="00875ABF"/>
    <w:rsid w:val="00875E12"/>
    <w:rsid w:val="00875F6E"/>
    <w:rsid w:val="00876132"/>
    <w:rsid w:val="00876C64"/>
    <w:rsid w:val="008776C0"/>
    <w:rsid w:val="00877AA5"/>
    <w:rsid w:val="008805A1"/>
    <w:rsid w:val="00881B56"/>
    <w:rsid w:val="00881C43"/>
    <w:rsid w:val="00881CA0"/>
    <w:rsid w:val="00881ECC"/>
    <w:rsid w:val="00882292"/>
    <w:rsid w:val="00882509"/>
    <w:rsid w:val="0088305D"/>
    <w:rsid w:val="0088356A"/>
    <w:rsid w:val="008836FB"/>
    <w:rsid w:val="0088436A"/>
    <w:rsid w:val="00884897"/>
    <w:rsid w:val="00884F69"/>
    <w:rsid w:val="00885628"/>
    <w:rsid w:val="00886C14"/>
    <w:rsid w:val="008879E9"/>
    <w:rsid w:val="00887AA1"/>
    <w:rsid w:val="00887C90"/>
    <w:rsid w:val="00890195"/>
    <w:rsid w:val="00890845"/>
    <w:rsid w:val="00890B8C"/>
    <w:rsid w:val="00890C9A"/>
    <w:rsid w:val="00890CC6"/>
    <w:rsid w:val="008919DB"/>
    <w:rsid w:val="00891A9E"/>
    <w:rsid w:val="00891B71"/>
    <w:rsid w:val="00891FDE"/>
    <w:rsid w:val="008927A0"/>
    <w:rsid w:val="00892A4C"/>
    <w:rsid w:val="008934A9"/>
    <w:rsid w:val="00893574"/>
    <w:rsid w:val="008948C7"/>
    <w:rsid w:val="00894D47"/>
    <w:rsid w:val="0089545B"/>
    <w:rsid w:val="008955FC"/>
    <w:rsid w:val="00895B00"/>
    <w:rsid w:val="008960F8"/>
    <w:rsid w:val="008966D4"/>
    <w:rsid w:val="00896B99"/>
    <w:rsid w:val="008972FB"/>
    <w:rsid w:val="008976A4"/>
    <w:rsid w:val="00897773"/>
    <w:rsid w:val="008A048B"/>
    <w:rsid w:val="008A09BE"/>
    <w:rsid w:val="008A0C8F"/>
    <w:rsid w:val="008A101C"/>
    <w:rsid w:val="008A1B63"/>
    <w:rsid w:val="008A1D02"/>
    <w:rsid w:val="008A2447"/>
    <w:rsid w:val="008A24F3"/>
    <w:rsid w:val="008A2D4B"/>
    <w:rsid w:val="008A347C"/>
    <w:rsid w:val="008A3645"/>
    <w:rsid w:val="008A40B2"/>
    <w:rsid w:val="008A49F4"/>
    <w:rsid w:val="008A559E"/>
    <w:rsid w:val="008A5C8C"/>
    <w:rsid w:val="008A6548"/>
    <w:rsid w:val="008A6C89"/>
    <w:rsid w:val="008B0224"/>
    <w:rsid w:val="008B0886"/>
    <w:rsid w:val="008B0E4B"/>
    <w:rsid w:val="008B0F0C"/>
    <w:rsid w:val="008B2E82"/>
    <w:rsid w:val="008B3101"/>
    <w:rsid w:val="008B3177"/>
    <w:rsid w:val="008B3690"/>
    <w:rsid w:val="008B37ED"/>
    <w:rsid w:val="008B3CF0"/>
    <w:rsid w:val="008B3E53"/>
    <w:rsid w:val="008B4669"/>
    <w:rsid w:val="008B4B07"/>
    <w:rsid w:val="008B4B7B"/>
    <w:rsid w:val="008B5186"/>
    <w:rsid w:val="008B51DB"/>
    <w:rsid w:val="008B52C3"/>
    <w:rsid w:val="008B55F8"/>
    <w:rsid w:val="008B6670"/>
    <w:rsid w:val="008B681D"/>
    <w:rsid w:val="008B7F49"/>
    <w:rsid w:val="008C00DB"/>
    <w:rsid w:val="008C01F9"/>
    <w:rsid w:val="008C09A7"/>
    <w:rsid w:val="008C0BC9"/>
    <w:rsid w:val="008C1BCC"/>
    <w:rsid w:val="008C26AA"/>
    <w:rsid w:val="008C27C6"/>
    <w:rsid w:val="008C2BE3"/>
    <w:rsid w:val="008C2D95"/>
    <w:rsid w:val="008C2EDC"/>
    <w:rsid w:val="008C335A"/>
    <w:rsid w:val="008C33EC"/>
    <w:rsid w:val="008C3789"/>
    <w:rsid w:val="008C427F"/>
    <w:rsid w:val="008C4BD6"/>
    <w:rsid w:val="008C4FAA"/>
    <w:rsid w:val="008C527C"/>
    <w:rsid w:val="008C5646"/>
    <w:rsid w:val="008C5EA8"/>
    <w:rsid w:val="008C6272"/>
    <w:rsid w:val="008C677D"/>
    <w:rsid w:val="008C6B11"/>
    <w:rsid w:val="008C6F0C"/>
    <w:rsid w:val="008C70F7"/>
    <w:rsid w:val="008C7547"/>
    <w:rsid w:val="008D0980"/>
    <w:rsid w:val="008D0E81"/>
    <w:rsid w:val="008D1705"/>
    <w:rsid w:val="008D1CF3"/>
    <w:rsid w:val="008D1DFB"/>
    <w:rsid w:val="008D1EBA"/>
    <w:rsid w:val="008D1EDD"/>
    <w:rsid w:val="008D204C"/>
    <w:rsid w:val="008D2FB7"/>
    <w:rsid w:val="008D338C"/>
    <w:rsid w:val="008D390F"/>
    <w:rsid w:val="008D4064"/>
    <w:rsid w:val="008D43C7"/>
    <w:rsid w:val="008D45E3"/>
    <w:rsid w:val="008D486A"/>
    <w:rsid w:val="008D552A"/>
    <w:rsid w:val="008D5FC5"/>
    <w:rsid w:val="008D66B4"/>
    <w:rsid w:val="008D6A1D"/>
    <w:rsid w:val="008D6E8C"/>
    <w:rsid w:val="008D753C"/>
    <w:rsid w:val="008D78A2"/>
    <w:rsid w:val="008D7C7A"/>
    <w:rsid w:val="008E12EE"/>
    <w:rsid w:val="008E1554"/>
    <w:rsid w:val="008E1B6D"/>
    <w:rsid w:val="008E1DDA"/>
    <w:rsid w:val="008E251A"/>
    <w:rsid w:val="008E27C2"/>
    <w:rsid w:val="008E27CF"/>
    <w:rsid w:val="008E2F41"/>
    <w:rsid w:val="008E3095"/>
    <w:rsid w:val="008E3106"/>
    <w:rsid w:val="008E31DD"/>
    <w:rsid w:val="008E355F"/>
    <w:rsid w:val="008E424A"/>
    <w:rsid w:val="008E4727"/>
    <w:rsid w:val="008E48B4"/>
    <w:rsid w:val="008E5310"/>
    <w:rsid w:val="008E5C1F"/>
    <w:rsid w:val="008E6D2F"/>
    <w:rsid w:val="008E6F90"/>
    <w:rsid w:val="008E7428"/>
    <w:rsid w:val="008E779E"/>
    <w:rsid w:val="008E7842"/>
    <w:rsid w:val="008F08EA"/>
    <w:rsid w:val="008F0C64"/>
    <w:rsid w:val="008F1069"/>
    <w:rsid w:val="008F1817"/>
    <w:rsid w:val="008F194D"/>
    <w:rsid w:val="008F19B4"/>
    <w:rsid w:val="008F1BB8"/>
    <w:rsid w:val="008F1F9C"/>
    <w:rsid w:val="008F2336"/>
    <w:rsid w:val="008F2362"/>
    <w:rsid w:val="008F2451"/>
    <w:rsid w:val="008F2F73"/>
    <w:rsid w:val="008F323E"/>
    <w:rsid w:val="008F32AB"/>
    <w:rsid w:val="008F3357"/>
    <w:rsid w:val="008F3FF3"/>
    <w:rsid w:val="008F4431"/>
    <w:rsid w:val="008F45C4"/>
    <w:rsid w:val="008F486A"/>
    <w:rsid w:val="008F500F"/>
    <w:rsid w:val="008F5304"/>
    <w:rsid w:val="008F5693"/>
    <w:rsid w:val="008F5930"/>
    <w:rsid w:val="008F5E11"/>
    <w:rsid w:val="008F6495"/>
    <w:rsid w:val="008F665F"/>
    <w:rsid w:val="008F68B9"/>
    <w:rsid w:val="008F6FAB"/>
    <w:rsid w:val="008F7F77"/>
    <w:rsid w:val="00900031"/>
    <w:rsid w:val="009003AB"/>
    <w:rsid w:val="009011B2"/>
    <w:rsid w:val="00901C95"/>
    <w:rsid w:val="00902441"/>
    <w:rsid w:val="00902512"/>
    <w:rsid w:val="00902C1B"/>
    <w:rsid w:val="00902CA5"/>
    <w:rsid w:val="0090403D"/>
    <w:rsid w:val="00904182"/>
    <w:rsid w:val="009046BA"/>
    <w:rsid w:val="00904D59"/>
    <w:rsid w:val="00905FEF"/>
    <w:rsid w:val="00906C84"/>
    <w:rsid w:val="00906F14"/>
    <w:rsid w:val="009078F9"/>
    <w:rsid w:val="00907B1B"/>
    <w:rsid w:val="00910320"/>
    <w:rsid w:val="0091089B"/>
    <w:rsid w:val="00910B9C"/>
    <w:rsid w:val="00910BED"/>
    <w:rsid w:val="00910E18"/>
    <w:rsid w:val="00910E9A"/>
    <w:rsid w:val="00910F27"/>
    <w:rsid w:val="0091140F"/>
    <w:rsid w:val="00912142"/>
    <w:rsid w:val="009124CA"/>
    <w:rsid w:val="00912D5B"/>
    <w:rsid w:val="00912DA1"/>
    <w:rsid w:val="009132ED"/>
    <w:rsid w:val="00913747"/>
    <w:rsid w:val="0091383C"/>
    <w:rsid w:val="0091384C"/>
    <w:rsid w:val="00913B9F"/>
    <w:rsid w:val="00913CF3"/>
    <w:rsid w:val="00913E1F"/>
    <w:rsid w:val="0091492D"/>
    <w:rsid w:val="00914F84"/>
    <w:rsid w:val="00915290"/>
    <w:rsid w:val="0091550C"/>
    <w:rsid w:val="00915AE4"/>
    <w:rsid w:val="00915C9B"/>
    <w:rsid w:val="00915CB7"/>
    <w:rsid w:val="00916006"/>
    <w:rsid w:val="00916406"/>
    <w:rsid w:val="00916D52"/>
    <w:rsid w:val="00917315"/>
    <w:rsid w:val="00917A3F"/>
    <w:rsid w:val="00920064"/>
    <w:rsid w:val="00920360"/>
    <w:rsid w:val="009205D3"/>
    <w:rsid w:val="009206D3"/>
    <w:rsid w:val="0092262A"/>
    <w:rsid w:val="00922A16"/>
    <w:rsid w:val="009239F4"/>
    <w:rsid w:val="00923C81"/>
    <w:rsid w:val="00924623"/>
    <w:rsid w:val="00924C08"/>
    <w:rsid w:val="00925FB8"/>
    <w:rsid w:val="0092639B"/>
    <w:rsid w:val="00926656"/>
    <w:rsid w:val="009276F0"/>
    <w:rsid w:val="00927AB1"/>
    <w:rsid w:val="00927CDF"/>
    <w:rsid w:val="00930051"/>
    <w:rsid w:val="00930339"/>
    <w:rsid w:val="00930493"/>
    <w:rsid w:val="0093110D"/>
    <w:rsid w:val="0093143C"/>
    <w:rsid w:val="00931BBC"/>
    <w:rsid w:val="00932D4C"/>
    <w:rsid w:val="00933126"/>
    <w:rsid w:val="009332DD"/>
    <w:rsid w:val="00933B0B"/>
    <w:rsid w:val="00933E3C"/>
    <w:rsid w:val="009343AA"/>
    <w:rsid w:val="00935288"/>
    <w:rsid w:val="0093570E"/>
    <w:rsid w:val="009357ED"/>
    <w:rsid w:val="00935890"/>
    <w:rsid w:val="00935EC6"/>
    <w:rsid w:val="00936AAC"/>
    <w:rsid w:val="0093722B"/>
    <w:rsid w:val="009372C1"/>
    <w:rsid w:val="00937AA9"/>
    <w:rsid w:val="00937AB1"/>
    <w:rsid w:val="00940048"/>
    <w:rsid w:val="00940112"/>
    <w:rsid w:val="00940309"/>
    <w:rsid w:val="0094068D"/>
    <w:rsid w:val="00940D03"/>
    <w:rsid w:val="009419B9"/>
    <w:rsid w:val="00941CAD"/>
    <w:rsid w:val="0094244B"/>
    <w:rsid w:val="00943EB8"/>
    <w:rsid w:val="009443D8"/>
    <w:rsid w:val="0094440F"/>
    <w:rsid w:val="0094449B"/>
    <w:rsid w:val="009454ED"/>
    <w:rsid w:val="00945AD1"/>
    <w:rsid w:val="0094643A"/>
    <w:rsid w:val="009465FF"/>
    <w:rsid w:val="009469F5"/>
    <w:rsid w:val="00946FCE"/>
    <w:rsid w:val="0094720D"/>
    <w:rsid w:val="0094781E"/>
    <w:rsid w:val="00947920"/>
    <w:rsid w:val="00947BDE"/>
    <w:rsid w:val="00947C82"/>
    <w:rsid w:val="00947E01"/>
    <w:rsid w:val="00950A01"/>
    <w:rsid w:val="00950D20"/>
    <w:rsid w:val="009511FA"/>
    <w:rsid w:val="0095193F"/>
    <w:rsid w:val="00952327"/>
    <w:rsid w:val="0095235F"/>
    <w:rsid w:val="0095291D"/>
    <w:rsid w:val="009536A0"/>
    <w:rsid w:val="00953A52"/>
    <w:rsid w:val="00953AB7"/>
    <w:rsid w:val="00954C8A"/>
    <w:rsid w:val="00955CE5"/>
    <w:rsid w:val="00956168"/>
    <w:rsid w:val="009572EB"/>
    <w:rsid w:val="00957325"/>
    <w:rsid w:val="009579C9"/>
    <w:rsid w:val="00957D37"/>
    <w:rsid w:val="00960D38"/>
    <w:rsid w:val="0096140A"/>
    <w:rsid w:val="00961B52"/>
    <w:rsid w:val="00961C44"/>
    <w:rsid w:val="009620A8"/>
    <w:rsid w:val="00962597"/>
    <w:rsid w:val="009626D4"/>
    <w:rsid w:val="00962835"/>
    <w:rsid w:val="0096284E"/>
    <w:rsid w:val="00963219"/>
    <w:rsid w:val="009635B5"/>
    <w:rsid w:val="00963DA6"/>
    <w:rsid w:val="00964373"/>
    <w:rsid w:val="00965861"/>
    <w:rsid w:val="00965BED"/>
    <w:rsid w:val="009665BE"/>
    <w:rsid w:val="0096665D"/>
    <w:rsid w:val="00966EC9"/>
    <w:rsid w:val="0096715F"/>
    <w:rsid w:val="009673B1"/>
    <w:rsid w:val="0096759F"/>
    <w:rsid w:val="009675C6"/>
    <w:rsid w:val="00967A16"/>
    <w:rsid w:val="0097009E"/>
    <w:rsid w:val="009701BE"/>
    <w:rsid w:val="0097113C"/>
    <w:rsid w:val="009711F6"/>
    <w:rsid w:val="00971634"/>
    <w:rsid w:val="009717F8"/>
    <w:rsid w:val="009722CA"/>
    <w:rsid w:val="009722CC"/>
    <w:rsid w:val="00972365"/>
    <w:rsid w:val="00972CBE"/>
    <w:rsid w:val="00973513"/>
    <w:rsid w:val="00973DC7"/>
    <w:rsid w:val="009747C3"/>
    <w:rsid w:val="009748EE"/>
    <w:rsid w:val="00974908"/>
    <w:rsid w:val="009749F9"/>
    <w:rsid w:val="00974BA5"/>
    <w:rsid w:val="00975A22"/>
    <w:rsid w:val="00976020"/>
    <w:rsid w:val="0097635E"/>
    <w:rsid w:val="009765C7"/>
    <w:rsid w:val="009769BD"/>
    <w:rsid w:val="009769EE"/>
    <w:rsid w:val="00976A1D"/>
    <w:rsid w:val="00976AC0"/>
    <w:rsid w:val="00976D95"/>
    <w:rsid w:val="009775E4"/>
    <w:rsid w:val="00977AE9"/>
    <w:rsid w:val="00980402"/>
    <w:rsid w:val="009812A6"/>
    <w:rsid w:val="0098228C"/>
    <w:rsid w:val="00982641"/>
    <w:rsid w:val="00983136"/>
    <w:rsid w:val="00983702"/>
    <w:rsid w:val="00983FD7"/>
    <w:rsid w:val="00984906"/>
    <w:rsid w:val="00984B5E"/>
    <w:rsid w:val="00985350"/>
    <w:rsid w:val="00985735"/>
    <w:rsid w:val="009857A1"/>
    <w:rsid w:val="00985B73"/>
    <w:rsid w:val="0098604D"/>
    <w:rsid w:val="009862A4"/>
    <w:rsid w:val="00986447"/>
    <w:rsid w:val="009865DB"/>
    <w:rsid w:val="00986A20"/>
    <w:rsid w:val="00986C13"/>
    <w:rsid w:val="00987823"/>
    <w:rsid w:val="00990290"/>
    <w:rsid w:val="00990B3E"/>
    <w:rsid w:val="00990EA4"/>
    <w:rsid w:val="00991237"/>
    <w:rsid w:val="009914A5"/>
    <w:rsid w:val="009914EE"/>
    <w:rsid w:val="0099150E"/>
    <w:rsid w:val="00991FF7"/>
    <w:rsid w:val="009932BF"/>
    <w:rsid w:val="00993A63"/>
    <w:rsid w:val="009940F2"/>
    <w:rsid w:val="0099492B"/>
    <w:rsid w:val="009957A0"/>
    <w:rsid w:val="00995A63"/>
    <w:rsid w:val="00995EF3"/>
    <w:rsid w:val="00996607"/>
    <w:rsid w:val="00996732"/>
    <w:rsid w:val="00996BD8"/>
    <w:rsid w:val="00996E56"/>
    <w:rsid w:val="009976A0"/>
    <w:rsid w:val="00997759"/>
    <w:rsid w:val="00997B76"/>
    <w:rsid w:val="00997B80"/>
    <w:rsid w:val="00997C7E"/>
    <w:rsid w:val="00997F87"/>
    <w:rsid w:val="009A03D8"/>
    <w:rsid w:val="009A0445"/>
    <w:rsid w:val="009A0774"/>
    <w:rsid w:val="009A0F29"/>
    <w:rsid w:val="009A17B1"/>
    <w:rsid w:val="009A1B61"/>
    <w:rsid w:val="009A2296"/>
    <w:rsid w:val="009A278E"/>
    <w:rsid w:val="009A38BA"/>
    <w:rsid w:val="009A39C3"/>
    <w:rsid w:val="009A40D9"/>
    <w:rsid w:val="009A44D6"/>
    <w:rsid w:val="009A46F1"/>
    <w:rsid w:val="009A5386"/>
    <w:rsid w:val="009A5A36"/>
    <w:rsid w:val="009A6266"/>
    <w:rsid w:val="009A62B1"/>
    <w:rsid w:val="009A6486"/>
    <w:rsid w:val="009A6899"/>
    <w:rsid w:val="009A6A2A"/>
    <w:rsid w:val="009A6A4F"/>
    <w:rsid w:val="009A6DE0"/>
    <w:rsid w:val="009A7C1D"/>
    <w:rsid w:val="009B02B6"/>
    <w:rsid w:val="009B12D7"/>
    <w:rsid w:val="009B132A"/>
    <w:rsid w:val="009B1BD0"/>
    <w:rsid w:val="009B1F71"/>
    <w:rsid w:val="009B204D"/>
    <w:rsid w:val="009B2458"/>
    <w:rsid w:val="009B2E78"/>
    <w:rsid w:val="009B317B"/>
    <w:rsid w:val="009B3728"/>
    <w:rsid w:val="009B383A"/>
    <w:rsid w:val="009B3D63"/>
    <w:rsid w:val="009B4907"/>
    <w:rsid w:val="009B4B95"/>
    <w:rsid w:val="009B56BD"/>
    <w:rsid w:val="009B5A66"/>
    <w:rsid w:val="009B5B8D"/>
    <w:rsid w:val="009B6C2A"/>
    <w:rsid w:val="009B6E52"/>
    <w:rsid w:val="009B7666"/>
    <w:rsid w:val="009B76BF"/>
    <w:rsid w:val="009B79B9"/>
    <w:rsid w:val="009C0018"/>
    <w:rsid w:val="009C02CB"/>
    <w:rsid w:val="009C0CB1"/>
    <w:rsid w:val="009C0E59"/>
    <w:rsid w:val="009C1597"/>
    <w:rsid w:val="009C202E"/>
    <w:rsid w:val="009C25A5"/>
    <w:rsid w:val="009C2603"/>
    <w:rsid w:val="009C3109"/>
    <w:rsid w:val="009C314C"/>
    <w:rsid w:val="009C33F2"/>
    <w:rsid w:val="009C36D1"/>
    <w:rsid w:val="009C3FC7"/>
    <w:rsid w:val="009C49AB"/>
    <w:rsid w:val="009C4D65"/>
    <w:rsid w:val="009C4F42"/>
    <w:rsid w:val="009C560E"/>
    <w:rsid w:val="009C58E4"/>
    <w:rsid w:val="009C6098"/>
    <w:rsid w:val="009C6371"/>
    <w:rsid w:val="009C6863"/>
    <w:rsid w:val="009C6BC5"/>
    <w:rsid w:val="009C6D12"/>
    <w:rsid w:val="009C6FE4"/>
    <w:rsid w:val="009C7092"/>
    <w:rsid w:val="009C7124"/>
    <w:rsid w:val="009C7954"/>
    <w:rsid w:val="009C7DCE"/>
    <w:rsid w:val="009D003F"/>
    <w:rsid w:val="009D01C7"/>
    <w:rsid w:val="009D045F"/>
    <w:rsid w:val="009D0ADB"/>
    <w:rsid w:val="009D1644"/>
    <w:rsid w:val="009D1AAB"/>
    <w:rsid w:val="009D1B02"/>
    <w:rsid w:val="009D1CC0"/>
    <w:rsid w:val="009D23FD"/>
    <w:rsid w:val="009D2406"/>
    <w:rsid w:val="009D2A13"/>
    <w:rsid w:val="009D3BED"/>
    <w:rsid w:val="009D40D0"/>
    <w:rsid w:val="009D49E7"/>
    <w:rsid w:val="009D4A0A"/>
    <w:rsid w:val="009D4C0D"/>
    <w:rsid w:val="009D55BA"/>
    <w:rsid w:val="009D583B"/>
    <w:rsid w:val="009D602A"/>
    <w:rsid w:val="009D6D7F"/>
    <w:rsid w:val="009D6E72"/>
    <w:rsid w:val="009D741E"/>
    <w:rsid w:val="009D7579"/>
    <w:rsid w:val="009D7D6A"/>
    <w:rsid w:val="009E0683"/>
    <w:rsid w:val="009E0B4C"/>
    <w:rsid w:val="009E2049"/>
    <w:rsid w:val="009E286F"/>
    <w:rsid w:val="009E40F6"/>
    <w:rsid w:val="009E5331"/>
    <w:rsid w:val="009E5498"/>
    <w:rsid w:val="009E58FC"/>
    <w:rsid w:val="009E6443"/>
    <w:rsid w:val="009E6BB4"/>
    <w:rsid w:val="009E6E73"/>
    <w:rsid w:val="009E7B5E"/>
    <w:rsid w:val="009E7C06"/>
    <w:rsid w:val="009F0330"/>
    <w:rsid w:val="009F0556"/>
    <w:rsid w:val="009F10D1"/>
    <w:rsid w:val="009F117B"/>
    <w:rsid w:val="009F1418"/>
    <w:rsid w:val="009F165D"/>
    <w:rsid w:val="009F255F"/>
    <w:rsid w:val="009F276E"/>
    <w:rsid w:val="009F2EBB"/>
    <w:rsid w:val="009F32B6"/>
    <w:rsid w:val="009F396E"/>
    <w:rsid w:val="009F481A"/>
    <w:rsid w:val="009F49A0"/>
    <w:rsid w:val="009F4DB4"/>
    <w:rsid w:val="009F50F7"/>
    <w:rsid w:val="009F5172"/>
    <w:rsid w:val="009F591D"/>
    <w:rsid w:val="009F5F1B"/>
    <w:rsid w:val="009F7633"/>
    <w:rsid w:val="009F7F59"/>
    <w:rsid w:val="00A005C6"/>
    <w:rsid w:val="00A00A83"/>
    <w:rsid w:val="00A0202E"/>
    <w:rsid w:val="00A02232"/>
    <w:rsid w:val="00A02D7E"/>
    <w:rsid w:val="00A03A1F"/>
    <w:rsid w:val="00A043C5"/>
    <w:rsid w:val="00A04EB0"/>
    <w:rsid w:val="00A05B2F"/>
    <w:rsid w:val="00A063A3"/>
    <w:rsid w:val="00A0647B"/>
    <w:rsid w:val="00A06AF6"/>
    <w:rsid w:val="00A075E2"/>
    <w:rsid w:val="00A077BA"/>
    <w:rsid w:val="00A0790C"/>
    <w:rsid w:val="00A10452"/>
    <w:rsid w:val="00A10917"/>
    <w:rsid w:val="00A117CD"/>
    <w:rsid w:val="00A11AC3"/>
    <w:rsid w:val="00A120D0"/>
    <w:rsid w:val="00A1216C"/>
    <w:rsid w:val="00A13052"/>
    <w:rsid w:val="00A13074"/>
    <w:rsid w:val="00A136B5"/>
    <w:rsid w:val="00A136D2"/>
    <w:rsid w:val="00A13877"/>
    <w:rsid w:val="00A140C5"/>
    <w:rsid w:val="00A1411D"/>
    <w:rsid w:val="00A143F0"/>
    <w:rsid w:val="00A1442F"/>
    <w:rsid w:val="00A14ECB"/>
    <w:rsid w:val="00A150A5"/>
    <w:rsid w:val="00A15D97"/>
    <w:rsid w:val="00A15F1E"/>
    <w:rsid w:val="00A16708"/>
    <w:rsid w:val="00A16B83"/>
    <w:rsid w:val="00A17FCB"/>
    <w:rsid w:val="00A202B7"/>
    <w:rsid w:val="00A205F2"/>
    <w:rsid w:val="00A20977"/>
    <w:rsid w:val="00A21473"/>
    <w:rsid w:val="00A21BF2"/>
    <w:rsid w:val="00A224CB"/>
    <w:rsid w:val="00A22B7A"/>
    <w:rsid w:val="00A22CC1"/>
    <w:rsid w:val="00A2301E"/>
    <w:rsid w:val="00A236C5"/>
    <w:rsid w:val="00A24593"/>
    <w:rsid w:val="00A2462A"/>
    <w:rsid w:val="00A24A0A"/>
    <w:rsid w:val="00A24A2E"/>
    <w:rsid w:val="00A24E89"/>
    <w:rsid w:val="00A253B8"/>
    <w:rsid w:val="00A257D0"/>
    <w:rsid w:val="00A25B7F"/>
    <w:rsid w:val="00A25C3F"/>
    <w:rsid w:val="00A25F7A"/>
    <w:rsid w:val="00A26273"/>
    <w:rsid w:val="00A269B0"/>
    <w:rsid w:val="00A26B15"/>
    <w:rsid w:val="00A270D1"/>
    <w:rsid w:val="00A277D1"/>
    <w:rsid w:val="00A27AA4"/>
    <w:rsid w:val="00A30495"/>
    <w:rsid w:val="00A309B8"/>
    <w:rsid w:val="00A30D77"/>
    <w:rsid w:val="00A30E47"/>
    <w:rsid w:val="00A317AC"/>
    <w:rsid w:val="00A31A68"/>
    <w:rsid w:val="00A31DF6"/>
    <w:rsid w:val="00A321B9"/>
    <w:rsid w:val="00A3220B"/>
    <w:rsid w:val="00A32845"/>
    <w:rsid w:val="00A32B2E"/>
    <w:rsid w:val="00A32B55"/>
    <w:rsid w:val="00A32C1B"/>
    <w:rsid w:val="00A342F0"/>
    <w:rsid w:val="00A34574"/>
    <w:rsid w:val="00A348A4"/>
    <w:rsid w:val="00A34951"/>
    <w:rsid w:val="00A34C1D"/>
    <w:rsid w:val="00A34CB6"/>
    <w:rsid w:val="00A358A2"/>
    <w:rsid w:val="00A35E1B"/>
    <w:rsid w:val="00A36155"/>
    <w:rsid w:val="00A36900"/>
    <w:rsid w:val="00A371A9"/>
    <w:rsid w:val="00A378C4"/>
    <w:rsid w:val="00A37B7F"/>
    <w:rsid w:val="00A37D18"/>
    <w:rsid w:val="00A40D42"/>
    <w:rsid w:val="00A40DE0"/>
    <w:rsid w:val="00A414E5"/>
    <w:rsid w:val="00A41BF5"/>
    <w:rsid w:val="00A42184"/>
    <w:rsid w:val="00A425B0"/>
    <w:rsid w:val="00A42604"/>
    <w:rsid w:val="00A433DF"/>
    <w:rsid w:val="00A433F8"/>
    <w:rsid w:val="00A439A0"/>
    <w:rsid w:val="00A43D73"/>
    <w:rsid w:val="00A43DA4"/>
    <w:rsid w:val="00A446B8"/>
    <w:rsid w:val="00A44D26"/>
    <w:rsid w:val="00A44D96"/>
    <w:rsid w:val="00A44EC7"/>
    <w:rsid w:val="00A44FE2"/>
    <w:rsid w:val="00A45364"/>
    <w:rsid w:val="00A45F80"/>
    <w:rsid w:val="00A46739"/>
    <w:rsid w:val="00A46CC4"/>
    <w:rsid w:val="00A46E61"/>
    <w:rsid w:val="00A46E80"/>
    <w:rsid w:val="00A46EE2"/>
    <w:rsid w:val="00A475FE"/>
    <w:rsid w:val="00A47698"/>
    <w:rsid w:val="00A478F2"/>
    <w:rsid w:val="00A50654"/>
    <w:rsid w:val="00A51056"/>
    <w:rsid w:val="00A5153E"/>
    <w:rsid w:val="00A51D95"/>
    <w:rsid w:val="00A5218F"/>
    <w:rsid w:val="00A527FA"/>
    <w:rsid w:val="00A529EA"/>
    <w:rsid w:val="00A5346D"/>
    <w:rsid w:val="00A53726"/>
    <w:rsid w:val="00A53D66"/>
    <w:rsid w:val="00A53FF4"/>
    <w:rsid w:val="00A54002"/>
    <w:rsid w:val="00A545AE"/>
    <w:rsid w:val="00A547CE"/>
    <w:rsid w:val="00A549D3"/>
    <w:rsid w:val="00A54C3A"/>
    <w:rsid w:val="00A5545D"/>
    <w:rsid w:val="00A554CD"/>
    <w:rsid w:val="00A55848"/>
    <w:rsid w:val="00A5588B"/>
    <w:rsid w:val="00A55D2B"/>
    <w:rsid w:val="00A56435"/>
    <w:rsid w:val="00A5698E"/>
    <w:rsid w:val="00A56D2E"/>
    <w:rsid w:val="00A573BE"/>
    <w:rsid w:val="00A57EF4"/>
    <w:rsid w:val="00A60112"/>
    <w:rsid w:val="00A60553"/>
    <w:rsid w:val="00A60575"/>
    <w:rsid w:val="00A60714"/>
    <w:rsid w:val="00A60DD5"/>
    <w:rsid w:val="00A61C0B"/>
    <w:rsid w:val="00A61DC1"/>
    <w:rsid w:val="00A628B9"/>
    <w:rsid w:val="00A6291E"/>
    <w:rsid w:val="00A62FAB"/>
    <w:rsid w:val="00A635E9"/>
    <w:rsid w:val="00A637F0"/>
    <w:rsid w:val="00A63D67"/>
    <w:rsid w:val="00A63EC1"/>
    <w:rsid w:val="00A6448C"/>
    <w:rsid w:val="00A64F0F"/>
    <w:rsid w:val="00A65503"/>
    <w:rsid w:val="00A656D5"/>
    <w:rsid w:val="00A658BD"/>
    <w:rsid w:val="00A65C56"/>
    <w:rsid w:val="00A66240"/>
    <w:rsid w:val="00A668D4"/>
    <w:rsid w:val="00A66917"/>
    <w:rsid w:val="00A66E44"/>
    <w:rsid w:val="00A673EF"/>
    <w:rsid w:val="00A67939"/>
    <w:rsid w:val="00A67E4A"/>
    <w:rsid w:val="00A67E7A"/>
    <w:rsid w:val="00A7123D"/>
    <w:rsid w:val="00A719C3"/>
    <w:rsid w:val="00A71AB5"/>
    <w:rsid w:val="00A7232F"/>
    <w:rsid w:val="00A728C3"/>
    <w:rsid w:val="00A739A8"/>
    <w:rsid w:val="00A73F4B"/>
    <w:rsid w:val="00A7443B"/>
    <w:rsid w:val="00A74B46"/>
    <w:rsid w:val="00A74BFE"/>
    <w:rsid w:val="00A74C75"/>
    <w:rsid w:val="00A755B5"/>
    <w:rsid w:val="00A756B8"/>
    <w:rsid w:val="00A75A7E"/>
    <w:rsid w:val="00A75BC2"/>
    <w:rsid w:val="00A7671B"/>
    <w:rsid w:val="00A76B9C"/>
    <w:rsid w:val="00A76BDC"/>
    <w:rsid w:val="00A7774D"/>
    <w:rsid w:val="00A77964"/>
    <w:rsid w:val="00A80149"/>
    <w:rsid w:val="00A80541"/>
    <w:rsid w:val="00A80E75"/>
    <w:rsid w:val="00A80F48"/>
    <w:rsid w:val="00A81814"/>
    <w:rsid w:val="00A81D15"/>
    <w:rsid w:val="00A824A5"/>
    <w:rsid w:val="00A82B79"/>
    <w:rsid w:val="00A82C78"/>
    <w:rsid w:val="00A83F18"/>
    <w:rsid w:val="00A84719"/>
    <w:rsid w:val="00A849AB"/>
    <w:rsid w:val="00A84E3D"/>
    <w:rsid w:val="00A85DB9"/>
    <w:rsid w:val="00A86044"/>
    <w:rsid w:val="00A86CFD"/>
    <w:rsid w:val="00A86F41"/>
    <w:rsid w:val="00A87025"/>
    <w:rsid w:val="00A871F4"/>
    <w:rsid w:val="00A87995"/>
    <w:rsid w:val="00A87DF7"/>
    <w:rsid w:val="00A87F9E"/>
    <w:rsid w:val="00A9092B"/>
    <w:rsid w:val="00A91509"/>
    <w:rsid w:val="00A919C9"/>
    <w:rsid w:val="00A92A12"/>
    <w:rsid w:val="00A931BA"/>
    <w:rsid w:val="00A9338C"/>
    <w:rsid w:val="00A93576"/>
    <w:rsid w:val="00A93A95"/>
    <w:rsid w:val="00A93D0C"/>
    <w:rsid w:val="00A9420F"/>
    <w:rsid w:val="00A952B9"/>
    <w:rsid w:val="00A95305"/>
    <w:rsid w:val="00A96008"/>
    <w:rsid w:val="00A960BE"/>
    <w:rsid w:val="00A960DD"/>
    <w:rsid w:val="00A9628D"/>
    <w:rsid w:val="00A96761"/>
    <w:rsid w:val="00A96ED6"/>
    <w:rsid w:val="00AA04D5"/>
    <w:rsid w:val="00AA0C36"/>
    <w:rsid w:val="00AA0D65"/>
    <w:rsid w:val="00AA1265"/>
    <w:rsid w:val="00AA1750"/>
    <w:rsid w:val="00AA1AC3"/>
    <w:rsid w:val="00AA1D5F"/>
    <w:rsid w:val="00AA1E2A"/>
    <w:rsid w:val="00AA1E3C"/>
    <w:rsid w:val="00AA20DC"/>
    <w:rsid w:val="00AA2221"/>
    <w:rsid w:val="00AA2BE9"/>
    <w:rsid w:val="00AA3337"/>
    <w:rsid w:val="00AA3C17"/>
    <w:rsid w:val="00AA3E97"/>
    <w:rsid w:val="00AA436E"/>
    <w:rsid w:val="00AA4608"/>
    <w:rsid w:val="00AA4904"/>
    <w:rsid w:val="00AA4EC2"/>
    <w:rsid w:val="00AA4F0B"/>
    <w:rsid w:val="00AA5363"/>
    <w:rsid w:val="00AA6261"/>
    <w:rsid w:val="00AA64D8"/>
    <w:rsid w:val="00AA6691"/>
    <w:rsid w:val="00AA679A"/>
    <w:rsid w:val="00AA6A0C"/>
    <w:rsid w:val="00AA7683"/>
    <w:rsid w:val="00AA7C63"/>
    <w:rsid w:val="00AA7DFC"/>
    <w:rsid w:val="00AB097D"/>
    <w:rsid w:val="00AB0AA1"/>
    <w:rsid w:val="00AB12BC"/>
    <w:rsid w:val="00AB22B5"/>
    <w:rsid w:val="00AB2B21"/>
    <w:rsid w:val="00AB2BDA"/>
    <w:rsid w:val="00AB32DD"/>
    <w:rsid w:val="00AB3497"/>
    <w:rsid w:val="00AB410B"/>
    <w:rsid w:val="00AB43FC"/>
    <w:rsid w:val="00AB4F9E"/>
    <w:rsid w:val="00AB5735"/>
    <w:rsid w:val="00AB5770"/>
    <w:rsid w:val="00AB587A"/>
    <w:rsid w:val="00AB589B"/>
    <w:rsid w:val="00AB5AA0"/>
    <w:rsid w:val="00AB5BEA"/>
    <w:rsid w:val="00AB5EEC"/>
    <w:rsid w:val="00AB6E15"/>
    <w:rsid w:val="00AB7DE6"/>
    <w:rsid w:val="00AC05A7"/>
    <w:rsid w:val="00AC0AAE"/>
    <w:rsid w:val="00AC120C"/>
    <w:rsid w:val="00AC1E41"/>
    <w:rsid w:val="00AC31BC"/>
    <w:rsid w:val="00AC3729"/>
    <w:rsid w:val="00AC455F"/>
    <w:rsid w:val="00AC5549"/>
    <w:rsid w:val="00AC5C70"/>
    <w:rsid w:val="00AC5EC2"/>
    <w:rsid w:val="00AC6946"/>
    <w:rsid w:val="00AC7072"/>
    <w:rsid w:val="00AC70E8"/>
    <w:rsid w:val="00AC73C2"/>
    <w:rsid w:val="00AC778E"/>
    <w:rsid w:val="00AD001C"/>
    <w:rsid w:val="00AD040D"/>
    <w:rsid w:val="00AD060B"/>
    <w:rsid w:val="00AD0638"/>
    <w:rsid w:val="00AD1050"/>
    <w:rsid w:val="00AD10CA"/>
    <w:rsid w:val="00AD116D"/>
    <w:rsid w:val="00AD202B"/>
    <w:rsid w:val="00AD3593"/>
    <w:rsid w:val="00AD3DC6"/>
    <w:rsid w:val="00AD46DD"/>
    <w:rsid w:val="00AD483F"/>
    <w:rsid w:val="00AD4ADB"/>
    <w:rsid w:val="00AD5270"/>
    <w:rsid w:val="00AD58C2"/>
    <w:rsid w:val="00AD5CBD"/>
    <w:rsid w:val="00AD6566"/>
    <w:rsid w:val="00AD658B"/>
    <w:rsid w:val="00AD686F"/>
    <w:rsid w:val="00AD68B0"/>
    <w:rsid w:val="00AD6DDE"/>
    <w:rsid w:val="00AD6FEB"/>
    <w:rsid w:val="00AD70EC"/>
    <w:rsid w:val="00AD76AA"/>
    <w:rsid w:val="00AD798D"/>
    <w:rsid w:val="00AD7CC2"/>
    <w:rsid w:val="00AD7D31"/>
    <w:rsid w:val="00AE06A8"/>
    <w:rsid w:val="00AE0C8F"/>
    <w:rsid w:val="00AE14B5"/>
    <w:rsid w:val="00AE14CB"/>
    <w:rsid w:val="00AE19DB"/>
    <w:rsid w:val="00AE1F97"/>
    <w:rsid w:val="00AE390A"/>
    <w:rsid w:val="00AE390C"/>
    <w:rsid w:val="00AE3AF7"/>
    <w:rsid w:val="00AE4075"/>
    <w:rsid w:val="00AE40F9"/>
    <w:rsid w:val="00AE4462"/>
    <w:rsid w:val="00AE47E0"/>
    <w:rsid w:val="00AE4D64"/>
    <w:rsid w:val="00AE54C3"/>
    <w:rsid w:val="00AE562C"/>
    <w:rsid w:val="00AE5A78"/>
    <w:rsid w:val="00AE5ABF"/>
    <w:rsid w:val="00AE5B87"/>
    <w:rsid w:val="00AE6343"/>
    <w:rsid w:val="00AE6624"/>
    <w:rsid w:val="00AE6D3F"/>
    <w:rsid w:val="00AE74AB"/>
    <w:rsid w:val="00AF073E"/>
    <w:rsid w:val="00AF10B9"/>
    <w:rsid w:val="00AF11BB"/>
    <w:rsid w:val="00AF13E7"/>
    <w:rsid w:val="00AF1542"/>
    <w:rsid w:val="00AF157E"/>
    <w:rsid w:val="00AF1B6C"/>
    <w:rsid w:val="00AF1BD1"/>
    <w:rsid w:val="00AF2177"/>
    <w:rsid w:val="00AF28D4"/>
    <w:rsid w:val="00AF3683"/>
    <w:rsid w:val="00AF39A2"/>
    <w:rsid w:val="00AF444B"/>
    <w:rsid w:val="00AF57B9"/>
    <w:rsid w:val="00AF5B14"/>
    <w:rsid w:val="00AF6C42"/>
    <w:rsid w:val="00AF7267"/>
    <w:rsid w:val="00AF7DF9"/>
    <w:rsid w:val="00AF7F5B"/>
    <w:rsid w:val="00AF7FC1"/>
    <w:rsid w:val="00B00282"/>
    <w:rsid w:val="00B00F4B"/>
    <w:rsid w:val="00B010C6"/>
    <w:rsid w:val="00B01231"/>
    <w:rsid w:val="00B016A5"/>
    <w:rsid w:val="00B01B57"/>
    <w:rsid w:val="00B01DDA"/>
    <w:rsid w:val="00B025CB"/>
    <w:rsid w:val="00B03864"/>
    <w:rsid w:val="00B03872"/>
    <w:rsid w:val="00B03B05"/>
    <w:rsid w:val="00B03E6E"/>
    <w:rsid w:val="00B04FE3"/>
    <w:rsid w:val="00B0506E"/>
    <w:rsid w:val="00B051EE"/>
    <w:rsid w:val="00B056BD"/>
    <w:rsid w:val="00B069F5"/>
    <w:rsid w:val="00B06DD4"/>
    <w:rsid w:val="00B070B3"/>
    <w:rsid w:val="00B07489"/>
    <w:rsid w:val="00B076A7"/>
    <w:rsid w:val="00B103B0"/>
    <w:rsid w:val="00B10DED"/>
    <w:rsid w:val="00B11491"/>
    <w:rsid w:val="00B11EEB"/>
    <w:rsid w:val="00B12754"/>
    <w:rsid w:val="00B1306F"/>
    <w:rsid w:val="00B132D8"/>
    <w:rsid w:val="00B13319"/>
    <w:rsid w:val="00B13794"/>
    <w:rsid w:val="00B1415B"/>
    <w:rsid w:val="00B146A2"/>
    <w:rsid w:val="00B14C06"/>
    <w:rsid w:val="00B159C5"/>
    <w:rsid w:val="00B16467"/>
    <w:rsid w:val="00B165E7"/>
    <w:rsid w:val="00B16745"/>
    <w:rsid w:val="00B16FDB"/>
    <w:rsid w:val="00B17343"/>
    <w:rsid w:val="00B1755C"/>
    <w:rsid w:val="00B176E0"/>
    <w:rsid w:val="00B177A5"/>
    <w:rsid w:val="00B17A26"/>
    <w:rsid w:val="00B17EB5"/>
    <w:rsid w:val="00B20288"/>
    <w:rsid w:val="00B218C8"/>
    <w:rsid w:val="00B21C15"/>
    <w:rsid w:val="00B22308"/>
    <w:rsid w:val="00B225EB"/>
    <w:rsid w:val="00B226B1"/>
    <w:rsid w:val="00B22E0B"/>
    <w:rsid w:val="00B22ED9"/>
    <w:rsid w:val="00B2390D"/>
    <w:rsid w:val="00B23C44"/>
    <w:rsid w:val="00B243B7"/>
    <w:rsid w:val="00B24857"/>
    <w:rsid w:val="00B258EA"/>
    <w:rsid w:val="00B262D7"/>
    <w:rsid w:val="00B27136"/>
    <w:rsid w:val="00B275BF"/>
    <w:rsid w:val="00B27E19"/>
    <w:rsid w:val="00B30279"/>
    <w:rsid w:val="00B305ED"/>
    <w:rsid w:val="00B3073E"/>
    <w:rsid w:val="00B3104E"/>
    <w:rsid w:val="00B31194"/>
    <w:rsid w:val="00B314CE"/>
    <w:rsid w:val="00B32309"/>
    <w:rsid w:val="00B3472A"/>
    <w:rsid w:val="00B34AF4"/>
    <w:rsid w:val="00B34BE3"/>
    <w:rsid w:val="00B34F95"/>
    <w:rsid w:val="00B351BC"/>
    <w:rsid w:val="00B355E2"/>
    <w:rsid w:val="00B3570F"/>
    <w:rsid w:val="00B35A42"/>
    <w:rsid w:val="00B35AFA"/>
    <w:rsid w:val="00B35DBC"/>
    <w:rsid w:val="00B3605F"/>
    <w:rsid w:val="00B360BC"/>
    <w:rsid w:val="00B364C9"/>
    <w:rsid w:val="00B36688"/>
    <w:rsid w:val="00B36857"/>
    <w:rsid w:val="00B3696B"/>
    <w:rsid w:val="00B36C26"/>
    <w:rsid w:val="00B36FF8"/>
    <w:rsid w:val="00B3728F"/>
    <w:rsid w:val="00B37353"/>
    <w:rsid w:val="00B374A7"/>
    <w:rsid w:val="00B37D0E"/>
    <w:rsid w:val="00B403B2"/>
    <w:rsid w:val="00B4178D"/>
    <w:rsid w:val="00B41E8E"/>
    <w:rsid w:val="00B425CB"/>
    <w:rsid w:val="00B4292D"/>
    <w:rsid w:val="00B43587"/>
    <w:rsid w:val="00B437C1"/>
    <w:rsid w:val="00B43C59"/>
    <w:rsid w:val="00B44261"/>
    <w:rsid w:val="00B4486C"/>
    <w:rsid w:val="00B44EAC"/>
    <w:rsid w:val="00B45104"/>
    <w:rsid w:val="00B453C6"/>
    <w:rsid w:val="00B45F7D"/>
    <w:rsid w:val="00B4674C"/>
    <w:rsid w:val="00B4697F"/>
    <w:rsid w:val="00B46D51"/>
    <w:rsid w:val="00B46D63"/>
    <w:rsid w:val="00B46E3C"/>
    <w:rsid w:val="00B46F8D"/>
    <w:rsid w:val="00B474EB"/>
    <w:rsid w:val="00B500D1"/>
    <w:rsid w:val="00B500E0"/>
    <w:rsid w:val="00B508E4"/>
    <w:rsid w:val="00B50F9E"/>
    <w:rsid w:val="00B50FF5"/>
    <w:rsid w:val="00B51087"/>
    <w:rsid w:val="00B51F1E"/>
    <w:rsid w:val="00B52260"/>
    <w:rsid w:val="00B52330"/>
    <w:rsid w:val="00B52A0D"/>
    <w:rsid w:val="00B530B1"/>
    <w:rsid w:val="00B5368E"/>
    <w:rsid w:val="00B53B44"/>
    <w:rsid w:val="00B53FFE"/>
    <w:rsid w:val="00B54BF8"/>
    <w:rsid w:val="00B54EC9"/>
    <w:rsid w:val="00B5527F"/>
    <w:rsid w:val="00B5558B"/>
    <w:rsid w:val="00B55A87"/>
    <w:rsid w:val="00B55D7F"/>
    <w:rsid w:val="00B561CC"/>
    <w:rsid w:val="00B56609"/>
    <w:rsid w:val="00B578FC"/>
    <w:rsid w:val="00B6000A"/>
    <w:rsid w:val="00B6041E"/>
    <w:rsid w:val="00B60AAB"/>
    <w:rsid w:val="00B60EE4"/>
    <w:rsid w:val="00B6133A"/>
    <w:rsid w:val="00B613A8"/>
    <w:rsid w:val="00B6194D"/>
    <w:rsid w:val="00B627ED"/>
    <w:rsid w:val="00B640CF"/>
    <w:rsid w:val="00B64175"/>
    <w:rsid w:val="00B647DC"/>
    <w:rsid w:val="00B64A65"/>
    <w:rsid w:val="00B64BC9"/>
    <w:rsid w:val="00B65044"/>
    <w:rsid w:val="00B6526B"/>
    <w:rsid w:val="00B65886"/>
    <w:rsid w:val="00B658B7"/>
    <w:rsid w:val="00B65A42"/>
    <w:rsid w:val="00B65C96"/>
    <w:rsid w:val="00B65C98"/>
    <w:rsid w:val="00B65F09"/>
    <w:rsid w:val="00B66913"/>
    <w:rsid w:val="00B66F5A"/>
    <w:rsid w:val="00B67011"/>
    <w:rsid w:val="00B67226"/>
    <w:rsid w:val="00B6764C"/>
    <w:rsid w:val="00B67F02"/>
    <w:rsid w:val="00B701E1"/>
    <w:rsid w:val="00B70B95"/>
    <w:rsid w:val="00B70D02"/>
    <w:rsid w:val="00B70E26"/>
    <w:rsid w:val="00B716BC"/>
    <w:rsid w:val="00B718A2"/>
    <w:rsid w:val="00B71C39"/>
    <w:rsid w:val="00B71E35"/>
    <w:rsid w:val="00B72372"/>
    <w:rsid w:val="00B72376"/>
    <w:rsid w:val="00B7257B"/>
    <w:rsid w:val="00B728C9"/>
    <w:rsid w:val="00B7294D"/>
    <w:rsid w:val="00B73105"/>
    <w:rsid w:val="00B73172"/>
    <w:rsid w:val="00B7321E"/>
    <w:rsid w:val="00B7385D"/>
    <w:rsid w:val="00B73DD9"/>
    <w:rsid w:val="00B741E1"/>
    <w:rsid w:val="00B746E7"/>
    <w:rsid w:val="00B7564F"/>
    <w:rsid w:val="00B75A2E"/>
    <w:rsid w:val="00B75C8D"/>
    <w:rsid w:val="00B7619A"/>
    <w:rsid w:val="00B761C7"/>
    <w:rsid w:val="00B762CD"/>
    <w:rsid w:val="00B7673C"/>
    <w:rsid w:val="00B76816"/>
    <w:rsid w:val="00B76D99"/>
    <w:rsid w:val="00B777E3"/>
    <w:rsid w:val="00B77831"/>
    <w:rsid w:val="00B8013B"/>
    <w:rsid w:val="00B8034F"/>
    <w:rsid w:val="00B80830"/>
    <w:rsid w:val="00B80EA8"/>
    <w:rsid w:val="00B813A0"/>
    <w:rsid w:val="00B81608"/>
    <w:rsid w:val="00B81EED"/>
    <w:rsid w:val="00B82069"/>
    <w:rsid w:val="00B8284D"/>
    <w:rsid w:val="00B82C14"/>
    <w:rsid w:val="00B82EE3"/>
    <w:rsid w:val="00B83010"/>
    <w:rsid w:val="00B830D2"/>
    <w:rsid w:val="00B83C8D"/>
    <w:rsid w:val="00B83EC3"/>
    <w:rsid w:val="00B83F3E"/>
    <w:rsid w:val="00B84B50"/>
    <w:rsid w:val="00B84DC5"/>
    <w:rsid w:val="00B84F64"/>
    <w:rsid w:val="00B851D1"/>
    <w:rsid w:val="00B854D4"/>
    <w:rsid w:val="00B859C2"/>
    <w:rsid w:val="00B85B75"/>
    <w:rsid w:val="00B85EA1"/>
    <w:rsid w:val="00B8656D"/>
    <w:rsid w:val="00B86FD7"/>
    <w:rsid w:val="00B87A28"/>
    <w:rsid w:val="00B87CB2"/>
    <w:rsid w:val="00B905A3"/>
    <w:rsid w:val="00B9062B"/>
    <w:rsid w:val="00B906A9"/>
    <w:rsid w:val="00B9098F"/>
    <w:rsid w:val="00B90D09"/>
    <w:rsid w:val="00B912F7"/>
    <w:rsid w:val="00B916DB"/>
    <w:rsid w:val="00B91A62"/>
    <w:rsid w:val="00B91C07"/>
    <w:rsid w:val="00B921E8"/>
    <w:rsid w:val="00B922FC"/>
    <w:rsid w:val="00B9234F"/>
    <w:rsid w:val="00B92686"/>
    <w:rsid w:val="00B927D3"/>
    <w:rsid w:val="00B935E3"/>
    <w:rsid w:val="00B939D8"/>
    <w:rsid w:val="00B9408A"/>
    <w:rsid w:val="00B9488C"/>
    <w:rsid w:val="00B94B53"/>
    <w:rsid w:val="00B954D2"/>
    <w:rsid w:val="00B95DDE"/>
    <w:rsid w:val="00B95EB3"/>
    <w:rsid w:val="00B961A1"/>
    <w:rsid w:val="00B970AF"/>
    <w:rsid w:val="00B97B96"/>
    <w:rsid w:val="00BA0B12"/>
    <w:rsid w:val="00BA0B88"/>
    <w:rsid w:val="00BA0E69"/>
    <w:rsid w:val="00BA10A2"/>
    <w:rsid w:val="00BA1255"/>
    <w:rsid w:val="00BA192D"/>
    <w:rsid w:val="00BA1A7E"/>
    <w:rsid w:val="00BA1B87"/>
    <w:rsid w:val="00BA21C0"/>
    <w:rsid w:val="00BA2674"/>
    <w:rsid w:val="00BA26CB"/>
    <w:rsid w:val="00BA2909"/>
    <w:rsid w:val="00BA3021"/>
    <w:rsid w:val="00BA3EF2"/>
    <w:rsid w:val="00BA4BD0"/>
    <w:rsid w:val="00BA54AD"/>
    <w:rsid w:val="00BA56C5"/>
    <w:rsid w:val="00BA572C"/>
    <w:rsid w:val="00BA5957"/>
    <w:rsid w:val="00BA63C9"/>
    <w:rsid w:val="00BA68CB"/>
    <w:rsid w:val="00BA7749"/>
    <w:rsid w:val="00BA7B0C"/>
    <w:rsid w:val="00BB0855"/>
    <w:rsid w:val="00BB09EF"/>
    <w:rsid w:val="00BB0E20"/>
    <w:rsid w:val="00BB1A44"/>
    <w:rsid w:val="00BB266C"/>
    <w:rsid w:val="00BB2934"/>
    <w:rsid w:val="00BB3253"/>
    <w:rsid w:val="00BB332D"/>
    <w:rsid w:val="00BB3960"/>
    <w:rsid w:val="00BB3972"/>
    <w:rsid w:val="00BB3EAD"/>
    <w:rsid w:val="00BB4496"/>
    <w:rsid w:val="00BB45C8"/>
    <w:rsid w:val="00BB485D"/>
    <w:rsid w:val="00BB4C11"/>
    <w:rsid w:val="00BB4C36"/>
    <w:rsid w:val="00BB4CCC"/>
    <w:rsid w:val="00BB4F4C"/>
    <w:rsid w:val="00BB582F"/>
    <w:rsid w:val="00BB5A70"/>
    <w:rsid w:val="00BB5C5F"/>
    <w:rsid w:val="00BB7124"/>
    <w:rsid w:val="00BC0109"/>
    <w:rsid w:val="00BC0576"/>
    <w:rsid w:val="00BC0927"/>
    <w:rsid w:val="00BC0CE1"/>
    <w:rsid w:val="00BC0E84"/>
    <w:rsid w:val="00BC1265"/>
    <w:rsid w:val="00BC159A"/>
    <w:rsid w:val="00BC1BC4"/>
    <w:rsid w:val="00BC1C01"/>
    <w:rsid w:val="00BC22BB"/>
    <w:rsid w:val="00BC268C"/>
    <w:rsid w:val="00BC299E"/>
    <w:rsid w:val="00BC2E8F"/>
    <w:rsid w:val="00BC3014"/>
    <w:rsid w:val="00BC3346"/>
    <w:rsid w:val="00BC38EB"/>
    <w:rsid w:val="00BC392E"/>
    <w:rsid w:val="00BC3B6E"/>
    <w:rsid w:val="00BC3B97"/>
    <w:rsid w:val="00BC3E92"/>
    <w:rsid w:val="00BC4045"/>
    <w:rsid w:val="00BC462A"/>
    <w:rsid w:val="00BC5AC6"/>
    <w:rsid w:val="00BC5C62"/>
    <w:rsid w:val="00BC5CF9"/>
    <w:rsid w:val="00BC6006"/>
    <w:rsid w:val="00BC6C18"/>
    <w:rsid w:val="00BC6CAA"/>
    <w:rsid w:val="00BC6D25"/>
    <w:rsid w:val="00BC77ED"/>
    <w:rsid w:val="00BC7B8B"/>
    <w:rsid w:val="00BD0075"/>
    <w:rsid w:val="00BD1137"/>
    <w:rsid w:val="00BD129C"/>
    <w:rsid w:val="00BD163E"/>
    <w:rsid w:val="00BD2296"/>
    <w:rsid w:val="00BD304D"/>
    <w:rsid w:val="00BD366A"/>
    <w:rsid w:val="00BD47A9"/>
    <w:rsid w:val="00BD4A6D"/>
    <w:rsid w:val="00BD5971"/>
    <w:rsid w:val="00BD610D"/>
    <w:rsid w:val="00BD6176"/>
    <w:rsid w:val="00BD63DB"/>
    <w:rsid w:val="00BD6BA6"/>
    <w:rsid w:val="00BD749B"/>
    <w:rsid w:val="00BD7686"/>
    <w:rsid w:val="00BD76AF"/>
    <w:rsid w:val="00BE0011"/>
    <w:rsid w:val="00BE1BEC"/>
    <w:rsid w:val="00BE1BED"/>
    <w:rsid w:val="00BE1C05"/>
    <w:rsid w:val="00BE23F8"/>
    <w:rsid w:val="00BE287C"/>
    <w:rsid w:val="00BE2A75"/>
    <w:rsid w:val="00BE3B9A"/>
    <w:rsid w:val="00BE47D4"/>
    <w:rsid w:val="00BE5234"/>
    <w:rsid w:val="00BE52CA"/>
    <w:rsid w:val="00BE557F"/>
    <w:rsid w:val="00BE55FE"/>
    <w:rsid w:val="00BE5A11"/>
    <w:rsid w:val="00BE627B"/>
    <w:rsid w:val="00BE6812"/>
    <w:rsid w:val="00BE7158"/>
    <w:rsid w:val="00BE7480"/>
    <w:rsid w:val="00BE7979"/>
    <w:rsid w:val="00BF001A"/>
    <w:rsid w:val="00BF072F"/>
    <w:rsid w:val="00BF08C9"/>
    <w:rsid w:val="00BF0E30"/>
    <w:rsid w:val="00BF14A8"/>
    <w:rsid w:val="00BF19B0"/>
    <w:rsid w:val="00BF1DCB"/>
    <w:rsid w:val="00BF2481"/>
    <w:rsid w:val="00BF2694"/>
    <w:rsid w:val="00BF28E3"/>
    <w:rsid w:val="00BF2BCD"/>
    <w:rsid w:val="00BF2CB0"/>
    <w:rsid w:val="00BF2CD7"/>
    <w:rsid w:val="00BF2EBF"/>
    <w:rsid w:val="00BF2FA9"/>
    <w:rsid w:val="00BF38FE"/>
    <w:rsid w:val="00BF3DF7"/>
    <w:rsid w:val="00BF4054"/>
    <w:rsid w:val="00BF43CB"/>
    <w:rsid w:val="00BF49F3"/>
    <w:rsid w:val="00BF50E7"/>
    <w:rsid w:val="00BF57A2"/>
    <w:rsid w:val="00BF5BEB"/>
    <w:rsid w:val="00BF6425"/>
    <w:rsid w:val="00BF65EA"/>
    <w:rsid w:val="00BF69BB"/>
    <w:rsid w:val="00BF72F3"/>
    <w:rsid w:val="00BF79BA"/>
    <w:rsid w:val="00C00641"/>
    <w:rsid w:val="00C0080F"/>
    <w:rsid w:val="00C016E2"/>
    <w:rsid w:val="00C02B69"/>
    <w:rsid w:val="00C03537"/>
    <w:rsid w:val="00C03EEC"/>
    <w:rsid w:val="00C04138"/>
    <w:rsid w:val="00C0571E"/>
    <w:rsid w:val="00C05B27"/>
    <w:rsid w:val="00C05BBB"/>
    <w:rsid w:val="00C05C0C"/>
    <w:rsid w:val="00C068F0"/>
    <w:rsid w:val="00C06C96"/>
    <w:rsid w:val="00C06F09"/>
    <w:rsid w:val="00C06F6B"/>
    <w:rsid w:val="00C07072"/>
    <w:rsid w:val="00C07365"/>
    <w:rsid w:val="00C0738D"/>
    <w:rsid w:val="00C0748E"/>
    <w:rsid w:val="00C07C01"/>
    <w:rsid w:val="00C1076F"/>
    <w:rsid w:val="00C10FA3"/>
    <w:rsid w:val="00C1121D"/>
    <w:rsid w:val="00C11595"/>
    <w:rsid w:val="00C11907"/>
    <w:rsid w:val="00C11EBE"/>
    <w:rsid w:val="00C11F6F"/>
    <w:rsid w:val="00C121D0"/>
    <w:rsid w:val="00C1231E"/>
    <w:rsid w:val="00C12504"/>
    <w:rsid w:val="00C12627"/>
    <w:rsid w:val="00C12D36"/>
    <w:rsid w:val="00C13798"/>
    <w:rsid w:val="00C13B05"/>
    <w:rsid w:val="00C13D56"/>
    <w:rsid w:val="00C13DFE"/>
    <w:rsid w:val="00C13EC0"/>
    <w:rsid w:val="00C14950"/>
    <w:rsid w:val="00C149AE"/>
    <w:rsid w:val="00C14D49"/>
    <w:rsid w:val="00C14F9D"/>
    <w:rsid w:val="00C15062"/>
    <w:rsid w:val="00C1531C"/>
    <w:rsid w:val="00C15931"/>
    <w:rsid w:val="00C15A76"/>
    <w:rsid w:val="00C15C15"/>
    <w:rsid w:val="00C161A9"/>
    <w:rsid w:val="00C16CD6"/>
    <w:rsid w:val="00C170FF"/>
    <w:rsid w:val="00C177C4"/>
    <w:rsid w:val="00C17DE2"/>
    <w:rsid w:val="00C2015E"/>
    <w:rsid w:val="00C201F9"/>
    <w:rsid w:val="00C202B5"/>
    <w:rsid w:val="00C206D1"/>
    <w:rsid w:val="00C20E73"/>
    <w:rsid w:val="00C2125C"/>
    <w:rsid w:val="00C21497"/>
    <w:rsid w:val="00C2214F"/>
    <w:rsid w:val="00C2221F"/>
    <w:rsid w:val="00C222EA"/>
    <w:rsid w:val="00C22357"/>
    <w:rsid w:val="00C2245C"/>
    <w:rsid w:val="00C23014"/>
    <w:rsid w:val="00C230EA"/>
    <w:rsid w:val="00C23B4B"/>
    <w:rsid w:val="00C24669"/>
    <w:rsid w:val="00C2514A"/>
    <w:rsid w:val="00C251B0"/>
    <w:rsid w:val="00C253AA"/>
    <w:rsid w:val="00C2549C"/>
    <w:rsid w:val="00C2550C"/>
    <w:rsid w:val="00C25C9C"/>
    <w:rsid w:val="00C26A72"/>
    <w:rsid w:val="00C26D7B"/>
    <w:rsid w:val="00C26DE0"/>
    <w:rsid w:val="00C26E4F"/>
    <w:rsid w:val="00C26FEC"/>
    <w:rsid w:val="00C2706C"/>
    <w:rsid w:val="00C27F2E"/>
    <w:rsid w:val="00C30736"/>
    <w:rsid w:val="00C3181C"/>
    <w:rsid w:val="00C323FA"/>
    <w:rsid w:val="00C32944"/>
    <w:rsid w:val="00C32983"/>
    <w:rsid w:val="00C32A88"/>
    <w:rsid w:val="00C33173"/>
    <w:rsid w:val="00C334AF"/>
    <w:rsid w:val="00C3372E"/>
    <w:rsid w:val="00C33B68"/>
    <w:rsid w:val="00C34402"/>
    <w:rsid w:val="00C34DB6"/>
    <w:rsid w:val="00C35527"/>
    <w:rsid w:val="00C35893"/>
    <w:rsid w:val="00C359EA"/>
    <w:rsid w:val="00C35C4A"/>
    <w:rsid w:val="00C36162"/>
    <w:rsid w:val="00C3693F"/>
    <w:rsid w:val="00C36A60"/>
    <w:rsid w:val="00C36ABD"/>
    <w:rsid w:val="00C3700C"/>
    <w:rsid w:val="00C3711E"/>
    <w:rsid w:val="00C37948"/>
    <w:rsid w:val="00C37B9D"/>
    <w:rsid w:val="00C37F38"/>
    <w:rsid w:val="00C4077E"/>
    <w:rsid w:val="00C40FDB"/>
    <w:rsid w:val="00C4155B"/>
    <w:rsid w:val="00C41756"/>
    <w:rsid w:val="00C41B22"/>
    <w:rsid w:val="00C4203D"/>
    <w:rsid w:val="00C4276B"/>
    <w:rsid w:val="00C427FD"/>
    <w:rsid w:val="00C42843"/>
    <w:rsid w:val="00C42A7E"/>
    <w:rsid w:val="00C43898"/>
    <w:rsid w:val="00C43C64"/>
    <w:rsid w:val="00C43C77"/>
    <w:rsid w:val="00C43F27"/>
    <w:rsid w:val="00C44BD1"/>
    <w:rsid w:val="00C451F1"/>
    <w:rsid w:val="00C454C9"/>
    <w:rsid w:val="00C45603"/>
    <w:rsid w:val="00C45B72"/>
    <w:rsid w:val="00C466F3"/>
    <w:rsid w:val="00C46735"/>
    <w:rsid w:val="00C47161"/>
    <w:rsid w:val="00C471A5"/>
    <w:rsid w:val="00C4727F"/>
    <w:rsid w:val="00C4738F"/>
    <w:rsid w:val="00C47CEB"/>
    <w:rsid w:val="00C47EFB"/>
    <w:rsid w:val="00C50385"/>
    <w:rsid w:val="00C50986"/>
    <w:rsid w:val="00C51A3B"/>
    <w:rsid w:val="00C51AF2"/>
    <w:rsid w:val="00C51B8F"/>
    <w:rsid w:val="00C51CC3"/>
    <w:rsid w:val="00C521BB"/>
    <w:rsid w:val="00C52253"/>
    <w:rsid w:val="00C5263A"/>
    <w:rsid w:val="00C5272C"/>
    <w:rsid w:val="00C52A74"/>
    <w:rsid w:val="00C52E05"/>
    <w:rsid w:val="00C53A4D"/>
    <w:rsid w:val="00C53FF2"/>
    <w:rsid w:val="00C5416E"/>
    <w:rsid w:val="00C542A6"/>
    <w:rsid w:val="00C54378"/>
    <w:rsid w:val="00C549DF"/>
    <w:rsid w:val="00C54E60"/>
    <w:rsid w:val="00C54EF1"/>
    <w:rsid w:val="00C55149"/>
    <w:rsid w:val="00C55489"/>
    <w:rsid w:val="00C5580B"/>
    <w:rsid w:val="00C55B5B"/>
    <w:rsid w:val="00C55DD1"/>
    <w:rsid w:val="00C56765"/>
    <w:rsid w:val="00C571F0"/>
    <w:rsid w:val="00C57F5C"/>
    <w:rsid w:val="00C60722"/>
    <w:rsid w:val="00C607FD"/>
    <w:rsid w:val="00C60838"/>
    <w:rsid w:val="00C60BEC"/>
    <w:rsid w:val="00C611BD"/>
    <w:rsid w:val="00C612E7"/>
    <w:rsid w:val="00C61B52"/>
    <w:rsid w:val="00C61E56"/>
    <w:rsid w:val="00C61FCD"/>
    <w:rsid w:val="00C623A0"/>
    <w:rsid w:val="00C627DF"/>
    <w:rsid w:val="00C6391A"/>
    <w:rsid w:val="00C63E07"/>
    <w:rsid w:val="00C64027"/>
    <w:rsid w:val="00C6434E"/>
    <w:rsid w:val="00C646F9"/>
    <w:rsid w:val="00C647AA"/>
    <w:rsid w:val="00C64AD2"/>
    <w:rsid w:val="00C654B4"/>
    <w:rsid w:val="00C673A9"/>
    <w:rsid w:val="00C673C6"/>
    <w:rsid w:val="00C6742B"/>
    <w:rsid w:val="00C67B7F"/>
    <w:rsid w:val="00C67C17"/>
    <w:rsid w:val="00C7078E"/>
    <w:rsid w:val="00C70AC3"/>
    <w:rsid w:val="00C710BB"/>
    <w:rsid w:val="00C712D3"/>
    <w:rsid w:val="00C7160E"/>
    <w:rsid w:val="00C718B9"/>
    <w:rsid w:val="00C719BD"/>
    <w:rsid w:val="00C71DB0"/>
    <w:rsid w:val="00C71F0E"/>
    <w:rsid w:val="00C72131"/>
    <w:rsid w:val="00C7261E"/>
    <w:rsid w:val="00C7279B"/>
    <w:rsid w:val="00C72DE3"/>
    <w:rsid w:val="00C73569"/>
    <w:rsid w:val="00C735BC"/>
    <w:rsid w:val="00C73AE7"/>
    <w:rsid w:val="00C73F50"/>
    <w:rsid w:val="00C74210"/>
    <w:rsid w:val="00C752D6"/>
    <w:rsid w:val="00C753E2"/>
    <w:rsid w:val="00C75634"/>
    <w:rsid w:val="00C75729"/>
    <w:rsid w:val="00C75820"/>
    <w:rsid w:val="00C762C1"/>
    <w:rsid w:val="00C764DF"/>
    <w:rsid w:val="00C76B11"/>
    <w:rsid w:val="00C76E1D"/>
    <w:rsid w:val="00C77441"/>
    <w:rsid w:val="00C77943"/>
    <w:rsid w:val="00C779CD"/>
    <w:rsid w:val="00C77ADE"/>
    <w:rsid w:val="00C80360"/>
    <w:rsid w:val="00C80384"/>
    <w:rsid w:val="00C8067A"/>
    <w:rsid w:val="00C8099D"/>
    <w:rsid w:val="00C817A7"/>
    <w:rsid w:val="00C81FEB"/>
    <w:rsid w:val="00C82B1B"/>
    <w:rsid w:val="00C82D3D"/>
    <w:rsid w:val="00C82E29"/>
    <w:rsid w:val="00C83593"/>
    <w:rsid w:val="00C835B3"/>
    <w:rsid w:val="00C8361A"/>
    <w:rsid w:val="00C83A92"/>
    <w:rsid w:val="00C83F13"/>
    <w:rsid w:val="00C83F56"/>
    <w:rsid w:val="00C843CA"/>
    <w:rsid w:val="00C84A5E"/>
    <w:rsid w:val="00C84A72"/>
    <w:rsid w:val="00C84B1E"/>
    <w:rsid w:val="00C84B24"/>
    <w:rsid w:val="00C84C8F"/>
    <w:rsid w:val="00C85B54"/>
    <w:rsid w:val="00C86346"/>
    <w:rsid w:val="00C864A3"/>
    <w:rsid w:val="00C86944"/>
    <w:rsid w:val="00C86AE1"/>
    <w:rsid w:val="00C872BB"/>
    <w:rsid w:val="00C87E4B"/>
    <w:rsid w:val="00C903F0"/>
    <w:rsid w:val="00C9074A"/>
    <w:rsid w:val="00C90C09"/>
    <w:rsid w:val="00C91173"/>
    <w:rsid w:val="00C914BA"/>
    <w:rsid w:val="00C926DC"/>
    <w:rsid w:val="00C9274C"/>
    <w:rsid w:val="00C92E84"/>
    <w:rsid w:val="00C930C8"/>
    <w:rsid w:val="00C93843"/>
    <w:rsid w:val="00C93F2A"/>
    <w:rsid w:val="00C95281"/>
    <w:rsid w:val="00C95A24"/>
    <w:rsid w:val="00C95CCE"/>
    <w:rsid w:val="00C96308"/>
    <w:rsid w:val="00C964C7"/>
    <w:rsid w:val="00C967CD"/>
    <w:rsid w:val="00C96A9C"/>
    <w:rsid w:val="00C96E7D"/>
    <w:rsid w:val="00C96FBB"/>
    <w:rsid w:val="00C97A85"/>
    <w:rsid w:val="00CA03FA"/>
    <w:rsid w:val="00CA0EF5"/>
    <w:rsid w:val="00CA1824"/>
    <w:rsid w:val="00CA183A"/>
    <w:rsid w:val="00CA1D11"/>
    <w:rsid w:val="00CA23AB"/>
    <w:rsid w:val="00CA23BA"/>
    <w:rsid w:val="00CA2560"/>
    <w:rsid w:val="00CA3328"/>
    <w:rsid w:val="00CA360E"/>
    <w:rsid w:val="00CA398C"/>
    <w:rsid w:val="00CA444D"/>
    <w:rsid w:val="00CA451B"/>
    <w:rsid w:val="00CA4A23"/>
    <w:rsid w:val="00CA5097"/>
    <w:rsid w:val="00CA5B90"/>
    <w:rsid w:val="00CA5D60"/>
    <w:rsid w:val="00CA609F"/>
    <w:rsid w:val="00CA64DD"/>
    <w:rsid w:val="00CA699F"/>
    <w:rsid w:val="00CA725C"/>
    <w:rsid w:val="00CA7BF0"/>
    <w:rsid w:val="00CA7E95"/>
    <w:rsid w:val="00CB0596"/>
    <w:rsid w:val="00CB0802"/>
    <w:rsid w:val="00CB0C55"/>
    <w:rsid w:val="00CB0CFC"/>
    <w:rsid w:val="00CB0D57"/>
    <w:rsid w:val="00CB1D82"/>
    <w:rsid w:val="00CB216A"/>
    <w:rsid w:val="00CB2694"/>
    <w:rsid w:val="00CB2F67"/>
    <w:rsid w:val="00CB35BF"/>
    <w:rsid w:val="00CB3CBB"/>
    <w:rsid w:val="00CB4416"/>
    <w:rsid w:val="00CB44EB"/>
    <w:rsid w:val="00CB4B5D"/>
    <w:rsid w:val="00CB5293"/>
    <w:rsid w:val="00CB531D"/>
    <w:rsid w:val="00CB63A1"/>
    <w:rsid w:val="00CB72BC"/>
    <w:rsid w:val="00CB73AF"/>
    <w:rsid w:val="00CB741C"/>
    <w:rsid w:val="00CB7A31"/>
    <w:rsid w:val="00CB7B8D"/>
    <w:rsid w:val="00CB7E4F"/>
    <w:rsid w:val="00CC03B4"/>
    <w:rsid w:val="00CC0B52"/>
    <w:rsid w:val="00CC1C04"/>
    <w:rsid w:val="00CC27AE"/>
    <w:rsid w:val="00CC2B65"/>
    <w:rsid w:val="00CC2EEC"/>
    <w:rsid w:val="00CC32E1"/>
    <w:rsid w:val="00CC3E0A"/>
    <w:rsid w:val="00CC411A"/>
    <w:rsid w:val="00CC4700"/>
    <w:rsid w:val="00CC4873"/>
    <w:rsid w:val="00CC5B62"/>
    <w:rsid w:val="00CC5F3D"/>
    <w:rsid w:val="00CC61C2"/>
    <w:rsid w:val="00CC6207"/>
    <w:rsid w:val="00CC6898"/>
    <w:rsid w:val="00CC6C31"/>
    <w:rsid w:val="00CC6D4C"/>
    <w:rsid w:val="00CC7127"/>
    <w:rsid w:val="00CC72A6"/>
    <w:rsid w:val="00CC7CEA"/>
    <w:rsid w:val="00CD021C"/>
    <w:rsid w:val="00CD054B"/>
    <w:rsid w:val="00CD1321"/>
    <w:rsid w:val="00CD1BC5"/>
    <w:rsid w:val="00CD1E88"/>
    <w:rsid w:val="00CD297A"/>
    <w:rsid w:val="00CD2C29"/>
    <w:rsid w:val="00CD3055"/>
    <w:rsid w:val="00CD390E"/>
    <w:rsid w:val="00CD3B5F"/>
    <w:rsid w:val="00CD41BE"/>
    <w:rsid w:val="00CD4485"/>
    <w:rsid w:val="00CD46EB"/>
    <w:rsid w:val="00CD4922"/>
    <w:rsid w:val="00CD5741"/>
    <w:rsid w:val="00CD5EF8"/>
    <w:rsid w:val="00CD6487"/>
    <w:rsid w:val="00CD6546"/>
    <w:rsid w:val="00CD6809"/>
    <w:rsid w:val="00CD71E4"/>
    <w:rsid w:val="00CD756F"/>
    <w:rsid w:val="00CE0378"/>
    <w:rsid w:val="00CE04B7"/>
    <w:rsid w:val="00CE0FEB"/>
    <w:rsid w:val="00CE1318"/>
    <w:rsid w:val="00CE13CB"/>
    <w:rsid w:val="00CE3239"/>
    <w:rsid w:val="00CE3319"/>
    <w:rsid w:val="00CE35C2"/>
    <w:rsid w:val="00CE3ECB"/>
    <w:rsid w:val="00CE5961"/>
    <w:rsid w:val="00CE5DD0"/>
    <w:rsid w:val="00CE6D63"/>
    <w:rsid w:val="00CE78E9"/>
    <w:rsid w:val="00CE7CBB"/>
    <w:rsid w:val="00CF023C"/>
    <w:rsid w:val="00CF0487"/>
    <w:rsid w:val="00CF09CC"/>
    <w:rsid w:val="00CF0DC0"/>
    <w:rsid w:val="00CF0E1C"/>
    <w:rsid w:val="00CF1BA0"/>
    <w:rsid w:val="00CF249F"/>
    <w:rsid w:val="00CF27ED"/>
    <w:rsid w:val="00CF2D73"/>
    <w:rsid w:val="00CF448F"/>
    <w:rsid w:val="00CF47AF"/>
    <w:rsid w:val="00CF6A22"/>
    <w:rsid w:val="00CF6C17"/>
    <w:rsid w:val="00CF715D"/>
    <w:rsid w:val="00CF7469"/>
    <w:rsid w:val="00CF772C"/>
    <w:rsid w:val="00D0125C"/>
    <w:rsid w:val="00D0135C"/>
    <w:rsid w:val="00D01550"/>
    <w:rsid w:val="00D015DD"/>
    <w:rsid w:val="00D015EE"/>
    <w:rsid w:val="00D01620"/>
    <w:rsid w:val="00D02040"/>
    <w:rsid w:val="00D02810"/>
    <w:rsid w:val="00D02DBA"/>
    <w:rsid w:val="00D038E1"/>
    <w:rsid w:val="00D04356"/>
    <w:rsid w:val="00D0464A"/>
    <w:rsid w:val="00D053B7"/>
    <w:rsid w:val="00D076AB"/>
    <w:rsid w:val="00D07975"/>
    <w:rsid w:val="00D07A0A"/>
    <w:rsid w:val="00D1062B"/>
    <w:rsid w:val="00D11558"/>
    <w:rsid w:val="00D117FA"/>
    <w:rsid w:val="00D11DE9"/>
    <w:rsid w:val="00D12048"/>
    <w:rsid w:val="00D12711"/>
    <w:rsid w:val="00D12FBD"/>
    <w:rsid w:val="00D130A2"/>
    <w:rsid w:val="00D134AB"/>
    <w:rsid w:val="00D13562"/>
    <w:rsid w:val="00D139E9"/>
    <w:rsid w:val="00D13AC9"/>
    <w:rsid w:val="00D13D54"/>
    <w:rsid w:val="00D1435B"/>
    <w:rsid w:val="00D14770"/>
    <w:rsid w:val="00D14E35"/>
    <w:rsid w:val="00D150C9"/>
    <w:rsid w:val="00D150F6"/>
    <w:rsid w:val="00D15CE2"/>
    <w:rsid w:val="00D15D73"/>
    <w:rsid w:val="00D161AC"/>
    <w:rsid w:val="00D168B4"/>
    <w:rsid w:val="00D16A48"/>
    <w:rsid w:val="00D17089"/>
    <w:rsid w:val="00D17A95"/>
    <w:rsid w:val="00D17E20"/>
    <w:rsid w:val="00D20400"/>
    <w:rsid w:val="00D206E6"/>
    <w:rsid w:val="00D20805"/>
    <w:rsid w:val="00D20E16"/>
    <w:rsid w:val="00D21B7A"/>
    <w:rsid w:val="00D21BED"/>
    <w:rsid w:val="00D22892"/>
    <w:rsid w:val="00D22CE0"/>
    <w:rsid w:val="00D22D00"/>
    <w:rsid w:val="00D23056"/>
    <w:rsid w:val="00D23137"/>
    <w:rsid w:val="00D2336A"/>
    <w:rsid w:val="00D235C2"/>
    <w:rsid w:val="00D23AFA"/>
    <w:rsid w:val="00D23D2B"/>
    <w:rsid w:val="00D24B29"/>
    <w:rsid w:val="00D25B50"/>
    <w:rsid w:val="00D2605B"/>
    <w:rsid w:val="00D260B0"/>
    <w:rsid w:val="00D26140"/>
    <w:rsid w:val="00D2623F"/>
    <w:rsid w:val="00D26454"/>
    <w:rsid w:val="00D27343"/>
    <w:rsid w:val="00D274AD"/>
    <w:rsid w:val="00D27A12"/>
    <w:rsid w:val="00D30A83"/>
    <w:rsid w:val="00D30F5C"/>
    <w:rsid w:val="00D310D9"/>
    <w:rsid w:val="00D31425"/>
    <w:rsid w:val="00D31F69"/>
    <w:rsid w:val="00D32A2B"/>
    <w:rsid w:val="00D32BA8"/>
    <w:rsid w:val="00D32E6F"/>
    <w:rsid w:val="00D33629"/>
    <w:rsid w:val="00D33B1D"/>
    <w:rsid w:val="00D34360"/>
    <w:rsid w:val="00D34B1B"/>
    <w:rsid w:val="00D358FF"/>
    <w:rsid w:val="00D35AF5"/>
    <w:rsid w:val="00D360BC"/>
    <w:rsid w:val="00D36BF9"/>
    <w:rsid w:val="00D36C38"/>
    <w:rsid w:val="00D36C54"/>
    <w:rsid w:val="00D36EF8"/>
    <w:rsid w:val="00D372EC"/>
    <w:rsid w:val="00D3741A"/>
    <w:rsid w:val="00D37FAF"/>
    <w:rsid w:val="00D4010B"/>
    <w:rsid w:val="00D40C0F"/>
    <w:rsid w:val="00D40D28"/>
    <w:rsid w:val="00D40DB8"/>
    <w:rsid w:val="00D40DE4"/>
    <w:rsid w:val="00D40FDE"/>
    <w:rsid w:val="00D413D4"/>
    <w:rsid w:val="00D41474"/>
    <w:rsid w:val="00D4159A"/>
    <w:rsid w:val="00D41E68"/>
    <w:rsid w:val="00D4225C"/>
    <w:rsid w:val="00D4275C"/>
    <w:rsid w:val="00D428F3"/>
    <w:rsid w:val="00D434FE"/>
    <w:rsid w:val="00D4374B"/>
    <w:rsid w:val="00D4390E"/>
    <w:rsid w:val="00D43E71"/>
    <w:rsid w:val="00D43F15"/>
    <w:rsid w:val="00D44496"/>
    <w:rsid w:val="00D448A3"/>
    <w:rsid w:val="00D448AC"/>
    <w:rsid w:val="00D44FCB"/>
    <w:rsid w:val="00D453E4"/>
    <w:rsid w:val="00D4577E"/>
    <w:rsid w:val="00D459A6"/>
    <w:rsid w:val="00D45ECA"/>
    <w:rsid w:val="00D46138"/>
    <w:rsid w:val="00D46AAB"/>
    <w:rsid w:val="00D46F40"/>
    <w:rsid w:val="00D4726C"/>
    <w:rsid w:val="00D4756E"/>
    <w:rsid w:val="00D47D3B"/>
    <w:rsid w:val="00D47DC9"/>
    <w:rsid w:val="00D50312"/>
    <w:rsid w:val="00D506D1"/>
    <w:rsid w:val="00D5148B"/>
    <w:rsid w:val="00D51877"/>
    <w:rsid w:val="00D51FFC"/>
    <w:rsid w:val="00D521CC"/>
    <w:rsid w:val="00D52558"/>
    <w:rsid w:val="00D52940"/>
    <w:rsid w:val="00D52A9A"/>
    <w:rsid w:val="00D52DF8"/>
    <w:rsid w:val="00D530C3"/>
    <w:rsid w:val="00D53153"/>
    <w:rsid w:val="00D53206"/>
    <w:rsid w:val="00D532F8"/>
    <w:rsid w:val="00D53AEB"/>
    <w:rsid w:val="00D54D8A"/>
    <w:rsid w:val="00D5510F"/>
    <w:rsid w:val="00D55223"/>
    <w:rsid w:val="00D552AC"/>
    <w:rsid w:val="00D55374"/>
    <w:rsid w:val="00D55BA6"/>
    <w:rsid w:val="00D55D7F"/>
    <w:rsid w:val="00D5609A"/>
    <w:rsid w:val="00D56511"/>
    <w:rsid w:val="00D5657D"/>
    <w:rsid w:val="00D56A91"/>
    <w:rsid w:val="00D57159"/>
    <w:rsid w:val="00D57233"/>
    <w:rsid w:val="00D572E2"/>
    <w:rsid w:val="00D573DB"/>
    <w:rsid w:val="00D5798F"/>
    <w:rsid w:val="00D57B24"/>
    <w:rsid w:val="00D602CC"/>
    <w:rsid w:val="00D60B0B"/>
    <w:rsid w:val="00D6108B"/>
    <w:rsid w:val="00D61795"/>
    <w:rsid w:val="00D61B91"/>
    <w:rsid w:val="00D6301E"/>
    <w:rsid w:val="00D632DC"/>
    <w:rsid w:val="00D63772"/>
    <w:rsid w:val="00D63DDA"/>
    <w:rsid w:val="00D640E4"/>
    <w:rsid w:val="00D641BF"/>
    <w:rsid w:val="00D644D5"/>
    <w:rsid w:val="00D647BD"/>
    <w:rsid w:val="00D64E5E"/>
    <w:rsid w:val="00D656C6"/>
    <w:rsid w:val="00D658B1"/>
    <w:rsid w:val="00D66A9D"/>
    <w:rsid w:val="00D6730B"/>
    <w:rsid w:val="00D67374"/>
    <w:rsid w:val="00D67742"/>
    <w:rsid w:val="00D67899"/>
    <w:rsid w:val="00D6796A"/>
    <w:rsid w:val="00D67B0B"/>
    <w:rsid w:val="00D67EDF"/>
    <w:rsid w:val="00D70CCD"/>
    <w:rsid w:val="00D70D36"/>
    <w:rsid w:val="00D716A8"/>
    <w:rsid w:val="00D7185B"/>
    <w:rsid w:val="00D71FF7"/>
    <w:rsid w:val="00D72307"/>
    <w:rsid w:val="00D723D6"/>
    <w:rsid w:val="00D7275B"/>
    <w:rsid w:val="00D72964"/>
    <w:rsid w:val="00D72CFB"/>
    <w:rsid w:val="00D73BE4"/>
    <w:rsid w:val="00D73F53"/>
    <w:rsid w:val="00D7437C"/>
    <w:rsid w:val="00D7477C"/>
    <w:rsid w:val="00D74A26"/>
    <w:rsid w:val="00D74B09"/>
    <w:rsid w:val="00D76D1C"/>
    <w:rsid w:val="00D76F17"/>
    <w:rsid w:val="00D77316"/>
    <w:rsid w:val="00D77C4F"/>
    <w:rsid w:val="00D80024"/>
    <w:rsid w:val="00D802CD"/>
    <w:rsid w:val="00D80586"/>
    <w:rsid w:val="00D80588"/>
    <w:rsid w:val="00D80E37"/>
    <w:rsid w:val="00D81414"/>
    <w:rsid w:val="00D818AB"/>
    <w:rsid w:val="00D81B08"/>
    <w:rsid w:val="00D82167"/>
    <w:rsid w:val="00D82250"/>
    <w:rsid w:val="00D82441"/>
    <w:rsid w:val="00D82B11"/>
    <w:rsid w:val="00D83157"/>
    <w:rsid w:val="00D83683"/>
    <w:rsid w:val="00D83922"/>
    <w:rsid w:val="00D83A50"/>
    <w:rsid w:val="00D83B5D"/>
    <w:rsid w:val="00D84C9C"/>
    <w:rsid w:val="00D84D83"/>
    <w:rsid w:val="00D86114"/>
    <w:rsid w:val="00D87209"/>
    <w:rsid w:val="00D87C68"/>
    <w:rsid w:val="00D9043B"/>
    <w:rsid w:val="00D906C1"/>
    <w:rsid w:val="00D90BAB"/>
    <w:rsid w:val="00D9155C"/>
    <w:rsid w:val="00D91788"/>
    <w:rsid w:val="00D91984"/>
    <w:rsid w:val="00D91D2B"/>
    <w:rsid w:val="00D91EC7"/>
    <w:rsid w:val="00D922DA"/>
    <w:rsid w:val="00D9354C"/>
    <w:rsid w:val="00D936DD"/>
    <w:rsid w:val="00D938C9"/>
    <w:rsid w:val="00D94866"/>
    <w:rsid w:val="00D94B33"/>
    <w:rsid w:val="00D94B58"/>
    <w:rsid w:val="00D9534E"/>
    <w:rsid w:val="00D965E2"/>
    <w:rsid w:val="00D97673"/>
    <w:rsid w:val="00D97D20"/>
    <w:rsid w:val="00DA0284"/>
    <w:rsid w:val="00DA03C1"/>
    <w:rsid w:val="00DA0FB3"/>
    <w:rsid w:val="00DA1109"/>
    <w:rsid w:val="00DA13BF"/>
    <w:rsid w:val="00DA16DD"/>
    <w:rsid w:val="00DA18C3"/>
    <w:rsid w:val="00DA1B85"/>
    <w:rsid w:val="00DA1C4D"/>
    <w:rsid w:val="00DA2E89"/>
    <w:rsid w:val="00DA4309"/>
    <w:rsid w:val="00DA4C1D"/>
    <w:rsid w:val="00DA4F23"/>
    <w:rsid w:val="00DA5991"/>
    <w:rsid w:val="00DA5D4E"/>
    <w:rsid w:val="00DA5FF1"/>
    <w:rsid w:val="00DA62B8"/>
    <w:rsid w:val="00DA6A2A"/>
    <w:rsid w:val="00DA74F5"/>
    <w:rsid w:val="00DA7B16"/>
    <w:rsid w:val="00DA7C53"/>
    <w:rsid w:val="00DB18FA"/>
    <w:rsid w:val="00DB226E"/>
    <w:rsid w:val="00DB29F9"/>
    <w:rsid w:val="00DB2CD1"/>
    <w:rsid w:val="00DB2E99"/>
    <w:rsid w:val="00DB3A3E"/>
    <w:rsid w:val="00DB3E4E"/>
    <w:rsid w:val="00DB4A97"/>
    <w:rsid w:val="00DB4B9D"/>
    <w:rsid w:val="00DB4D8E"/>
    <w:rsid w:val="00DB4EB3"/>
    <w:rsid w:val="00DB520F"/>
    <w:rsid w:val="00DB53E9"/>
    <w:rsid w:val="00DB5ABB"/>
    <w:rsid w:val="00DB5D51"/>
    <w:rsid w:val="00DB604A"/>
    <w:rsid w:val="00DB739C"/>
    <w:rsid w:val="00DB752E"/>
    <w:rsid w:val="00DB7617"/>
    <w:rsid w:val="00DB7749"/>
    <w:rsid w:val="00DB7D22"/>
    <w:rsid w:val="00DB7F61"/>
    <w:rsid w:val="00DC023A"/>
    <w:rsid w:val="00DC02F7"/>
    <w:rsid w:val="00DC05C1"/>
    <w:rsid w:val="00DC098D"/>
    <w:rsid w:val="00DC0AF7"/>
    <w:rsid w:val="00DC0C85"/>
    <w:rsid w:val="00DC12EC"/>
    <w:rsid w:val="00DC1472"/>
    <w:rsid w:val="00DC2278"/>
    <w:rsid w:val="00DC2ADD"/>
    <w:rsid w:val="00DC2C1A"/>
    <w:rsid w:val="00DC332B"/>
    <w:rsid w:val="00DC3A48"/>
    <w:rsid w:val="00DC3BA0"/>
    <w:rsid w:val="00DC4D4D"/>
    <w:rsid w:val="00DC5CD4"/>
    <w:rsid w:val="00DC65FA"/>
    <w:rsid w:val="00DC6A43"/>
    <w:rsid w:val="00DC73D0"/>
    <w:rsid w:val="00DC773F"/>
    <w:rsid w:val="00DC7D9D"/>
    <w:rsid w:val="00DC7EE1"/>
    <w:rsid w:val="00DD0B64"/>
    <w:rsid w:val="00DD1C24"/>
    <w:rsid w:val="00DD22B3"/>
    <w:rsid w:val="00DD2826"/>
    <w:rsid w:val="00DD358F"/>
    <w:rsid w:val="00DD3648"/>
    <w:rsid w:val="00DD4959"/>
    <w:rsid w:val="00DD526A"/>
    <w:rsid w:val="00DD5425"/>
    <w:rsid w:val="00DD606D"/>
    <w:rsid w:val="00DD664C"/>
    <w:rsid w:val="00DD6917"/>
    <w:rsid w:val="00DD71F7"/>
    <w:rsid w:val="00DD7219"/>
    <w:rsid w:val="00DD7BBC"/>
    <w:rsid w:val="00DD7C45"/>
    <w:rsid w:val="00DE026A"/>
    <w:rsid w:val="00DE08BC"/>
    <w:rsid w:val="00DE0C76"/>
    <w:rsid w:val="00DE0D93"/>
    <w:rsid w:val="00DE1239"/>
    <w:rsid w:val="00DE1C81"/>
    <w:rsid w:val="00DE2332"/>
    <w:rsid w:val="00DE355F"/>
    <w:rsid w:val="00DE399D"/>
    <w:rsid w:val="00DE3A5F"/>
    <w:rsid w:val="00DE41FF"/>
    <w:rsid w:val="00DE49A4"/>
    <w:rsid w:val="00DE4C50"/>
    <w:rsid w:val="00DE503F"/>
    <w:rsid w:val="00DE5A11"/>
    <w:rsid w:val="00DE5A39"/>
    <w:rsid w:val="00DE5DDD"/>
    <w:rsid w:val="00DE699D"/>
    <w:rsid w:val="00DE6B9C"/>
    <w:rsid w:val="00DE7029"/>
    <w:rsid w:val="00DE761A"/>
    <w:rsid w:val="00DE77A3"/>
    <w:rsid w:val="00DE7948"/>
    <w:rsid w:val="00DF022E"/>
    <w:rsid w:val="00DF029E"/>
    <w:rsid w:val="00DF0DED"/>
    <w:rsid w:val="00DF103D"/>
    <w:rsid w:val="00DF10F5"/>
    <w:rsid w:val="00DF1C8A"/>
    <w:rsid w:val="00DF3132"/>
    <w:rsid w:val="00DF31A3"/>
    <w:rsid w:val="00DF3256"/>
    <w:rsid w:val="00DF38DE"/>
    <w:rsid w:val="00DF4153"/>
    <w:rsid w:val="00DF4274"/>
    <w:rsid w:val="00DF4B29"/>
    <w:rsid w:val="00DF5047"/>
    <w:rsid w:val="00DF55B3"/>
    <w:rsid w:val="00DF5713"/>
    <w:rsid w:val="00DF6BE9"/>
    <w:rsid w:val="00DF6CA2"/>
    <w:rsid w:val="00DF7D45"/>
    <w:rsid w:val="00DF7D7F"/>
    <w:rsid w:val="00E00688"/>
    <w:rsid w:val="00E0105E"/>
    <w:rsid w:val="00E01585"/>
    <w:rsid w:val="00E02896"/>
    <w:rsid w:val="00E029BA"/>
    <w:rsid w:val="00E029C1"/>
    <w:rsid w:val="00E02B05"/>
    <w:rsid w:val="00E032EE"/>
    <w:rsid w:val="00E03B83"/>
    <w:rsid w:val="00E03FC0"/>
    <w:rsid w:val="00E04A42"/>
    <w:rsid w:val="00E04B46"/>
    <w:rsid w:val="00E04CBE"/>
    <w:rsid w:val="00E052EA"/>
    <w:rsid w:val="00E05714"/>
    <w:rsid w:val="00E05783"/>
    <w:rsid w:val="00E058CD"/>
    <w:rsid w:val="00E05BFA"/>
    <w:rsid w:val="00E05E4E"/>
    <w:rsid w:val="00E062CD"/>
    <w:rsid w:val="00E06305"/>
    <w:rsid w:val="00E0643C"/>
    <w:rsid w:val="00E06A7B"/>
    <w:rsid w:val="00E06B49"/>
    <w:rsid w:val="00E078E8"/>
    <w:rsid w:val="00E102E8"/>
    <w:rsid w:val="00E10435"/>
    <w:rsid w:val="00E10A14"/>
    <w:rsid w:val="00E10CAB"/>
    <w:rsid w:val="00E12C73"/>
    <w:rsid w:val="00E12EDB"/>
    <w:rsid w:val="00E12F02"/>
    <w:rsid w:val="00E13996"/>
    <w:rsid w:val="00E140FF"/>
    <w:rsid w:val="00E141C2"/>
    <w:rsid w:val="00E1433A"/>
    <w:rsid w:val="00E14B87"/>
    <w:rsid w:val="00E14ED7"/>
    <w:rsid w:val="00E15424"/>
    <w:rsid w:val="00E158FE"/>
    <w:rsid w:val="00E161E9"/>
    <w:rsid w:val="00E1755C"/>
    <w:rsid w:val="00E17603"/>
    <w:rsid w:val="00E17661"/>
    <w:rsid w:val="00E17698"/>
    <w:rsid w:val="00E176C5"/>
    <w:rsid w:val="00E17803"/>
    <w:rsid w:val="00E17902"/>
    <w:rsid w:val="00E201F6"/>
    <w:rsid w:val="00E204F7"/>
    <w:rsid w:val="00E21DF2"/>
    <w:rsid w:val="00E21FDB"/>
    <w:rsid w:val="00E223A6"/>
    <w:rsid w:val="00E228B4"/>
    <w:rsid w:val="00E228D9"/>
    <w:rsid w:val="00E239A6"/>
    <w:rsid w:val="00E23C32"/>
    <w:rsid w:val="00E24802"/>
    <w:rsid w:val="00E24C36"/>
    <w:rsid w:val="00E25202"/>
    <w:rsid w:val="00E25BFE"/>
    <w:rsid w:val="00E26C00"/>
    <w:rsid w:val="00E2721B"/>
    <w:rsid w:val="00E27259"/>
    <w:rsid w:val="00E2728A"/>
    <w:rsid w:val="00E27421"/>
    <w:rsid w:val="00E3086E"/>
    <w:rsid w:val="00E30BF7"/>
    <w:rsid w:val="00E30C04"/>
    <w:rsid w:val="00E31264"/>
    <w:rsid w:val="00E31932"/>
    <w:rsid w:val="00E31EF1"/>
    <w:rsid w:val="00E33011"/>
    <w:rsid w:val="00E330C0"/>
    <w:rsid w:val="00E3368B"/>
    <w:rsid w:val="00E33DCE"/>
    <w:rsid w:val="00E3403A"/>
    <w:rsid w:val="00E344AC"/>
    <w:rsid w:val="00E35EE1"/>
    <w:rsid w:val="00E35F25"/>
    <w:rsid w:val="00E362F0"/>
    <w:rsid w:val="00E36405"/>
    <w:rsid w:val="00E36AC4"/>
    <w:rsid w:val="00E374D5"/>
    <w:rsid w:val="00E377D3"/>
    <w:rsid w:val="00E37C28"/>
    <w:rsid w:val="00E40105"/>
    <w:rsid w:val="00E4066A"/>
    <w:rsid w:val="00E424A0"/>
    <w:rsid w:val="00E4283E"/>
    <w:rsid w:val="00E42D54"/>
    <w:rsid w:val="00E4316D"/>
    <w:rsid w:val="00E4328E"/>
    <w:rsid w:val="00E4354E"/>
    <w:rsid w:val="00E43E88"/>
    <w:rsid w:val="00E44539"/>
    <w:rsid w:val="00E446E5"/>
    <w:rsid w:val="00E44ABF"/>
    <w:rsid w:val="00E44E10"/>
    <w:rsid w:val="00E454AD"/>
    <w:rsid w:val="00E470DD"/>
    <w:rsid w:val="00E47226"/>
    <w:rsid w:val="00E47C5F"/>
    <w:rsid w:val="00E503F3"/>
    <w:rsid w:val="00E5081C"/>
    <w:rsid w:val="00E508BF"/>
    <w:rsid w:val="00E50A63"/>
    <w:rsid w:val="00E50E59"/>
    <w:rsid w:val="00E515FB"/>
    <w:rsid w:val="00E520BA"/>
    <w:rsid w:val="00E528EA"/>
    <w:rsid w:val="00E529B1"/>
    <w:rsid w:val="00E5309A"/>
    <w:rsid w:val="00E535A8"/>
    <w:rsid w:val="00E536D5"/>
    <w:rsid w:val="00E547B6"/>
    <w:rsid w:val="00E55A4B"/>
    <w:rsid w:val="00E5620C"/>
    <w:rsid w:val="00E56319"/>
    <w:rsid w:val="00E56849"/>
    <w:rsid w:val="00E57859"/>
    <w:rsid w:val="00E57867"/>
    <w:rsid w:val="00E579EB"/>
    <w:rsid w:val="00E57E1A"/>
    <w:rsid w:val="00E57F98"/>
    <w:rsid w:val="00E6060B"/>
    <w:rsid w:val="00E60D1C"/>
    <w:rsid w:val="00E61142"/>
    <w:rsid w:val="00E61BB0"/>
    <w:rsid w:val="00E61EC8"/>
    <w:rsid w:val="00E636F5"/>
    <w:rsid w:val="00E636FD"/>
    <w:rsid w:val="00E6378B"/>
    <w:rsid w:val="00E639E2"/>
    <w:rsid w:val="00E64293"/>
    <w:rsid w:val="00E64617"/>
    <w:rsid w:val="00E64906"/>
    <w:rsid w:val="00E64FBE"/>
    <w:rsid w:val="00E6510E"/>
    <w:rsid w:val="00E6542B"/>
    <w:rsid w:val="00E6548E"/>
    <w:rsid w:val="00E65897"/>
    <w:rsid w:val="00E661A7"/>
    <w:rsid w:val="00E663CF"/>
    <w:rsid w:val="00E66418"/>
    <w:rsid w:val="00E66D16"/>
    <w:rsid w:val="00E674F1"/>
    <w:rsid w:val="00E6751A"/>
    <w:rsid w:val="00E6763F"/>
    <w:rsid w:val="00E70037"/>
    <w:rsid w:val="00E704B9"/>
    <w:rsid w:val="00E70976"/>
    <w:rsid w:val="00E70A84"/>
    <w:rsid w:val="00E70CEF"/>
    <w:rsid w:val="00E71356"/>
    <w:rsid w:val="00E7161D"/>
    <w:rsid w:val="00E72BEB"/>
    <w:rsid w:val="00E73712"/>
    <w:rsid w:val="00E73AA5"/>
    <w:rsid w:val="00E73EAE"/>
    <w:rsid w:val="00E740AE"/>
    <w:rsid w:val="00E74254"/>
    <w:rsid w:val="00E745BB"/>
    <w:rsid w:val="00E7562E"/>
    <w:rsid w:val="00E75C97"/>
    <w:rsid w:val="00E7629E"/>
    <w:rsid w:val="00E763A2"/>
    <w:rsid w:val="00E76DD1"/>
    <w:rsid w:val="00E7708D"/>
    <w:rsid w:val="00E77E05"/>
    <w:rsid w:val="00E77EEB"/>
    <w:rsid w:val="00E80450"/>
    <w:rsid w:val="00E80540"/>
    <w:rsid w:val="00E805B8"/>
    <w:rsid w:val="00E80AAF"/>
    <w:rsid w:val="00E80B36"/>
    <w:rsid w:val="00E81025"/>
    <w:rsid w:val="00E8108A"/>
    <w:rsid w:val="00E810C1"/>
    <w:rsid w:val="00E812BD"/>
    <w:rsid w:val="00E8130A"/>
    <w:rsid w:val="00E81A0C"/>
    <w:rsid w:val="00E81B3F"/>
    <w:rsid w:val="00E8265E"/>
    <w:rsid w:val="00E829C7"/>
    <w:rsid w:val="00E82E8A"/>
    <w:rsid w:val="00E83357"/>
    <w:rsid w:val="00E83378"/>
    <w:rsid w:val="00E83405"/>
    <w:rsid w:val="00E83543"/>
    <w:rsid w:val="00E83812"/>
    <w:rsid w:val="00E838D1"/>
    <w:rsid w:val="00E847EA"/>
    <w:rsid w:val="00E84D86"/>
    <w:rsid w:val="00E85646"/>
    <w:rsid w:val="00E8576F"/>
    <w:rsid w:val="00E86AC3"/>
    <w:rsid w:val="00E87076"/>
    <w:rsid w:val="00E8709A"/>
    <w:rsid w:val="00E874A6"/>
    <w:rsid w:val="00E9026D"/>
    <w:rsid w:val="00E90433"/>
    <w:rsid w:val="00E9062D"/>
    <w:rsid w:val="00E9091F"/>
    <w:rsid w:val="00E916FE"/>
    <w:rsid w:val="00E917BB"/>
    <w:rsid w:val="00E919ED"/>
    <w:rsid w:val="00E91EF9"/>
    <w:rsid w:val="00E92470"/>
    <w:rsid w:val="00E928D4"/>
    <w:rsid w:val="00E93DC1"/>
    <w:rsid w:val="00E947C4"/>
    <w:rsid w:val="00E96458"/>
    <w:rsid w:val="00E964E6"/>
    <w:rsid w:val="00E96B61"/>
    <w:rsid w:val="00E96F6A"/>
    <w:rsid w:val="00E97CD2"/>
    <w:rsid w:val="00E97E3B"/>
    <w:rsid w:val="00EA02AB"/>
    <w:rsid w:val="00EA0C50"/>
    <w:rsid w:val="00EA167A"/>
    <w:rsid w:val="00EA24A7"/>
    <w:rsid w:val="00EA255D"/>
    <w:rsid w:val="00EA2794"/>
    <w:rsid w:val="00EA284A"/>
    <w:rsid w:val="00EA2E48"/>
    <w:rsid w:val="00EA2FE8"/>
    <w:rsid w:val="00EA3AE5"/>
    <w:rsid w:val="00EA3D57"/>
    <w:rsid w:val="00EA4281"/>
    <w:rsid w:val="00EA451B"/>
    <w:rsid w:val="00EA4C0A"/>
    <w:rsid w:val="00EA4D2E"/>
    <w:rsid w:val="00EA4E95"/>
    <w:rsid w:val="00EA5446"/>
    <w:rsid w:val="00EA5469"/>
    <w:rsid w:val="00EA6198"/>
    <w:rsid w:val="00EA653B"/>
    <w:rsid w:val="00EA6699"/>
    <w:rsid w:val="00EA6EE8"/>
    <w:rsid w:val="00EA70C5"/>
    <w:rsid w:val="00EB00F3"/>
    <w:rsid w:val="00EB03A7"/>
    <w:rsid w:val="00EB064F"/>
    <w:rsid w:val="00EB06A7"/>
    <w:rsid w:val="00EB089A"/>
    <w:rsid w:val="00EB0925"/>
    <w:rsid w:val="00EB0E06"/>
    <w:rsid w:val="00EB15E3"/>
    <w:rsid w:val="00EB286F"/>
    <w:rsid w:val="00EB289C"/>
    <w:rsid w:val="00EB295C"/>
    <w:rsid w:val="00EB2A14"/>
    <w:rsid w:val="00EB3291"/>
    <w:rsid w:val="00EB37A2"/>
    <w:rsid w:val="00EB4DE8"/>
    <w:rsid w:val="00EB5220"/>
    <w:rsid w:val="00EB59B9"/>
    <w:rsid w:val="00EB5C9E"/>
    <w:rsid w:val="00EB5E9F"/>
    <w:rsid w:val="00EB5F02"/>
    <w:rsid w:val="00EB6DF5"/>
    <w:rsid w:val="00EB748E"/>
    <w:rsid w:val="00EB74AF"/>
    <w:rsid w:val="00EB7827"/>
    <w:rsid w:val="00EB7AC2"/>
    <w:rsid w:val="00EB7B97"/>
    <w:rsid w:val="00EC097A"/>
    <w:rsid w:val="00EC0A30"/>
    <w:rsid w:val="00EC191D"/>
    <w:rsid w:val="00EC1947"/>
    <w:rsid w:val="00EC2A37"/>
    <w:rsid w:val="00EC3410"/>
    <w:rsid w:val="00EC39DA"/>
    <w:rsid w:val="00EC3BCE"/>
    <w:rsid w:val="00EC3E02"/>
    <w:rsid w:val="00EC3E9C"/>
    <w:rsid w:val="00EC4263"/>
    <w:rsid w:val="00EC489D"/>
    <w:rsid w:val="00EC4A84"/>
    <w:rsid w:val="00EC5485"/>
    <w:rsid w:val="00EC5AF4"/>
    <w:rsid w:val="00EC5B04"/>
    <w:rsid w:val="00EC5DF5"/>
    <w:rsid w:val="00EC7207"/>
    <w:rsid w:val="00ED0560"/>
    <w:rsid w:val="00ED0AE2"/>
    <w:rsid w:val="00ED0E81"/>
    <w:rsid w:val="00ED1526"/>
    <w:rsid w:val="00ED1C29"/>
    <w:rsid w:val="00ED1F7B"/>
    <w:rsid w:val="00ED27F2"/>
    <w:rsid w:val="00ED2C72"/>
    <w:rsid w:val="00ED306B"/>
    <w:rsid w:val="00ED33DD"/>
    <w:rsid w:val="00ED3695"/>
    <w:rsid w:val="00ED3719"/>
    <w:rsid w:val="00ED3A0A"/>
    <w:rsid w:val="00ED3EE1"/>
    <w:rsid w:val="00ED3F20"/>
    <w:rsid w:val="00ED4D52"/>
    <w:rsid w:val="00ED4D71"/>
    <w:rsid w:val="00ED501C"/>
    <w:rsid w:val="00ED5A96"/>
    <w:rsid w:val="00ED5F9B"/>
    <w:rsid w:val="00ED606E"/>
    <w:rsid w:val="00ED628E"/>
    <w:rsid w:val="00ED7742"/>
    <w:rsid w:val="00EE0EF4"/>
    <w:rsid w:val="00EE1240"/>
    <w:rsid w:val="00EE1261"/>
    <w:rsid w:val="00EE1696"/>
    <w:rsid w:val="00EE1A64"/>
    <w:rsid w:val="00EE1D8C"/>
    <w:rsid w:val="00EE2A16"/>
    <w:rsid w:val="00EE2D59"/>
    <w:rsid w:val="00EE3137"/>
    <w:rsid w:val="00EE34C5"/>
    <w:rsid w:val="00EE3665"/>
    <w:rsid w:val="00EE3AA7"/>
    <w:rsid w:val="00EE3FDC"/>
    <w:rsid w:val="00EE4651"/>
    <w:rsid w:val="00EE4807"/>
    <w:rsid w:val="00EE4903"/>
    <w:rsid w:val="00EE498F"/>
    <w:rsid w:val="00EE4AD3"/>
    <w:rsid w:val="00EE4F25"/>
    <w:rsid w:val="00EE4FBD"/>
    <w:rsid w:val="00EE57C2"/>
    <w:rsid w:val="00EE581B"/>
    <w:rsid w:val="00EE58B3"/>
    <w:rsid w:val="00EE6586"/>
    <w:rsid w:val="00EE6F28"/>
    <w:rsid w:val="00EE72A7"/>
    <w:rsid w:val="00EE745C"/>
    <w:rsid w:val="00EE77A8"/>
    <w:rsid w:val="00EE77F5"/>
    <w:rsid w:val="00EE7871"/>
    <w:rsid w:val="00EE7B7B"/>
    <w:rsid w:val="00EF057B"/>
    <w:rsid w:val="00EF05BA"/>
    <w:rsid w:val="00EF17F0"/>
    <w:rsid w:val="00EF18F7"/>
    <w:rsid w:val="00EF2316"/>
    <w:rsid w:val="00EF2ABF"/>
    <w:rsid w:val="00EF347E"/>
    <w:rsid w:val="00EF3F8F"/>
    <w:rsid w:val="00EF4134"/>
    <w:rsid w:val="00EF4296"/>
    <w:rsid w:val="00EF489B"/>
    <w:rsid w:val="00EF4DED"/>
    <w:rsid w:val="00EF548C"/>
    <w:rsid w:val="00EF55D0"/>
    <w:rsid w:val="00EF5BAA"/>
    <w:rsid w:val="00EF6275"/>
    <w:rsid w:val="00EF630B"/>
    <w:rsid w:val="00EF6361"/>
    <w:rsid w:val="00EF6525"/>
    <w:rsid w:val="00EF65F4"/>
    <w:rsid w:val="00EF6AEE"/>
    <w:rsid w:val="00EF6C84"/>
    <w:rsid w:val="00EF6E30"/>
    <w:rsid w:val="00EF71F1"/>
    <w:rsid w:val="00EF73C5"/>
    <w:rsid w:val="00EF7FD6"/>
    <w:rsid w:val="00F00483"/>
    <w:rsid w:val="00F010FA"/>
    <w:rsid w:val="00F01114"/>
    <w:rsid w:val="00F01D04"/>
    <w:rsid w:val="00F02921"/>
    <w:rsid w:val="00F03202"/>
    <w:rsid w:val="00F0334E"/>
    <w:rsid w:val="00F036EC"/>
    <w:rsid w:val="00F0482E"/>
    <w:rsid w:val="00F048C2"/>
    <w:rsid w:val="00F04E8B"/>
    <w:rsid w:val="00F058E5"/>
    <w:rsid w:val="00F063FA"/>
    <w:rsid w:val="00F06414"/>
    <w:rsid w:val="00F06823"/>
    <w:rsid w:val="00F06F0F"/>
    <w:rsid w:val="00F07B66"/>
    <w:rsid w:val="00F1055C"/>
    <w:rsid w:val="00F10FBC"/>
    <w:rsid w:val="00F1170E"/>
    <w:rsid w:val="00F119EB"/>
    <w:rsid w:val="00F11C4E"/>
    <w:rsid w:val="00F12A0D"/>
    <w:rsid w:val="00F13834"/>
    <w:rsid w:val="00F1395B"/>
    <w:rsid w:val="00F13EB3"/>
    <w:rsid w:val="00F142C6"/>
    <w:rsid w:val="00F147B8"/>
    <w:rsid w:val="00F14D21"/>
    <w:rsid w:val="00F159ED"/>
    <w:rsid w:val="00F164A5"/>
    <w:rsid w:val="00F17B51"/>
    <w:rsid w:val="00F200D4"/>
    <w:rsid w:val="00F20A6C"/>
    <w:rsid w:val="00F214E2"/>
    <w:rsid w:val="00F21533"/>
    <w:rsid w:val="00F220D8"/>
    <w:rsid w:val="00F22DE0"/>
    <w:rsid w:val="00F230DB"/>
    <w:rsid w:val="00F232A2"/>
    <w:rsid w:val="00F23D49"/>
    <w:rsid w:val="00F23D58"/>
    <w:rsid w:val="00F2431B"/>
    <w:rsid w:val="00F245A3"/>
    <w:rsid w:val="00F24D73"/>
    <w:rsid w:val="00F25791"/>
    <w:rsid w:val="00F2653F"/>
    <w:rsid w:val="00F26E4E"/>
    <w:rsid w:val="00F27371"/>
    <w:rsid w:val="00F27643"/>
    <w:rsid w:val="00F27C94"/>
    <w:rsid w:val="00F30150"/>
    <w:rsid w:val="00F3023F"/>
    <w:rsid w:val="00F3184D"/>
    <w:rsid w:val="00F31C0F"/>
    <w:rsid w:val="00F32282"/>
    <w:rsid w:val="00F3239C"/>
    <w:rsid w:val="00F32B0F"/>
    <w:rsid w:val="00F32D2C"/>
    <w:rsid w:val="00F32F78"/>
    <w:rsid w:val="00F3335A"/>
    <w:rsid w:val="00F344FE"/>
    <w:rsid w:val="00F3465B"/>
    <w:rsid w:val="00F35804"/>
    <w:rsid w:val="00F358EA"/>
    <w:rsid w:val="00F3650D"/>
    <w:rsid w:val="00F36DC7"/>
    <w:rsid w:val="00F36F3A"/>
    <w:rsid w:val="00F3701B"/>
    <w:rsid w:val="00F4004A"/>
    <w:rsid w:val="00F40803"/>
    <w:rsid w:val="00F40D17"/>
    <w:rsid w:val="00F410E9"/>
    <w:rsid w:val="00F41F6F"/>
    <w:rsid w:val="00F42539"/>
    <w:rsid w:val="00F42728"/>
    <w:rsid w:val="00F427AA"/>
    <w:rsid w:val="00F42A4A"/>
    <w:rsid w:val="00F42AA7"/>
    <w:rsid w:val="00F42DD3"/>
    <w:rsid w:val="00F42F55"/>
    <w:rsid w:val="00F43604"/>
    <w:rsid w:val="00F43801"/>
    <w:rsid w:val="00F43D21"/>
    <w:rsid w:val="00F43D8F"/>
    <w:rsid w:val="00F444AF"/>
    <w:rsid w:val="00F44D28"/>
    <w:rsid w:val="00F4540E"/>
    <w:rsid w:val="00F461A0"/>
    <w:rsid w:val="00F46A60"/>
    <w:rsid w:val="00F46D83"/>
    <w:rsid w:val="00F46E8B"/>
    <w:rsid w:val="00F47004"/>
    <w:rsid w:val="00F4764A"/>
    <w:rsid w:val="00F47EFA"/>
    <w:rsid w:val="00F5032E"/>
    <w:rsid w:val="00F50B85"/>
    <w:rsid w:val="00F511F2"/>
    <w:rsid w:val="00F51621"/>
    <w:rsid w:val="00F516EB"/>
    <w:rsid w:val="00F51FCD"/>
    <w:rsid w:val="00F520AA"/>
    <w:rsid w:val="00F5216D"/>
    <w:rsid w:val="00F52354"/>
    <w:rsid w:val="00F52445"/>
    <w:rsid w:val="00F524BE"/>
    <w:rsid w:val="00F52A12"/>
    <w:rsid w:val="00F53154"/>
    <w:rsid w:val="00F53ADE"/>
    <w:rsid w:val="00F53F7B"/>
    <w:rsid w:val="00F544E7"/>
    <w:rsid w:val="00F54609"/>
    <w:rsid w:val="00F5481E"/>
    <w:rsid w:val="00F559BE"/>
    <w:rsid w:val="00F55EF9"/>
    <w:rsid w:val="00F55F9F"/>
    <w:rsid w:val="00F56066"/>
    <w:rsid w:val="00F562B6"/>
    <w:rsid w:val="00F6019C"/>
    <w:rsid w:val="00F609D5"/>
    <w:rsid w:val="00F6159C"/>
    <w:rsid w:val="00F6199B"/>
    <w:rsid w:val="00F62707"/>
    <w:rsid w:val="00F63231"/>
    <w:rsid w:val="00F64768"/>
    <w:rsid w:val="00F64A5A"/>
    <w:rsid w:val="00F64A72"/>
    <w:rsid w:val="00F64C89"/>
    <w:rsid w:val="00F64D8F"/>
    <w:rsid w:val="00F655E0"/>
    <w:rsid w:val="00F6592C"/>
    <w:rsid w:val="00F65930"/>
    <w:rsid w:val="00F65A99"/>
    <w:rsid w:val="00F65B6C"/>
    <w:rsid w:val="00F66E72"/>
    <w:rsid w:val="00F676A2"/>
    <w:rsid w:val="00F67746"/>
    <w:rsid w:val="00F6792E"/>
    <w:rsid w:val="00F701F9"/>
    <w:rsid w:val="00F70A48"/>
    <w:rsid w:val="00F71A7B"/>
    <w:rsid w:val="00F71A93"/>
    <w:rsid w:val="00F729BB"/>
    <w:rsid w:val="00F72D24"/>
    <w:rsid w:val="00F72F07"/>
    <w:rsid w:val="00F73133"/>
    <w:rsid w:val="00F740B8"/>
    <w:rsid w:val="00F747F1"/>
    <w:rsid w:val="00F74C3A"/>
    <w:rsid w:val="00F76883"/>
    <w:rsid w:val="00F76DDD"/>
    <w:rsid w:val="00F76DEA"/>
    <w:rsid w:val="00F771D6"/>
    <w:rsid w:val="00F776AB"/>
    <w:rsid w:val="00F77D11"/>
    <w:rsid w:val="00F77DDE"/>
    <w:rsid w:val="00F77E8B"/>
    <w:rsid w:val="00F77ED2"/>
    <w:rsid w:val="00F8008C"/>
    <w:rsid w:val="00F80134"/>
    <w:rsid w:val="00F80354"/>
    <w:rsid w:val="00F80AA3"/>
    <w:rsid w:val="00F81848"/>
    <w:rsid w:val="00F818DC"/>
    <w:rsid w:val="00F8203F"/>
    <w:rsid w:val="00F82340"/>
    <w:rsid w:val="00F83ABA"/>
    <w:rsid w:val="00F84093"/>
    <w:rsid w:val="00F840EB"/>
    <w:rsid w:val="00F848E0"/>
    <w:rsid w:val="00F85D66"/>
    <w:rsid w:val="00F85E92"/>
    <w:rsid w:val="00F86017"/>
    <w:rsid w:val="00F86977"/>
    <w:rsid w:val="00F86FCD"/>
    <w:rsid w:val="00F87D1E"/>
    <w:rsid w:val="00F903D4"/>
    <w:rsid w:val="00F9072E"/>
    <w:rsid w:val="00F90966"/>
    <w:rsid w:val="00F9188B"/>
    <w:rsid w:val="00F91DFF"/>
    <w:rsid w:val="00F92078"/>
    <w:rsid w:val="00F923C8"/>
    <w:rsid w:val="00F924CC"/>
    <w:rsid w:val="00F92AFA"/>
    <w:rsid w:val="00F93D29"/>
    <w:rsid w:val="00F93DBB"/>
    <w:rsid w:val="00F94B00"/>
    <w:rsid w:val="00F94B0D"/>
    <w:rsid w:val="00F94CBD"/>
    <w:rsid w:val="00F94FC6"/>
    <w:rsid w:val="00F957DF"/>
    <w:rsid w:val="00F959E1"/>
    <w:rsid w:val="00F95F74"/>
    <w:rsid w:val="00F968C2"/>
    <w:rsid w:val="00F96C9D"/>
    <w:rsid w:val="00F96CA9"/>
    <w:rsid w:val="00F96D0A"/>
    <w:rsid w:val="00F96D9E"/>
    <w:rsid w:val="00F97642"/>
    <w:rsid w:val="00FA0043"/>
    <w:rsid w:val="00FA062C"/>
    <w:rsid w:val="00FA124F"/>
    <w:rsid w:val="00FA146A"/>
    <w:rsid w:val="00FA1BDD"/>
    <w:rsid w:val="00FA1DF2"/>
    <w:rsid w:val="00FA2ACC"/>
    <w:rsid w:val="00FA393E"/>
    <w:rsid w:val="00FA4BC8"/>
    <w:rsid w:val="00FA5148"/>
    <w:rsid w:val="00FA5394"/>
    <w:rsid w:val="00FA55FC"/>
    <w:rsid w:val="00FA57EA"/>
    <w:rsid w:val="00FA5F80"/>
    <w:rsid w:val="00FA6278"/>
    <w:rsid w:val="00FA7079"/>
    <w:rsid w:val="00FA726A"/>
    <w:rsid w:val="00FA7497"/>
    <w:rsid w:val="00FB0122"/>
    <w:rsid w:val="00FB067A"/>
    <w:rsid w:val="00FB088D"/>
    <w:rsid w:val="00FB0D46"/>
    <w:rsid w:val="00FB0DB2"/>
    <w:rsid w:val="00FB1451"/>
    <w:rsid w:val="00FB158F"/>
    <w:rsid w:val="00FB27A6"/>
    <w:rsid w:val="00FB3B87"/>
    <w:rsid w:val="00FB4A31"/>
    <w:rsid w:val="00FB4AA9"/>
    <w:rsid w:val="00FB58DD"/>
    <w:rsid w:val="00FB6058"/>
    <w:rsid w:val="00FB6622"/>
    <w:rsid w:val="00FB6A7A"/>
    <w:rsid w:val="00FB6D51"/>
    <w:rsid w:val="00FB6E51"/>
    <w:rsid w:val="00FB76AB"/>
    <w:rsid w:val="00FC0458"/>
    <w:rsid w:val="00FC05B4"/>
    <w:rsid w:val="00FC0D01"/>
    <w:rsid w:val="00FC0FE9"/>
    <w:rsid w:val="00FC1608"/>
    <w:rsid w:val="00FC174A"/>
    <w:rsid w:val="00FC17EC"/>
    <w:rsid w:val="00FC1F80"/>
    <w:rsid w:val="00FC2C90"/>
    <w:rsid w:val="00FC3461"/>
    <w:rsid w:val="00FC43AF"/>
    <w:rsid w:val="00FC461E"/>
    <w:rsid w:val="00FC58DF"/>
    <w:rsid w:val="00FC5C30"/>
    <w:rsid w:val="00FC5C92"/>
    <w:rsid w:val="00FC6791"/>
    <w:rsid w:val="00FC6AE8"/>
    <w:rsid w:val="00FC7313"/>
    <w:rsid w:val="00FC75F5"/>
    <w:rsid w:val="00FC7ACE"/>
    <w:rsid w:val="00FD0021"/>
    <w:rsid w:val="00FD0A94"/>
    <w:rsid w:val="00FD1198"/>
    <w:rsid w:val="00FD14C9"/>
    <w:rsid w:val="00FD17DE"/>
    <w:rsid w:val="00FD1A8C"/>
    <w:rsid w:val="00FD1F50"/>
    <w:rsid w:val="00FD2FBA"/>
    <w:rsid w:val="00FD36BC"/>
    <w:rsid w:val="00FD4879"/>
    <w:rsid w:val="00FD4F78"/>
    <w:rsid w:val="00FD6155"/>
    <w:rsid w:val="00FD6216"/>
    <w:rsid w:val="00FD6FE0"/>
    <w:rsid w:val="00FD7D1F"/>
    <w:rsid w:val="00FE0C26"/>
    <w:rsid w:val="00FE0E24"/>
    <w:rsid w:val="00FE1B6D"/>
    <w:rsid w:val="00FE1C92"/>
    <w:rsid w:val="00FE1FE3"/>
    <w:rsid w:val="00FE21A5"/>
    <w:rsid w:val="00FE2732"/>
    <w:rsid w:val="00FE281F"/>
    <w:rsid w:val="00FE342B"/>
    <w:rsid w:val="00FE3991"/>
    <w:rsid w:val="00FE4820"/>
    <w:rsid w:val="00FE66DC"/>
    <w:rsid w:val="00FE69D4"/>
    <w:rsid w:val="00FE746E"/>
    <w:rsid w:val="00FF0175"/>
    <w:rsid w:val="00FF0236"/>
    <w:rsid w:val="00FF0877"/>
    <w:rsid w:val="00FF09F6"/>
    <w:rsid w:val="00FF0F92"/>
    <w:rsid w:val="00FF18D7"/>
    <w:rsid w:val="00FF1998"/>
    <w:rsid w:val="00FF25E1"/>
    <w:rsid w:val="00FF3551"/>
    <w:rsid w:val="00FF3D3D"/>
    <w:rsid w:val="00FF4253"/>
    <w:rsid w:val="00FF48DB"/>
    <w:rsid w:val="00FF637A"/>
    <w:rsid w:val="00FF64A8"/>
    <w:rsid w:val="00FF6C9A"/>
    <w:rsid w:val="00FF7828"/>
    <w:rsid w:val="00FF78C9"/>
    <w:rsid w:val="19ABC5E0"/>
    <w:rsid w:val="2313D6BC"/>
    <w:rsid w:val="3A8CCBBF"/>
    <w:rsid w:val="508D823E"/>
    <w:rsid w:val="5C494B94"/>
    <w:rsid w:val="708EE5D7"/>
    <w:rsid w:val="711C4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4CEEC3F4"/>
  <w15:docId w15:val="{604FE9D5-0D87-6B43-813F-70FB7DF48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32" w:qFormat="1"/>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3C0"/>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1A26C0"/>
    <w:pPr>
      <w:outlineLvl w:val="1"/>
    </w:pPr>
    <w:rPr>
      <w:rFonts w:ascii="Calibri" w:hAnsi="Calibri" w:cs="Calibri"/>
      <w:b/>
      <w:sz w:val="28"/>
      <w:szCs w:val="20"/>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rPr>
  </w:style>
  <w:style w:type="paragraph" w:styleId="Heading6">
    <w:name w:val="heading 6"/>
    <w:basedOn w:val="Normal"/>
    <w:next w:val="Normal"/>
    <w:link w:val="Heading6Char"/>
    <w:qFormat/>
    <w:rsid w:val="003969FF"/>
    <w:pPr>
      <w:keepNext/>
      <w:ind w:left="360"/>
      <w:outlineLvl w:val="5"/>
    </w:pPr>
    <w:rPr>
      <w:b/>
      <w:bCs/>
      <w:smallCaps/>
    </w:rPr>
  </w:style>
  <w:style w:type="paragraph" w:styleId="Heading7">
    <w:name w:val="heading 7"/>
    <w:basedOn w:val="Normal"/>
    <w:next w:val="Normal"/>
    <w:link w:val="Heading7Char"/>
    <w:qFormat/>
    <w:rsid w:val="003969FF"/>
    <w:pPr>
      <w:keepNext/>
      <w:outlineLvl w:val="6"/>
    </w:pPr>
    <w:rPr>
      <w:b/>
      <w:bCs/>
      <w:sz w:val="20"/>
    </w:rPr>
  </w:style>
  <w:style w:type="paragraph" w:styleId="Heading8">
    <w:name w:val="heading 8"/>
    <w:basedOn w:val="Normal"/>
    <w:next w:val="Normal"/>
    <w:link w:val="Heading8Char"/>
    <w:unhideWhenUsed/>
    <w:qFormat/>
    <w:rsid w:val="000923DC"/>
    <w:pPr>
      <w:spacing w:before="240"/>
      <w:outlineLvl w:val="7"/>
    </w:pPr>
    <w:rPr>
      <w:rFonts w:ascii="Calibri" w:hAnsi="Calibri"/>
      <w:i/>
      <w:iCs/>
    </w:rPr>
  </w:style>
  <w:style w:type="paragraph" w:styleId="Heading9">
    <w:name w:val="heading 9"/>
    <w:basedOn w:val="Normal"/>
    <w:next w:val="Normal"/>
    <w:link w:val="Heading9Char"/>
    <w:qFormat/>
    <w:rsid w:val="003969FF"/>
    <w:pPr>
      <w:keepNext/>
      <w:framePr w:w="3801" w:h="4681" w:hSpace="180" w:wrap="around" w:vAnchor="text" w:hAnchor="page" w:x="7141" w:y="14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Heading1Char">
    <w:name w:val="Heading 1 Char"/>
    <w:link w:val="Heading1"/>
    <w:locked/>
    <w:rsid w:val="00CB0802"/>
    <w:rPr>
      <w:rFonts w:ascii="Century Gothic" w:hAnsi="Century Gothic"/>
      <w:b/>
      <w:smallCaps/>
      <w:spacing w:val="-2"/>
      <w:sz w:val="28"/>
      <w:szCs w:val="20"/>
    </w:rPr>
  </w:style>
  <w:style w:type="character" w:customStyle="1" w:styleId="Heading2Char1">
    <w:name w:val="Heading 2 Char1"/>
    <w:link w:val="Heading2"/>
    <w:locked/>
    <w:rsid w:val="001A26C0"/>
    <w:rPr>
      <w:rFonts w:ascii="Calibri" w:hAnsi="Calibri" w:cs="Calibri"/>
      <w:b/>
      <w:sz w:val="28"/>
      <w:szCs w:val="20"/>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uiPriority w:val="99"/>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Texto nota pie IIRSA,ft,fn"/>
    <w:basedOn w:val="Normal"/>
    <w:link w:val="FootnoteTextChar1"/>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semiHidden/>
    <w:locked/>
    <w:rsid w:val="00CB0802"/>
    <w:rPr>
      <w:rFonts w:cs="Times New Roman"/>
      <w:sz w:val="2"/>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rsid w:val="00EF6275"/>
    <w:rPr>
      <w:b/>
      <w:bCs/>
    </w:rPr>
  </w:style>
  <w:style w:type="character" w:customStyle="1" w:styleId="CommentSubjectChar">
    <w:name w:val="Comment Subject Char"/>
    <w:link w:val="CommentSubject"/>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Ref. de nota al pie.,ftref,BVI fnr,fr,Footnote Ref in FtNote,SUPERS,Footnote Reference Superscript,Ref,de nota al pie,number,note bp,BVI fnr Car Car,BVI fnr Car,Footnote text,o"/>
    <w:link w:val="CharCharCharCharCarChar"/>
    <w:qForma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color w:val="FFFFFF"/>
      <w:spacing w:val="20"/>
      <w:szCs w:val="22"/>
      <w:lang w:eastAsia="zh-CN"/>
    </w:rPr>
  </w:style>
  <w:style w:type="paragraph" w:styleId="ListParagraph">
    <w:name w:val="List Paragraph"/>
    <w:aliases w:val="List Paragraph1,List Paragraph (numbered (a)),List Paragraph Char Char Char,Use Case List Paragraph,List Paragraph2,Table/Figure Heading,En tête 1,6,Indent Paragraph,Heading,Medium List 2 - Accent 41,ANNEX,References,Liste 1,L,NumberedPar"/>
    <w:basedOn w:val="Normal"/>
    <w:link w:val="ListParagraphChar"/>
    <w:qFormat/>
    <w:rsid w:val="00DB520F"/>
    <w:pPr>
      <w:ind w:left="720"/>
    </w:p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pPr>
    <w:rPr>
      <w:rFonts w:cs="Arial"/>
      <w:sz w:val="20"/>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lang w:eastAsia="ja-JP"/>
    </w:rPr>
  </w:style>
  <w:style w:type="paragraph" w:customStyle="1" w:styleId="bodyfont">
    <w:name w:val="bodyfont"/>
    <w:basedOn w:val="Normal"/>
    <w:rsid w:val="00724288"/>
    <w:pPr>
      <w:spacing w:before="100" w:beforeAutospacing="1" w:after="100" w:afterAutospacing="1"/>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rPr>
      <w:rFonts w:eastAsia="MS Mincho"/>
      <w:sz w:val="20"/>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0D00F9"/>
    <w:pPr>
      <w:numPr>
        <w:numId w:val="2"/>
      </w:numPr>
      <w:spacing w:after="240"/>
    </w:pPr>
    <w:rPr>
      <w:rFonts w:cs="Angsana New"/>
      <w:noProof/>
      <w:szCs w:val="22"/>
    </w:rPr>
  </w:style>
  <w:style w:type="character" w:customStyle="1" w:styleId="ParagraphChar">
    <w:name w:val="Paragraph Char"/>
    <w:link w:val="Paragraph"/>
    <w:rsid w:val="000D00F9"/>
    <w:rPr>
      <w:rFonts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basedOn w:val="ParagraphChar"/>
    <w:link w:val="Bullets"/>
    <w:rsid w:val="000D00F9"/>
    <w:rPr>
      <w:rFonts w:cs="Angsana New"/>
      <w:noProof/>
      <w:szCs w:val="22"/>
    </w:rPr>
  </w:style>
  <w:style w:type="paragraph" w:styleId="TOC2">
    <w:name w:val="toc 2"/>
    <w:basedOn w:val="Normal"/>
    <w:next w:val="Normal"/>
    <w:autoRedefine/>
    <w:uiPriority w:val="39"/>
    <w:locked/>
    <w:rsid w:val="0082267F"/>
    <w:pPr>
      <w:ind w:left="240"/>
    </w:pPr>
    <w:rPr>
      <w:rFonts w:asciiTheme="minorHAnsi" w:hAnsiTheme="minorHAnsi"/>
      <w:smallCaps/>
      <w:sz w:val="20"/>
      <w:szCs w:val="20"/>
    </w:rPr>
  </w:style>
  <w:style w:type="paragraph" w:styleId="TOC1">
    <w:name w:val="toc 1"/>
    <w:basedOn w:val="Normal"/>
    <w:next w:val="Normal"/>
    <w:autoRedefine/>
    <w:uiPriority w:val="39"/>
    <w:locked/>
    <w:rsid w:val="00997C7E"/>
    <w:pPr>
      <w:tabs>
        <w:tab w:val="right" w:leader="dot" w:pos="9350"/>
      </w:tabs>
      <w:spacing w:before="120" w:after="120"/>
    </w:pPr>
    <w:rPr>
      <w:rFonts w:asciiTheme="minorHAnsi" w:hAnsiTheme="minorHAnsi"/>
      <w:b/>
      <w:bCs/>
      <w:caps/>
      <w:sz w:val="20"/>
      <w:szCs w:val="20"/>
    </w:r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line="252" w:lineRule="auto"/>
    </w:pPr>
    <w:rPr>
      <w:szCs w:val="20"/>
    </w:rPr>
  </w:style>
  <w:style w:type="paragraph" w:customStyle="1" w:styleId="CharCharChar10">
    <w:name w:val="Char Char Char10"/>
    <w:basedOn w:val="Normal"/>
    <w:uiPriority w:val="99"/>
    <w:rsid w:val="00B27E19"/>
    <w:pPr>
      <w:spacing w:after="160" w:line="240" w:lineRule="exact"/>
    </w:pPr>
    <w:rPr>
      <w:rFonts w:cs="Arial"/>
      <w:sz w:val="20"/>
      <w:szCs w:val="20"/>
    </w:rPr>
  </w:style>
  <w:style w:type="paragraph" w:customStyle="1" w:styleId="BodyText23">
    <w:name w:val="Body Text 23"/>
    <w:basedOn w:val="Normal"/>
    <w:rsid w:val="00B27E19"/>
    <w:pPr>
      <w:widowControl w:val="0"/>
      <w:tabs>
        <w:tab w:val="left" w:pos="547"/>
      </w:tabs>
    </w:pPr>
    <w:rPr>
      <w:snapToGrid w:val="0"/>
      <w:szCs w:val="20"/>
    </w:rPr>
  </w:style>
  <w:style w:type="paragraph" w:styleId="Caption">
    <w:name w:val="caption"/>
    <w:basedOn w:val="Normal"/>
    <w:next w:val="Normal"/>
    <w:uiPriority w:val="99"/>
    <w:qFormat/>
    <w:rsid w:val="0070606B"/>
    <w:rPr>
      <w:b/>
      <w:bCs/>
      <w:sz w:val="28"/>
    </w:rPr>
  </w:style>
  <w:style w:type="paragraph" w:customStyle="1" w:styleId="TableT">
    <w:name w:val="TableT"/>
    <w:basedOn w:val="Normal"/>
    <w:autoRedefine/>
    <w:rsid w:val="00550BAE"/>
    <w:rPr>
      <w:noProof/>
      <w:sz w:val="20"/>
      <w:szCs w:val="20"/>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eastAsia="Arial Unicode MS" w:cs="Arial"/>
      <w:sz w:val="20"/>
      <w:szCs w:val="20"/>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pPr>
    <w:rPr>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style>
  <w:style w:type="paragraph" w:customStyle="1" w:styleId="NumberedList2">
    <w:name w:val="Numbered List 2"/>
    <w:aliases w:val="nl2"/>
    <w:basedOn w:val="Normal"/>
    <w:rsid w:val="00CA725C"/>
    <w:pPr>
      <w:spacing w:line="240" w:lineRule="atLeast"/>
      <w:ind w:hanging="360"/>
    </w:pPr>
    <w:rPr>
      <w:rFonts w:ascii="Arial Unicode MS" w:hAnsi="Arial Unicode MS"/>
      <w:szCs w:val="22"/>
    </w:rPr>
  </w:style>
  <w:style w:type="paragraph" w:customStyle="1" w:styleId="CharChar">
    <w:name w:val="Char Char Знак Знак"/>
    <w:basedOn w:val="Normal"/>
    <w:rsid w:val="00E61BB0"/>
    <w:pPr>
      <w:spacing w:after="160" w:line="240" w:lineRule="exact"/>
    </w:pPr>
    <w:rPr>
      <w:rFonts w:cs="Arial"/>
      <w:sz w:val="20"/>
      <w:szCs w:val="20"/>
      <w:lang w:val="de-CH" w:eastAsia="de-CH"/>
    </w:rPr>
  </w:style>
  <w:style w:type="paragraph" w:styleId="PlainText">
    <w:name w:val="Plain Text"/>
    <w:basedOn w:val="Normal"/>
    <w:link w:val="PlainTextChar"/>
    <w:uiPriority w:val="99"/>
    <w:unhideWhenUsed/>
    <w:rsid w:val="00FC1F80"/>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character" w:customStyle="1" w:styleId="body1">
    <w:name w:val="body1"/>
    <w:rsid w:val="00B64175"/>
    <w:rPr>
      <w:rFonts w:ascii="Arial" w:hAnsi="Arial" w:cs="Arial" w:hint="default"/>
      <w:sz w:val="16"/>
      <w:szCs w:val="16"/>
    </w:rPr>
  </w:style>
  <w:style w:type="table" w:customStyle="1" w:styleId="TableGrid1">
    <w:name w:val="Table Grid1"/>
    <w:basedOn w:val="TableNormal"/>
    <w:next w:val="TableGrid"/>
    <w:uiPriority w:val="39"/>
    <w:rsid w:val="00EB5F02"/>
    <w:rPr>
      <w:rFonts w:ascii="Cambria" w:eastAsia="MS Mincho" w:hAnsi="Cambr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 (numbered (a)) Char,List Paragraph Char Char Char Char,Use Case List Paragraph Char,List Paragraph2 Char,Table/Figure Heading Char,En tête 1 Char,6 Char,Indent Paragraph Char,Heading Char,L Char"/>
    <w:link w:val="ListParagraph"/>
    <w:uiPriority w:val="34"/>
    <w:qFormat/>
    <w:rsid w:val="0046028A"/>
    <w:rPr>
      <w:sz w:val="24"/>
      <w:szCs w:val="24"/>
    </w:rPr>
  </w:style>
  <w:style w:type="paragraph" w:customStyle="1" w:styleId="SESPbodynumbered">
    <w:name w:val="SESP body numbered"/>
    <w:basedOn w:val="Normal"/>
    <w:qFormat/>
    <w:rsid w:val="00EB7AC2"/>
    <w:pPr>
      <w:numPr>
        <w:numId w:val="9"/>
      </w:numPr>
      <w:tabs>
        <w:tab w:val="left" w:pos="360"/>
      </w:tabs>
      <w:spacing w:before="120" w:after="120" w:line="264" w:lineRule="auto"/>
    </w:pPr>
    <w:rPr>
      <w:rFonts w:ascii="Calibri" w:eastAsia="MS Mincho" w:hAnsi="Calibri"/>
      <w:sz w:val="20"/>
      <w:szCs w:val="20"/>
      <w:lang w:eastAsia="ja-JP"/>
    </w:rPr>
  </w:style>
  <w:style w:type="character" w:styleId="SubtleEmphasis">
    <w:name w:val="Subtle Emphasis"/>
    <w:uiPriority w:val="19"/>
    <w:qFormat/>
    <w:rsid w:val="00CC6D4C"/>
    <w:rPr>
      <w:i/>
      <w:iCs/>
      <w:color w:val="808080"/>
    </w:rPr>
  </w:style>
  <w:style w:type="character" w:customStyle="1" w:styleId="UnresolvedMention1">
    <w:name w:val="Unresolved Mention1"/>
    <w:uiPriority w:val="99"/>
    <w:semiHidden/>
    <w:unhideWhenUsed/>
    <w:rsid w:val="00FD14C9"/>
    <w:rPr>
      <w:color w:val="808080"/>
      <w:shd w:val="clear" w:color="auto" w:fill="E6E6E6"/>
    </w:rPr>
  </w:style>
  <w:style w:type="paragraph" w:styleId="NoSpacing">
    <w:name w:val="No Spacing"/>
    <w:link w:val="NoSpacingChar"/>
    <w:uiPriority w:val="1"/>
    <w:qFormat/>
    <w:rsid w:val="009722CA"/>
  </w:style>
  <w:style w:type="paragraph" w:customStyle="1" w:styleId="Titlei">
    <w:name w:val="Title i"/>
    <w:basedOn w:val="Normal"/>
    <w:link w:val="TitleiChar"/>
    <w:qFormat/>
    <w:rsid w:val="002A4EDD"/>
    <w:pPr>
      <w:numPr>
        <w:numId w:val="6"/>
      </w:numPr>
    </w:pPr>
    <w:rPr>
      <w:rFonts w:cs="Arial"/>
      <w:b/>
      <w:smallCaps/>
      <w:szCs w:val="22"/>
    </w:rPr>
  </w:style>
  <w:style w:type="paragraph" w:customStyle="1" w:styleId="Style1">
    <w:name w:val="Style1"/>
    <w:basedOn w:val="Normal"/>
    <w:link w:val="Style1Char"/>
    <w:qFormat/>
    <w:rsid w:val="002A4EDD"/>
    <w:rPr>
      <w:rFonts w:cs="Arial"/>
      <w:b/>
      <w:szCs w:val="20"/>
      <w:u w:val="single"/>
    </w:rPr>
  </w:style>
  <w:style w:type="character" w:customStyle="1" w:styleId="TitleiChar">
    <w:name w:val="Title i Char"/>
    <w:link w:val="Titlei"/>
    <w:rsid w:val="002A4EDD"/>
    <w:rPr>
      <w:rFonts w:cs="Arial"/>
      <w:b/>
      <w:smallCaps/>
      <w:szCs w:val="22"/>
    </w:rPr>
  </w:style>
  <w:style w:type="paragraph" w:customStyle="1" w:styleId="Titleii">
    <w:name w:val="Title ii"/>
    <w:basedOn w:val="Style1"/>
    <w:link w:val="TitleiiChar"/>
    <w:qFormat/>
    <w:rsid w:val="00EA255D"/>
    <w:rPr>
      <w:rFonts w:ascii="Calibri" w:hAnsi="Calibri"/>
      <w:b w:val="0"/>
      <w:u w:val="none"/>
    </w:rPr>
  </w:style>
  <w:style w:type="character" w:customStyle="1" w:styleId="Style1Char">
    <w:name w:val="Style1 Char"/>
    <w:link w:val="Style1"/>
    <w:rsid w:val="002A4EDD"/>
    <w:rPr>
      <w:rFonts w:ascii="Arial" w:hAnsi="Arial" w:cs="Arial"/>
      <w:b/>
      <w:sz w:val="22"/>
      <w:u w:val="single"/>
      <w:lang w:val="en-GB"/>
    </w:rPr>
  </w:style>
  <w:style w:type="paragraph" w:customStyle="1" w:styleId="Titleiii">
    <w:name w:val="Title iii"/>
    <w:basedOn w:val="Normal"/>
    <w:link w:val="TitleiiiChar"/>
    <w:qFormat/>
    <w:rsid w:val="002A4EDD"/>
    <w:rPr>
      <w:rFonts w:ascii="Calibri" w:hAnsi="Calibri" w:cs="Arial"/>
      <w:szCs w:val="22"/>
    </w:rPr>
  </w:style>
  <w:style w:type="character" w:customStyle="1" w:styleId="TitleiiChar">
    <w:name w:val="Title ii Char"/>
    <w:link w:val="Titleii"/>
    <w:rsid w:val="00EA255D"/>
    <w:rPr>
      <w:rFonts w:ascii="Calibri" w:hAnsi="Calibri" w:cs="Arial"/>
      <w:b w:val="0"/>
      <w:sz w:val="22"/>
      <w:u w:val="single"/>
      <w:lang w:val="en-GB"/>
    </w:rPr>
  </w:style>
  <w:style w:type="paragraph" w:styleId="TOC3">
    <w:name w:val="toc 3"/>
    <w:basedOn w:val="Normal"/>
    <w:next w:val="Normal"/>
    <w:autoRedefine/>
    <w:uiPriority w:val="39"/>
    <w:rsid w:val="00EA255D"/>
    <w:pPr>
      <w:ind w:left="480"/>
    </w:pPr>
    <w:rPr>
      <w:rFonts w:asciiTheme="minorHAnsi" w:hAnsiTheme="minorHAnsi"/>
      <w:i/>
      <w:iCs/>
      <w:sz w:val="20"/>
      <w:szCs w:val="20"/>
    </w:rPr>
  </w:style>
  <w:style w:type="character" w:customStyle="1" w:styleId="TitleiiiChar">
    <w:name w:val="Title iii Char"/>
    <w:link w:val="Titleiii"/>
    <w:rsid w:val="002A4EDD"/>
    <w:rPr>
      <w:rFonts w:ascii="Calibri" w:hAnsi="Calibri" w:cs="Arial"/>
      <w:sz w:val="22"/>
      <w:szCs w:val="22"/>
    </w:rPr>
  </w:style>
  <w:style w:type="paragraph" w:customStyle="1" w:styleId="Annex">
    <w:name w:val="Annex"/>
    <w:basedOn w:val="Normal"/>
    <w:link w:val="AnnexChar"/>
    <w:qFormat/>
    <w:rsid w:val="00EA255D"/>
    <w:rPr>
      <w:rFonts w:ascii="Calibri" w:eastAsia="SimSun" w:hAnsi="Calibri"/>
      <w:b/>
      <w:szCs w:val="22"/>
    </w:rPr>
  </w:style>
  <w:style w:type="paragraph" w:customStyle="1" w:styleId="BodyText21">
    <w:name w:val="Body Text 21"/>
    <w:basedOn w:val="Normal"/>
    <w:rsid w:val="00361F59"/>
    <w:pPr>
      <w:overflowPunct w:val="0"/>
      <w:autoSpaceDE w:val="0"/>
      <w:autoSpaceDN w:val="0"/>
    </w:pPr>
    <w:rPr>
      <w:rFonts w:ascii="New York" w:eastAsia="Calibri" w:hAnsi="New York"/>
      <w:szCs w:val="22"/>
    </w:rPr>
  </w:style>
  <w:style w:type="character" w:customStyle="1" w:styleId="AnnexChar">
    <w:name w:val="Annex Char"/>
    <w:link w:val="Annex"/>
    <w:rsid w:val="00EA255D"/>
    <w:rPr>
      <w:rFonts w:ascii="Calibri" w:eastAsia="SimSun" w:hAnsi="Calibri"/>
      <w:b/>
      <w:sz w:val="22"/>
      <w:szCs w:val="22"/>
    </w:rPr>
  </w:style>
  <w:style w:type="character" w:customStyle="1" w:styleId="apple-converted-space">
    <w:name w:val="apple-converted-space"/>
    <w:rsid w:val="00694AEE"/>
  </w:style>
  <w:style w:type="table" w:customStyle="1" w:styleId="TableGrid2">
    <w:name w:val="Table Grid2"/>
    <w:basedOn w:val="TableNormal"/>
    <w:next w:val="TableGrid"/>
    <w:uiPriority w:val="59"/>
    <w:rsid w:val="00694A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770531"/>
    <w:pPr>
      <w:spacing w:after="160" w:line="240" w:lineRule="exact"/>
    </w:pPr>
    <w:rPr>
      <w:sz w:val="18"/>
      <w:szCs w:val="20"/>
      <w:vertAlign w:val="superscript"/>
    </w:rPr>
  </w:style>
  <w:style w:type="paragraph" w:customStyle="1" w:styleId="GEFQuestion">
    <w:name w:val="GEF Question"/>
    <w:basedOn w:val="Normal"/>
    <w:next w:val="Normal"/>
    <w:qFormat/>
    <w:rsid w:val="00651440"/>
    <w:pPr>
      <w:ind w:left="-720"/>
    </w:pPr>
  </w:style>
  <w:style w:type="paragraph" w:customStyle="1" w:styleId="Title2">
    <w:name w:val="Title 2"/>
    <w:basedOn w:val="Titleii"/>
    <w:qFormat/>
    <w:rsid w:val="00C37F38"/>
  </w:style>
  <w:style w:type="paragraph" w:customStyle="1" w:styleId="rtejustify">
    <w:name w:val="rtejustify"/>
    <w:basedOn w:val="Normal"/>
    <w:rsid w:val="00447DD9"/>
    <w:pPr>
      <w:spacing w:before="100" w:beforeAutospacing="1" w:after="100" w:afterAutospacing="1"/>
    </w:pPr>
  </w:style>
  <w:style w:type="paragraph" w:customStyle="1" w:styleId="GEFFieldtoFillout">
    <w:name w:val="GEF Field to Fill out"/>
    <w:basedOn w:val="Normal"/>
    <w:link w:val="GEFFieldtoFilloutChar"/>
    <w:qFormat/>
    <w:rsid w:val="005774D7"/>
    <w:pPr>
      <w:ind w:left="-720"/>
    </w:pPr>
    <w:rPr>
      <w:color w:val="000000"/>
      <w:szCs w:val="22"/>
    </w:rPr>
  </w:style>
  <w:style w:type="character" w:customStyle="1" w:styleId="GEFFieldtoFilloutChar">
    <w:name w:val="GEF Field to Fill out Char"/>
    <w:link w:val="GEFFieldtoFillout"/>
    <w:rsid w:val="005774D7"/>
    <w:rPr>
      <w:color w:val="000000"/>
      <w:sz w:val="22"/>
      <w:szCs w:val="22"/>
    </w:rPr>
  </w:style>
  <w:style w:type="character" w:customStyle="1" w:styleId="UnresolvedMention2">
    <w:name w:val="Unresolved Mention2"/>
    <w:basedOn w:val="DefaultParagraphFont"/>
    <w:uiPriority w:val="99"/>
    <w:semiHidden/>
    <w:unhideWhenUsed/>
    <w:rsid w:val="00B72372"/>
    <w:rPr>
      <w:color w:val="605E5C"/>
      <w:shd w:val="clear" w:color="auto" w:fill="E1DFDD"/>
    </w:rPr>
  </w:style>
  <w:style w:type="paragraph" w:customStyle="1" w:styleId="bodytext0">
    <w:name w:val="bodytext"/>
    <w:basedOn w:val="Normal"/>
    <w:rsid w:val="00574F55"/>
    <w:pPr>
      <w:spacing w:before="100" w:beforeAutospacing="1" w:after="100" w:afterAutospacing="1"/>
    </w:pPr>
  </w:style>
  <w:style w:type="character" w:customStyle="1" w:styleId="shorttext">
    <w:name w:val="short_text"/>
    <w:basedOn w:val="DefaultParagraphFont"/>
    <w:rsid w:val="00AC70E8"/>
  </w:style>
  <w:style w:type="character" w:customStyle="1" w:styleId="formtitle">
    <w:name w:val="formtitle"/>
    <w:basedOn w:val="DefaultParagraphFont"/>
    <w:rsid w:val="005F688C"/>
  </w:style>
  <w:style w:type="character" w:customStyle="1" w:styleId="label">
    <w:name w:val="label"/>
    <w:basedOn w:val="DefaultParagraphFont"/>
    <w:rsid w:val="005F688C"/>
  </w:style>
  <w:style w:type="paragraph" w:styleId="Revision">
    <w:name w:val="Revision"/>
    <w:hidden/>
    <w:uiPriority w:val="99"/>
    <w:semiHidden/>
    <w:rsid w:val="00292ADB"/>
  </w:style>
  <w:style w:type="paragraph" w:styleId="TOC4">
    <w:name w:val="toc 4"/>
    <w:basedOn w:val="Normal"/>
    <w:next w:val="Normal"/>
    <w:autoRedefine/>
    <w:unhideWhenUsed/>
    <w:rsid w:val="00F65A99"/>
    <w:pPr>
      <w:ind w:left="720"/>
    </w:pPr>
    <w:rPr>
      <w:rFonts w:asciiTheme="minorHAnsi" w:hAnsiTheme="minorHAnsi"/>
      <w:sz w:val="18"/>
      <w:szCs w:val="18"/>
    </w:rPr>
  </w:style>
  <w:style w:type="paragraph" w:styleId="TOC5">
    <w:name w:val="toc 5"/>
    <w:basedOn w:val="Normal"/>
    <w:next w:val="Normal"/>
    <w:autoRedefine/>
    <w:unhideWhenUsed/>
    <w:rsid w:val="00F65A99"/>
    <w:pPr>
      <w:ind w:left="960"/>
    </w:pPr>
    <w:rPr>
      <w:rFonts w:asciiTheme="minorHAnsi" w:hAnsiTheme="minorHAnsi"/>
      <w:sz w:val="18"/>
      <w:szCs w:val="18"/>
    </w:rPr>
  </w:style>
  <w:style w:type="paragraph" w:styleId="TOC6">
    <w:name w:val="toc 6"/>
    <w:basedOn w:val="Normal"/>
    <w:next w:val="Normal"/>
    <w:autoRedefine/>
    <w:unhideWhenUsed/>
    <w:rsid w:val="00F65A99"/>
    <w:pPr>
      <w:ind w:left="1200"/>
    </w:pPr>
    <w:rPr>
      <w:rFonts w:asciiTheme="minorHAnsi" w:hAnsiTheme="minorHAnsi"/>
      <w:sz w:val="18"/>
      <w:szCs w:val="18"/>
    </w:rPr>
  </w:style>
  <w:style w:type="paragraph" w:styleId="TOC7">
    <w:name w:val="toc 7"/>
    <w:basedOn w:val="Normal"/>
    <w:next w:val="Normal"/>
    <w:autoRedefine/>
    <w:unhideWhenUsed/>
    <w:rsid w:val="00F65A99"/>
    <w:pPr>
      <w:ind w:left="1440"/>
    </w:pPr>
    <w:rPr>
      <w:rFonts w:asciiTheme="minorHAnsi" w:hAnsiTheme="minorHAnsi"/>
      <w:sz w:val="18"/>
      <w:szCs w:val="18"/>
    </w:rPr>
  </w:style>
  <w:style w:type="paragraph" w:styleId="TOC8">
    <w:name w:val="toc 8"/>
    <w:basedOn w:val="Normal"/>
    <w:next w:val="Normal"/>
    <w:autoRedefine/>
    <w:unhideWhenUsed/>
    <w:rsid w:val="00F65A99"/>
    <w:pPr>
      <w:ind w:left="1680"/>
    </w:pPr>
    <w:rPr>
      <w:rFonts w:asciiTheme="minorHAnsi" w:hAnsiTheme="minorHAnsi"/>
      <w:sz w:val="18"/>
      <w:szCs w:val="18"/>
    </w:rPr>
  </w:style>
  <w:style w:type="paragraph" w:styleId="TOC9">
    <w:name w:val="toc 9"/>
    <w:basedOn w:val="Normal"/>
    <w:next w:val="Normal"/>
    <w:autoRedefine/>
    <w:unhideWhenUsed/>
    <w:rsid w:val="00F65A99"/>
    <w:pPr>
      <w:ind w:left="1920"/>
    </w:pPr>
    <w:rPr>
      <w:rFonts w:asciiTheme="minorHAnsi" w:hAnsiTheme="minorHAnsi"/>
      <w:sz w:val="18"/>
      <w:szCs w:val="18"/>
    </w:rPr>
  </w:style>
  <w:style w:type="character" w:styleId="UnresolvedMention">
    <w:name w:val="Unresolved Mention"/>
    <w:basedOn w:val="DefaultParagraphFont"/>
    <w:uiPriority w:val="99"/>
    <w:semiHidden/>
    <w:unhideWhenUsed/>
    <w:rsid w:val="003F4991"/>
    <w:rPr>
      <w:color w:val="605E5C"/>
      <w:shd w:val="clear" w:color="auto" w:fill="E1DFDD"/>
    </w:rPr>
  </w:style>
  <w:style w:type="character" w:customStyle="1" w:styleId="Heading6Char">
    <w:name w:val="Heading 6 Char"/>
    <w:basedOn w:val="DefaultParagraphFont"/>
    <w:link w:val="Heading6"/>
    <w:rsid w:val="003969FF"/>
    <w:rPr>
      <w:b/>
      <w:bCs/>
      <w:smallCaps/>
    </w:rPr>
  </w:style>
  <w:style w:type="character" w:customStyle="1" w:styleId="Heading7Char">
    <w:name w:val="Heading 7 Char"/>
    <w:basedOn w:val="DefaultParagraphFont"/>
    <w:link w:val="Heading7"/>
    <w:rsid w:val="003969FF"/>
    <w:rPr>
      <w:b/>
      <w:bCs/>
      <w:sz w:val="20"/>
    </w:rPr>
  </w:style>
  <w:style w:type="character" w:customStyle="1" w:styleId="Heading9Char">
    <w:name w:val="Heading 9 Char"/>
    <w:basedOn w:val="DefaultParagraphFont"/>
    <w:link w:val="Heading9"/>
    <w:rsid w:val="003969FF"/>
    <w:rPr>
      <w:b/>
      <w:bCs/>
    </w:rPr>
  </w:style>
  <w:style w:type="paragraph" w:customStyle="1" w:styleId="CharCharChar11">
    <w:name w:val="Char Char Char11"/>
    <w:basedOn w:val="Normal"/>
    <w:rsid w:val="003969FF"/>
    <w:pPr>
      <w:spacing w:after="160" w:line="240" w:lineRule="exact"/>
    </w:pPr>
    <w:rPr>
      <w:rFonts w:ascii="Calibri" w:eastAsia="SimSun" w:hAnsi="Calibri" w:cs="Arial"/>
      <w:sz w:val="20"/>
      <w:szCs w:val="20"/>
    </w:rPr>
  </w:style>
  <w:style w:type="paragraph" w:styleId="TOCHeading">
    <w:name w:val="TOC Heading"/>
    <w:basedOn w:val="Heading1"/>
    <w:next w:val="Normal"/>
    <w:uiPriority w:val="39"/>
    <w:unhideWhenUsed/>
    <w:qFormat/>
    <w:rsid w:val="003969FF"/>
    <w:pPr>
      <w:keepLines/>
      <w:numPr>
        <w:numId w:val="0"/>
      </w:numPr>
      <w:pBdr>
        <w:top w:val="none" w:sz="0" w:space="0" w:color="auto"/>
      </w:pBdr>
      <w:suppressAutoHyphens w:val="0"/>
      <w:spacing w:before="480" w:after="0" w:line="276" w:lineRule="auto"/>
      <w:outlineLvl w:val="9"/>
    </w:pPr>
    <w:rPr>
      <w:rFonts w:ascii="Cambria" w:eastAsia="SimSun" w:hAnsi="Cambria"/>
      <w:bCs/>
      <w:smallCaps w:val="0"/>
      <w:color w:val="365F91"/>
      <w:spacing w:val="0"/>
      <w:szCs w:val="28"/>
    </w:rPr>
  </w:style>
  <w:style w:type="character" w:customStyle="1" w:styleId="NoSpacingChar">
    <w:name w:val="No Spacing Char"/>
    <w:link w:val="NoSpacing"/>
    <w:uiPriority w:val="1"/>
    <w:rsid w:val="003969FF"/>
  </w:style>
  <w:style w:type="character" w:customStyle="1" w:styleId="PlainTextChar1">
    <w:name w:val="Plain Text Char1"/>
    <w:uiPriority w:val="99"/>
    <w:locked/>
    <w:rsid w:val="003969FF"/>
    <w:rPr>
      <w:rFonts w:ascii="Consolas" w:eastAsia="Times New Roman" w:hAnsi="Consolas" w:cs="Times New Roman"/>
      <w:sz w:val="20"/>
      <w:szCs w:val="20"/>
    </w:rPr>
  </w:style>
  <w:style w:type="character" w:styleId="IntenseReference">
    <w:name w:val="Intense Reference"/>
    <w:uiPriority w:val="32"/>
    <w:qFormat/>
    <w:rsid w:val="003969FF"/>
    <w:rPr>
      <w:b/>
      <w:bCs/>
      <w:smallCaps/>
      <w:color w:val="C0504D"/>
      <w:spacing w:val="5"/>
      <w:u w:val="single"/>
    </w:rPr>
  </w:style>
  <w:style w:type="character" w:customStyle="1" w:styleId="StyleHeading2NotBoldChar">
    <w:name w:val="Style Heading 2 + Not Bold Char"/>
    <w:rsid w:val="003969FF"/>
    <w:rPr>
      <w:rFonts w:ascii="Book Antiqua" w:hAnsi="Book Antiqua" w:cs="Arial"/>
      <w:b/>
      <w:i/>
      <w:sz w:val="22"/>
      <w:szCs w:val="28"/>
      <w:lang w:val="en-US" w:eastAsia="ar-SA"/>
    </w:rPr>
  </w:style>
  <w:style w:type="paragraph" w:customStyle="1" w:styleId="Normal1">
    <w:name w:val="Normal1"/>
    <w:basedOn w:val="Normal"/>
    <w:next w:val="Normal"/>
    <w:rsid w:val="003969FF"/>
    <w:pPr>
      <w:numPr>
        <w:numId w:val="67"/>
      </w:numPr>
    </w:pPr>
    <w:rPr>
      <w:rFonts w:ascii="Calibri" w:hAnsi="Calibri"/>
      <w:noProof/>
      <w:sz w:val="20"/>
      <w:lang w:eastAsia="ja-JP"/>
    </w:rPr>
  </w:style>
  <w:style w:type="character" w:customStyle="1" w:styleId="ColorfulList-Accent1Char">
    <w:name w:val="Colorful List - Accent 1 Char"/>
    <w:link w:val="ColorfulList-Accent12"/>
    <w:uiPriority w:val="34"/>
    <w:locked/>
    <w:rsid w:val="003969FF"/>
  </w:style>
  <w:style w:type="paragraph" w:customStyle="1" w:styleId="ColorfulList-Accent12">
    <w:name w:val="Colorful List - Accent 12"/>
    <w:basedOn w:val="Normal"/>
    <w:link w:val="ColorfulList-Accent1Char"/>
    <w:uiPriority w:val="34"/>
    <w:rsid w:val="003969FF"/>
    <w:pPr>
      <w:ind w:left="720"/>
    </w:pPr>
  </w:style>
  <w:style w:type="character" w:customStyle="1" w:styleId="Mention1">
    <w:name w:val="Mention1"/>
    <w:uiPriority w:val="99"/>
    <w:semiHidden/>
    <w:unhideWhenUsed/>
    <w:rsid w:val="003969FF"/>
    <w:rPr>
      <w:color w:val="2B579A"/>
      <w:shd w:val="clear" w:color="auto" w:fill="E6E6E6"/>
    </w:rPr>
  </w:style>
  <w:style w:type="paragraph" w:customStyle="1" w:styleId="xmsonormal">
    <w:name w:val="x_msonormal"/>
    <w:basedOn w:val="Normal"/>
    <w:rsid w:val="003969FF"/>
    <w:pPr>
      <w:spacing w:before="100" w:beforeAutospacing="1" w:after="100" w:afterAutospacing="1"/>
    </w:pPr>
    <w:rPr>
      <w:lang w:val="es-ES" w:eastAsia="es-ES"/>
    </w:rPr>
  </w:style>
  <w:style w:type="numbering" w:customStyle="1" w:styleId="NoList1">
    <w:name w:val="No List1"/>
    <w:next w:val="NoList"/>
    <w:uiPriority w:val="99"/>
    <w:semiHidden/>
    <w:unhideWhenUsed/>
    <w:rsid w:val="003969FF"/>
  </w:style>
  <w:style w:type="paragraph" w:customStyle="1" w:styleId="GEFTableHeading">
    <w:name w:val="GEF Table Heading"/>
    <w:basedOn w:val="Normal"/>
    <w:next w:val="Normal"/>
    <w:qFormat/>
    <w:rsid w:val="003969FF"/>
    <w:pPr>
      <w:ind w:left="-720"/>
    </w:pPr>
    <w:rPr>
      <w:rFonts w:ascii="Times New Roman Bold" w:hAnsi="Times New Roman Bold"/>
      <w:b/>
      <w:bCs/>
      <w:smallCaps/>
      <w:color w:val="000000"/>
      <w:sz w:val="22"/>
      <w:szCs w:val="22"/>
    </w:rPr>
  </w:style>
  <w:style w:type="paragraph" w:customStyle="1" w:styleId="GEFInstruction">
    <w:name w:val="GEF Instruction"/>
    <w:basedOn w:val="Normal"/>
    <w:next w:val="Normal"/>
    <w:qFormat/>
    <w:rsid w:val="003969FF"/>
    <w:pPr>
      <w:ind w:left="-540"/>
    </w:pPr>
    <w:rPr>
      <w:sz w:val="20"/>
    </w:rPr>
  </w:style>
  <w:style w:type="paragraph" w:customStyle="1" w:styleId="bodybullets">
    <w:name w:val="body bullets"/>
    <w:basedOn w:val="Normal"/>
    <w:next w:val="Normal"/>
    <w:qFormat/>
    <w:rsid w:val="003969FF"/>
    <w:pPr>
      <w:spacing w:before="60" w:after="60" w:line="260" w:lineRule="exact"/>
      <w:ind w:left="720" w:hanging="360"/>
    </w:pPr>
    <w:rPr>
      <w:rFonts w:ascii="Calibri" w:hAnsi="Calibri"/>
      <w:sz w:val="20"/>
      <w:lang w:eastAsia="ja-JP"/>
    </w:rPr>
  </w:style>
  <w:style w:type="paragraph" w:customStyle="1" w:styleId="TableParagraph">
    <w:name w:val="Table Paragraph"/>
    <w:basedOn w:val="Normal"/>
    <w:uiPriority w:val="1"/>
    <w:qFormat/>
    <w:rsid w:val="003969FF"/>
    <w:pPr>
      <w:widowControl w:val="0"/>
    </w:pPr>
    <w:rPr>
      <w:rFonts w:asciiTheme="minorHAnsi" w:eastAsiaTheme="minorHAnsi" w:hAnsiTheme="minorHAnsi" w:cstheme="minorBidi"/>
      <w:sz w:val="22"/>
      <w:szCs w:val="22"/>
    </w:rPr>
  </w:style>
  <w:style w:type="paragraph" w:customStyle="1" w:styleId="MainParanoChapter">
    <w:name w:val="Main Para no Chapter #"/>
    <w:basedOn w:val="Normal"/>
    <w:link w:val="MainParanoChapterChar"/>
    <w:autoRedefine/>
    <w:uiPriority w:val="99"/>
    <w:qFormat/>
    <w:rsid w:val="003969FF"/>
    <w:pPr>
      <w:numPr>
        <w:numId w:val="107"/>
      </w:numPr>
      <w:spacing w:before="120" w:after="240"/>
      <w:ind w:left="0" w:firstLine="0"/>
      <w:outlineLvl w:val="1"/>
    </w:pPr>
    <w:rPr>
      <w:color w:val="000000"/>
      <w:lang w:val="x-none" w:eastAsia="x-none"/>
    </w:rPr>
  </w:style>
  <w:style w:type="paragraph" w:customStyle="1" w:styleId="ColorfulList-Accent11">
    <w:name w:val="Colorful List - Accent 11"/>
    <w:basedOn w:val="Normal"/>
    <w:autoRedefine/>
    <w:uiPriority w:val="34"/>
    <w:qFormat/>
    <w:rsid w:val="003969FF"/>
    <w:pPr>
      <w:shd w:val="clear" w:color="auto" w:fill="FFFFFF"/>
      <w:snapToGrid w:val="0"/>
      <w:spacing w:after="120"/>
      <w:jc w:val="both"/>
    </w:pPr>
    <w:rPr>
      <w:noProof/>
      <w:color w:val="000000"/>
      <w:sz w:val="22"/>
      <w:szCs w:val="20"/>
    </w:rPr>
  </w:style>
  <w:style w:type="paragraph" w:customStyle="1" w:styleId="Outline">
    <w:name w:val="Outline"/>
    <w:basedOn w:val="Normal"/>
    <w:rsid w:val="003969FF"/>
    <w:pPr>
      <w:spacing w:before="240"/>
    </w:pPr>
    <w:rPr>
      <w:kern w:val="28"/>
      <w:szCs w:val="20"/>
    </w:rPr>
  </w:style>
  <w:style w:type="paragraph" w:styleId="BodyTextIndent2">
    <w:name w:val="Body Text Indent 2"/>
    <w:basedOn w:val="Normal"/>
    <w:link w:val="BodyTextIndent2Char"/>
    <w:rsid w:val="003969FF"/>
    <w:pPr>
      <w:ind w:left="360"/>
    </w:pPr>
    <w:rPr>
      <w:i/>
      <w:iCs/>
      <w:sz w:val="22"/>
    </w:rPr>
  </w:style>
  <w:style w:type="character" w:customStyle="1" w:styleId="BodyTextIndent2Char">
    <w:name w:val="Body Text Indent 2 Char"/>
    <w:basedOn w:val="DefaultParagraphFont"/>
    <w:link w:val="BodyTextIndent2"/>
    <w:rsid w:val="003969FF"/>
    <w:rPr>
      <w:i/>
      <w:iCs/>
      <w:sz w:val="22"/>
    </w:rPr>
  </w:style>
  <w:style w:type="paragraph" w:styleId="BodyTextIndent3">
    <w:name w:val="Body Text Indent 3"/>
    <w:basedOn w:val="Normal"/>
    <w:link w:val="BodyTextIndent3Char"/>
    <w:rsid w:val="003969FF"/>
    <w:pPr>
      <w:ind w:left="540"/>
    </w:pPr>
  </w:style>
  <w:style w:type="character" w:customStyle="1" w:styleId="BodyTextIndent3Char">
    <w:name w:val="Body Text Indent 3 Char"/>
    <w:basedOn w:val="DefaultParagraphFont"/>
    <w:link w:val="BodyTextIndent3"/>
    <w:rsid w:val="003969FF"/>
  </w:style>
  <w:style w:type="paragraph" w:styleId="DocumentMap">
    <w:name w:val="Document Map"/>
    <w:basedOn w:val="Normal"/>
    <w:link w:val="DocumentMapChar"/>
    <w:semiHidden/>
    <w:rsid w:val="003969F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969FF"/>
    <w:rPr>
      <w:rFonts w:ascii="Tahoma" w:hAnsi="Tahoma" w:cs="Tahoma"/>
      <w:sz w:val="20"/>
      <w:szCs w:val="20"/>
      <w:shd w:val="clear" w:color="auto" w:fill="000080"/>
    </w:rPr>
  </w:style>
  <w:style w:type="character" w:customStyle="1" w:styleId="MainParanoChapterChar">
    <w:name w:val="Main Para no Chapter # Char"/>
    <w:link w:val="MainParanoChapter"/>
    <w:uiPriority w:val="99"/>
    <w:locked/>
    <w:rsid w:val="003969FF"/>
    <w:rPr>
      <w:color w:val="000000"/>
      <w:lang w:val="x-none" w:eastAsia="x-none"/>
    </w:rPr>
  </w:style>
  <w:style w:type="paragraph" w:customStyle="1" w:styleId="MediumGrid21">
    <w:name w:val="Medium Grid 21"/>
    <w:uiPriority w:val="1"/>
    <w:qFormat/>
    <w:rsid w:val="003969FF"/>
    <w:rPr>
      <w:rFonts w:ascii="Calibri" w:hAnsi="Calibri"/>
      <w:sz w:val="22"/>
      <w:szCs w:val="22"/>
    </w:rPr>
  </w:style>
  <w:style w:type="character" w:customStyle="1" w:styleId="MediumGrid11">
    <w:name w:val="Medium Grid 11"/>
    <w:uiPriority w:val="99"/>
    <w:semiHidden/>
    <w:rsid w:val="003969FF"/>
    <w:rPr>
      <w:color w:val="808080"/>
    </w:rPr>
  </w:style>
  <w:style w:type="paragraph" w:customStyle="1" w:styleId="GEFPartHeading">
    <w:name w:val="GEF Part Heading"/>
    <w:basedOn w:val="ColorfulList-Accent11"/>
    <w:qFormat/>
    <w:rsid w:val="003969FF"/>
    <w:pPr>
      <w:spacing w:before="120"/>
      <w:outlineLvl w:val="0"/>
    </w:pPr>
    <w:rPr>
      <w:caps/>
      <w:u w:val="single"/>
    </w:rPr>
  </w:style>
  <w:style w:type="paragraph" w:customStyle="1" w:styleId="ColorfulShading-Accent11">
    <w:name w:val="Colorful Shading - Accent 11"/>
    <w:hidden/>
    <w:uiPriority w:val="99"/>
    <w:semiHidden/>
    <w:rsid w:val="003969FF"/>
  </w:style>
  <w:style w:type="paragraph" w:customStyle="1" w:styleId="Memoheading">
    <w:name w:val="Memo heading"/>
    <w:rsid w:val="003969FF"/>
    <w:rPr>
      <w:noProof/>
      <w:sz w:val="20"/>
      <w:szCs w:val="20"/>
    </w:rPr>
  </w:style>
  <w:style w:type="paragraph" w:customStyle="1" w:styleId="mechtex">
    <w:name w:val="mechtex"/>
    <w:basedOn w:val="Normal"/>
    <w:link w:val="mechtexChar"/>
    <w:rsid w:val="003969FF"/>
    <w:pPr>
      <w:jc w:val="center"/>
    </w:pPr>
    <w:rPr>
      <w:rFonts w:ascii="Arial Armenian" w:hAnsi="Arial Armenian"/>
      <w:sz w:val="22"/>
      <w:szCs w:val="20"/>
      <w:lang w:val="ru-RU" w:eastAsia="ru-RU"/>
    </w:rPr>
  </w:style>
  <w:style w:type="character" w:customStyle="1" w:styleId="mechtexChar">
    <w:name w:val="mechtex Char"/>
    <w:link w:val="mechtex"/>
    <w:rsid w:val="003969FF"/>
    <w:rPr>
      <w:rFonts w:ascii="Arial Armenian" w:hAnsi="Arial Armenian"/>
      <w:sz w:val="22"/>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6565233">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42944837">
      <w:bodyDiv w:val="1"/>
      <w:marLeft w:val="0"/>
      <w:marRight w:val="0"/>
      <w:marTop w:val="0"/>
      <w:marBottom w:val="0"/>
      <w:divBdr>
        <w:top w:val="none" w:sz="0" w:space="0" w:color="auto"/>
        <w:left w:val="none" w:sz="0" w:space="0" w:color="auto"/>
        <w:bottom w:val="none" w:sz="0" w:space="0" w:color="auto"/>
        <w:right w:val="none" w:sz="0" w:space="0" w:color="auto"/>
      </w:divBdr>
      <w:divsChild>
        <w:div w:id="505946378">
          <w:marLeft w:val="0"/>
          <w:marRight w:val="0"/>
          <w:marTop w:val="0"/>
          <w:marBottom w:val="0"/>
          <w:divBdr>
            <w:top w:val="none" w:sz="0" w:space="0" w:color="auto"/>
            <w:left w:val="none" w:sz="0" w:space="0" w:color="auto"/>
            <w:bottom w:val="none" w:sz="0" w:space="0" w:color="auto"/>
            <w:right w:val="none" w:sz="0" w:space="0" w:color="auto"/>
          </w:divBdr>
          <w:divsChild>
            <w:div w:id="1482621783">
              <w:marLeft w:val="0"/>
              <w:marRight w:val="0"/>
              <w:marTop w:val="0"/>
              <w:marBottom w:val="0"/>
              <w:divBdr>
                <w:top w:val="none" w:sz="0" w:space="0" w:color="auto"/>
                <w:left w:val="none" w:sz="0" w:space="0" w:color="auto"/>
                <w:bottom w:val="none" w:sz="0" w:space="0" w:color="auto"/>
                <w:right w:val="none" w:sz="0" w:space="0" w:color="auto"/>
              </w:divBdr>
              <w:divsChild>
                <w:div w:id="266934990">
                  <w:marLeft w:val="0"/>
                  <w:marRight w:val="0"/>
                  <w:marTop w:val="0"/>
                  <w:marBottom w:val="0"/>
                  <w:divBdr>
                    <w:top w:val="none" w:sz="0" w:space="0" w:color="auto"/>
                    <w:left w:val="none" w:sz="0" w:space="0" w:color="auto"/>
                    <w:bottom w:val="none" w:sz="0" w:space="0" w:color="auto"/>
                    <w:right w:val="none" w:sz="0" w:space="0" w:color="auto"/>
                  </w:divBdr>
                  <w:divsChild>
                    <w:div w:id="45444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7278">
      <w:bodyDiv w:val="1"/>
      <w:marLeft w:val="0"/>
      <w:marRight w:val="0"/>
      <w:marTop w:val="0"/>
      <w:marBottom w:val="0"/>
      <w:divBdr>
        <w:top w:val="none" w:sz="0" w:space="0" w:color="auto"/>
        <w:left w:val="none" w:sz="0" w:space="0" w:color="auto"/>
        <w:bottom w:val="none" w:sz="0" w:space="0" w:color="auto"/>
        <w:right w:val="none" w:sz="0" w:space="0" w:color="auto"/>
      </w:divBdr>
    </w:div>
    <w:div w:id="54285978">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78989237">
      <w:bodyDiv w:val="1"/>
      <w:marLeft w:val="0"/>
      <w:marRight w:val="0"/>
      <w:marTop w:val="0"/>
      <w:marBottom w:val="0"/>
      <w:divBdr>
        <w:top w:val="none" w:sz="0" w:space="0" w:color="auto"/>
        <w:left w:val="none" w:sz="0" w:space="0" w:color="auto"/>
        <w:bottom w:val="none" w:sz="0" w:space="0" w:color="auto"/>
        <w:right w:val="none" w:sz="0" w:space="0" w:color="auto"/>
      </w:divBdr>
    </w:div>
    <w:div w:id="84888224">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95753536">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101">
      <w:bodyDiv w:val="1"/>
      <w:marLeft w:val="0"/>
      <w:marRight w:val="0"/>
      <w:marTop w:val="0"/>
      <w:marBottom w:val="0"/>
      <w:divBdr>
        <w:top w:val="none" w:sz="0" w:space="0" w:color="auto"/>
        <w:left w:val="none" w:sz="0" w:space="0" w:color="auto"/>
        <w:bottom w:val="none" w:sz="0" w:space="0" w:color="auto"/>
        <w:right w:val="none" w:sz="0" w:space="0" w:color="auto"/>
      </w:divBdr>
    </w:div>
    <w:div w:id="128981856">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4316087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64829722">
      <w:bodyDiv w:val="1"/>
      <w:marLeft w:val="0"/>
      <w:marRight w:val="0"/>
      <w:marTop w:val="0"/>
      <w:marBottom w:val="0"/>
      <w:divBdr>
        <w:top w:val="none" w:sz="0" w:space="0" w:color="auto"/>
        <w:left w:val="none" w:sz="0" w:space="0" w:color="auto"/>
        <w:bottom w:val="none" w:sz="0" w:space="0" w:color="auto"/>
        <w:right w:val="none" w:sz="0" w:space="0" w:color="auto"/>
      </w:divBdr>
    </w:div>
    <w:div w:id="165554345">
      <w:bodyDiv w:val="1"/>
      <w:marLeft w:val="0"/>
      <w:marRight w:val="0"/>
      <w:marTop w:val="0"/>
      <w:marBottom w:val="0"/>
      <w:divBdr>
        <w:top w:val="none" w:sz="0" w:space="0" w:color="auto"/>
        <w:left w:val="none" w:sz="0" w:space="0" w:color="auto"/>
        <w:bottom w:val="none" w:sz="0" w:space="0" w:color="auto"/>
        <w:right w:val="none" w:sz="0" w:space="0" w:color="auto"/>
      </w:divBdr>
    </w:div>
    <w:div w:id="189608787">
      <w:bodyDiv w:val="1"/>
      <w:marLeft w:val="0"/>
      <w:marRight w:val="0"/>
      <w:marTop w:val="0"/>
      <w:marBottom w:val="0"/>
      <w:divBdr>
        <w:top w:val="none" w:sz="0" w:space="0" w:color="auto"/>
        <w:left w:val="none" w:sz="0" w:space="0" w:color="auto"/>
        <w:bottom w:val="none" w:sz="0" w:space="0" w:color="auto"/>
        <w:right w:val="none" w:sz="0" w:space="0" w:color="auto"/>
      </w:divBdr>
    </w:div>
    <w:div w:id="209463277">
      <w:bodyDiv w:val="1"/>
      <w:marLeft w:val="0"/>
      <w:marRight w:val="0"/>
      <w:marTop w:val="0"/>
      <w:marBottom w:val="0"/>
      <w:divBdr>
        <w:top w:val="none" w:sz="0" w:space="0" w:color="auto"/>
        <w:left w:val="none" w:sz="0" w:space="0" w:color="auto"/>
        <w:bottom w:val="none" w:sz="0" w:space="0" w:color="auto"/>
        <w:right w:val="none" w:sz="0" w:space="0" w:color="auto"/>
      </w:divBdr>
    </w:div>
    <w:div w:id="213856386">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6333971">
      <w:bodyDiv w:val="1"/>
      <w:marLeft w:val="0"/>
      <w:marRight w:val="0"/>
      <w:marTop w:val="0"/>
      <w:marBottom w:val="0"/>
      <w:divBdr>
        <w:top w:val="none" w:sz="0" w:space="0" w:color="auto"/>
        <w:left w:val="none" w:sz="0" w:space="0" w:color="auto"/>
        <w:bottom w:val="none" w:sz="0" w:space="0" w:color="auto"/>
        <w:right w:val="none" w:sz="0" w:space="0" w:color="auto"/>
      </w:divBdr>
    </w:div>
    <w:div w:id="259266088">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61692693">
      <w:bodyDiv w:val="1"/>
      <w:marLeft w:val="0"/>
      <w:marRight w:val="0"/>
      <w:marTop w:val="0"/>
      <w:marBottom w:val="0"/>
      <w:divBdr>
        <w:top w:val="none" w:sz="0" w:space="0" w:color="auto"/>
        <w:left w:val="none" w:sz="0" w:space="0" w:color="auto"/>
        <w:bottom w:val="none" w:sz="0" w:space="0" w:color="auto"/>
        <w:right w:val="none" w:sz="0" w:space="0" w:color="auto"/>
      </w:divBdr>
    </w:div>
    <w:div w:id="266155251">
      <w:bodyDiv w:val="1"/>
      <w:marLeft w:val="0"/>
      <w:marRight w:val="0"/>
      <w:marTop w:val="0"/>
      <w:marBottom w:val="0"/>
      <w:divBdr>
        <w:top w:val="none" w:sz="0" w:space="0" w:color="auto"/>
        <w:left w:val="none" w:sz="0" w:space="0" w:color="auto"/>
        <w:bottom w:val="none" w:sz="0" w:space="0" w:color="auto"/>
        <w:right w:val="none" w:sz="0" w:space="0" w:color="auto"/>
      </w:divBdr>
    </w:div>
    <w:div w:id="298145715">
      <w:bodyDiv w:val="1"/>
      <w:marLeft w:val="0"/>
      <w:marRight w:val="0"/>
      <w:marTop w:val="0"/>
      <w:marBottom w:val="0"/>
      <w:divBdr>
        <w:top w:val="none" w:sz="0" w:space="0" w:color="auto"/>
        <w:left w:val="none" w:sz="0" w:space="0" w:color="auto"/>
        <w:bottom w:val="none" w:sz="0" w:space="0" w:color="auto"/>
        <w:right w:val="none" w:sz="0" w:space="0" w:color="auto"/>
      </w:divBdr>
    </w:div>
    <w:div w:id="335692472">
      <w:bodyDiv w:val="1"/>
      <w:marLeft w:val="0"/>
      <w:marRight w:val="0"/>
      <w:marTop w:val="0"/>
      <w:marBottom w:val="0"/>
      <w:divBdr>
        <w:top w:val="none" w:sz="0" w:space="0" w:color="auto"/>
        <w:left w:val="none" w:sz="0" w:space="0" w:color="auto"/>
        <w:bottom w:val="none" w:sz="0" w:space="0" w:color="auto"/>
        <w:right w:val="none" w:sz="0" w:space="0" w:color="auto"/>
      </w:divBdr>
    </w:div>
    <w:div w:id="361975457">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73845101">
      <w:bodyDiv w:val="1"/>
      <w:marLeft w:val="0"/>
      <w:marRight w:val="0"/>
      <w:marTop w:val="0"/>
      <w:marBottom w:val="0"/>
      <w:divBdr>
        <w:top w:val="none" w:sz="0" w:space="0" w:color="auto"/>
        <w:left w:val="none" w:sz="0" w:space="0" w:color="auto"/>
        <w:bottom w:val="none" w:sz="0" w:space="0" w:color="auto"/>
        <w:right w:val="none" w:sz="0" w:space="0" w:color="auto"/>
      </w:divBdr>
    </w:div>
    <w:div w:id="374892108">
      <w:bodyDiv w:val="1"/>
      <w:marLeft w:val="0"/>
      <w:marRight w:val="0"/>
      <w:marTop w:val="0"/>
      <w:marBottom w:val="0"/>
      <w:divBdr>
        <w:top w:val="none" w:sz="0" w:space="0" w:color="auto"/>
        <w:left w:val="none" w:sz="0" w:space="0" w:color="auto"/>
        <w:bottom w:val="none" w:sz="0" w:space="0" w:color="auto"/>
        <w:right w:val="none" w:sz="0" w:space="0" w:color="auto"/>
      </w:divBdr>
    </w:div>
    <w:div w:id="392580546">
      <w:bodyDiv w:val="1"/>
      <w:marLeft w:val="0"/>
      <w:marRight w:val="0"/>
      <w:marTop w:val="0"/>
      <w:marBottom w:val="0"/>
      <w:divBdr>
        <w:top w:val="none" w:sz="0" w:space="0" w:color="auto"/>
        <w:left w:val="none" w:sz="0" w:space="0" w:color="auto"/>
        <w:bottom w:val="none" w:sz="0" w:space="0" w:color="auto"/>
        <w:right w:val="none" w:sz="0" w:space="0" w:color="auto"/>
      </w:divBdr>
    </w:div>
    <w:div w:id="392627770">
      <w:bodyDiv w:val="1"/>
      <w:marLeft w:val="0"/>
      <w:marRight w:val="0"/>
      <w:marTop w:val="0"/>
      <w:marBottom w:val="0"/>
      <w:divBdr>
        <w:top w:val="none" w:sz="0" w:space="0" w:color="auto"/>
        <w:left w:val="none" w:sz="0" w:space="0" w:color="auto"/>
        <w:bottom w:val="none" w:sz="0" w:space="0" w:color="auto"/>
        <w:right w:val="none" w:sz="0" w:space="0" w:color="auto"/>
      </w:divBdr>
    </w:div>
    <w:div w:id="417479015">
      <w:bodyDiv w:val="1"/>
      <w:marLeft w:val="0"/>
      <w:marRight w:val="0"/>
      <w:marTop w:val="0"/>
      <w:marBottom w:val="0"/>
      <w:divBdr>
        <w:top w:val="none" w:sz="0" w:space="0" w:color="auto"/>
        <w:left w:val="none" w:sz="0" w:space="0" w:color="auto"/>
        <w:bottom w:val="none" w:sz="0" w:space="0" w:color="auto"/>
        <w:right w:val="none" w:sz="0" w:space="0" w:color="auto"/>
      </w:divBdr>
    </w:div>
    <w:div w:id="419839477">
      <w:bodyDiv w:val="1"/>
      <w:marLeft w:val="0"/>
      <w:marRight w:val="0"/>
      <w:marTop w:val="0"/>
      <w:marBottom w:val="0"/>
      <w:divBdr>
        <w:top w:val="none" w:sz="0" w:space="0" w:color="auto"/>
        <w:left w:val="none" w:sz="0" w:space="0" w:color="auto"/>
        <w:bottom w:val="none" w:sz="0" w:space="0" w:color="auto"/>
        <w:right w:val="none" w:sz="0" w:space="0" w:color="auto"/>
      </w:divBdr>
    </w:div>
    <w:div w:id="421492817">
      <w:bodyDiv w:val="1"/>
      <w:marLeft w:val="0"/>
      <w:marRight w:val="0"/>
      <w:marTop w:val="0"/>
      <w:marBottom w:val="0"/>
      <w:divBdr>
        <w:top w:val="none" w:sz="0" w:space="0" w:color="auto"/>
        <w:left w:val="none" w:sz="0" w:space="0" w:color="auto"/>
        <w:bottom w:val="none" w:sz="0" w:space="0" w:color="auto"/>
        <w:right w:val="none" w:sz="0" w:space="0" w:color="auto"/>
      </w:divBdr>
    </w:div>
    <w:div w:id="448747920">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64547553">
      <w:bodyDiv w:val="1"/>
      <w:marLeft w:val="0"/>
      <w:marRight w:val="0"/>
      <w:marTop w:val="0"/>
      <w:marBottom w:val="0"/>
      <w:divBdr>
        <w:top w:val="none" w:sz="0" w:space="0" w:color="auto"/>
        <w:left w:val="none" w:sz="0" w:space="0" w:color="auto"/>
        <w:bottom w:val="none" w:sz="0" w:space="0" w:color="auto"/>
        <w:right w:val="none" w:sz="0" w:space="0" w:color="auto"/>
      </w:divBdr>
    </w:div>
    <w:div w:id="468127902">
      <w:bodyDiv w:val="1"/>
      <w:marLeft w:val="0"/>
      <w:marRight w:val="0"/>
      <w:marTop w:val="0"/>
      <w:marBottom w:val="0"/>
      <w:divBdr>
        <w:top w:val="none" w:sz="0" w:space="0" w:color="auto"/>
        <w:left w:val="none" w:sz="0" w:space="0" w:color="auto"/>
        <w:bottom w:val="none" w:sz="0" w:space="0" w:color="auto"/>
        <w:right w:val="none" w:sz="0" w:space="0" w:color="auto"/>
      </w:divBdr>
    </w:div>
    <w:div w:id="469174597">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3840703">
      <w:bodyDiv w:val="1"/>
      <w:marLeft w:val="0"/>
      <w:marRight w:val="0"/>
      <w:marTop w:val="0"/>
      <w:marBottom w:val="0"/>
      <w:divBdr>
        <w:top w:val="none" w:sz="0" w:space="0" w:color="auto"/>
        <w:left w:val="none" w:sz="0" w:space="0" w:color="auto"/>
        <w:bottom w:val="none" w:sz="0" w:space="0" w:color="auto"/>
        <w:right w:val="none" w:sz="0" w:space="0" w:color="auto"/>
      </w:divBdr>
    </w:div>
    <w:div w:id="503782479">
      <w:bodyDiv w:val="1"/>
      <w:marLeft w:val="0"/>
      <w:marRight w:val="0"/>
      <w:marTop w:val="0"/>
      <w:marBottom w:val="0"/>
      <w:divBdr>
        <w:top w:val="none" w:sz="0" w:space="0" w:color="auto"/>
        <w:left w:val="none" w:sz="0" w:space="0" w:color="auto"/>
        <w:bottom w:val="none" w:sz="0" w:space="0" w:color="auto"/>
        <w:right w:val="none" w:sz="0" w:space="0" w:color="auto"/>
      </w:divBdr>
    </w:div>
    <w:div w:id="514153017">
      <w:bodyDiv w:val="1"/>
      <w:marLeft w:val="0"/>
      <w:marRight w:val="0"/>
      <w:marTop w:val="0"/>
      <w:marBottom w:val="0"/>
      <w:divBdr>
        <w:top w:val="none" w:sz="0" w:space="0" w:color="auto"/>
        <w:left w:val="none" w:sz="0" w:space="0" w:color="auto"/>
        <w:bottom w:val="none" w:sz="0" w:space="0" w:color="auto"/>
        <w:right w:val="none" w:sz="0" w:space="0" w:color="auto"/>
      </w:divBdr>
    </w:div>
    <w:div w:id="514423393">
      <w:bodyDiv w:val="1"/>
      <w:marLeft w:val="0"/>
      <w:marRight w:val="0"/>
      <w:marTop w:val="0"/>
      <w:marBottom w:val="0"/>
      <w:divBdr>
        <w:top w:val="none" w:sz="0" w:space="0" w:color="auto"/>
        <w:left w:val="none" w:sz="0" w:space="0" w:color="auto"/>
        <w:bottom w:val="none" w:sz="0" w:space="0" w:color="auto"/>
        <w:right w:val="none" w:sz="0" w:space="0" w:color="auto"/>
      </w:divBdr>
    </w:div>
    <w:div w:id="539975253">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54396471">
      <w:bodyDiv w:val="1"/>
      <w:marLeft w:val="0"/>
      <w:marRight w:val="0"/>
      <w:marTop w:val="0"/>
      <w:marBottom w:val="0"/>
      <w:divBdr>
        <w:top w:val="none" w:sz="0" w:space="0" w:color="auto"/>
        <w:left w:val="none" w:sz="0" w:space="0" w:color="auto"/>
        <w:bottom w:val="none" w:sz="0" w:space="0" w:color="auto"/>
        <w:right w:val="none" w:sz="0" w:space="0" w:color="auto"/>
      </w:divBdr>
    </w:div>
    <w:div w:id="576935496">
      <w:bodyDiv w:val="1"/>
      <w:marLeft w:val="0"/>
      <w:marRight w:val="0"/>
      <w:marTop w:val="0"/>
      <w:marBottom w:val="0"/>
      <w:divBdr>
        <w:top w:val="none" w:sz="0" w:space="0" w:color="auto"/>
        <w:left w:val="none" w:sz="0" w:space="0" w:color="auto"/>
        <w:bottom w:val="none" w:sz="0" w:space="0" w:color="auto"/>
        <w:right w:val="none" w:sz="0" w:space="0" w:color="auto"/>
      </w:divBdr>
    </w:div>
    <w:div w:id="580068142">
      <w:bodyDiv w:val="1"/>
      <w:marLeft w:val="0"/>
      <w:marRight w:val="0"/>
      <w:marTop w:val="0"/>
      <w:marBottom w:val="0"/>
      <w:divBdr>
        <w:top w:val="none" w:sz="0" w:space="0" w:color="auto"/>
        <w:left w:val="none" w:sz="0" w:space="0" w:color="auto"/>
        <w:bottom w:val="none" w:sz="0" w:space="0" w:color="auto"/>
        <w:right w:val="none" w:sz="0" w:space="0" w:color="auto"/>
      </w:divBdr>
    </w:div>
    <w:div w:id="581305009">
      <w:bodyDiv w:val="1"/>
      <w:marLeft w:val="0"/>
      <w:marRight w:val="0"/>
      <w:marTop w:val="0"/>
      <w:marBottom w:val="0"/>
      <w:divBdr>
        <w:top w:val="none" w:sz="0" w:space="0" w:color="auto"/>
        <w:left w:val="none" w:sz="0" w:space="0" w:color="auto"/>
        <w:bottom w:val="none" w:sz="0" w:space="0" w:color="auto"/>
        <w:right w:val="none" w:sz="0" w:space="0" w:color="auto"/>
      </w:divBdr>
    </w:div>
    <w:div w:id="605887446">
      <w:bodyDiv w:val="1"/>
      <w:marLeft w:val="0"/>
      <w:marRight w:val="0"/>
      <w:marTop w:val="0"/>
      <w:marBottom w:val="0"/>
      <w:divBdr>
        <w:top w:val="none" w:sz="0" w:space="0" w:color="auto"/>
        <w:left w:val="none" w:sz="0" w:space="0" w:color="auto"/>
        <w:bottom w:val="none" w:sz="0" w:space="0" w:color="auto"/>
        <w:right w:val="none" w:sz="0" w:space="0" w:color="auto"/>
      </w:divBdr>
      <w:divsChild>
        <w:div w:id="714352235">
          <w:marLeft w:val="0"/>
          <w:marRight w:val="0"/>
          <w:marTop w:val="0"/>
          <w:marBottom w:val="0"/>
          <w:divBdr>
            <w:top w:val="none" w:sz="0" w:space="0" w:color="auto"/>
            <w:left w:val="none" w:sz="0" w:space="0" w:color="auto"/>
            <w:bottom w:val="none" w:sz="0" w:space="0" w:color="auto"/>
            <w:right w:val="none" w:sz="0" w:space="0" w:color="auto"/>
          </w:divBdr>
        </w:div>
        <w:div w:id="2020229919">
          <w:marLeft w:val="0"/>
          <w:marRight w:val="0"/>
          <w:marTop w:val="0"/>
          <w:marBottom w:val="0"/>
          <w:divBdr>
            <w:top w:val="none" w:sz="0" w:space="0" w:color="auto"/>
            <w:left w:val="none" w:sz="0" w:space="0" w:color="auto"/>
            <w:bottom w:val="none" w:sz="0" w:space="0" w:color="auto"/>
            <w:right w:val="none" w:sz="0" w:space="0" w:color="auto"/>
          </w:divBdr>
        </w:div>
      </w:divsChild>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0136629">
      <w:bodyDiv w:val="1"/>
      <w:marLeft w:val="0"/>
      <w:marRight w:val="0"/>
      <w:marTop w:val="0"/>
      <w:marBottom w:val="0"/>
      <w:divBdr>
        <w:top w:val="none" w:sz="0" w:space="0" w:color="auto"/>
        <w:left w:val="none" w:sz="0" w:space="0" w:color="auto"/>
        <w:bottom w:val="none" w:sz="0" w:space="0" w:color="auto"/>
        <w:right w:val="none" w:sz="0" w:space="0" w:color="auto"/>
      </w:divBdr>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67948275">
      <w:bodyDiv w:val="1"/>
      <w:marLeft w:val="0"/>
      <w:marRight w:val="0"/>
      <w:marTop w:val="0"/>
      <w:marBottom w:val="0"/>
      <w:divBdr>
        <w:top w:val="none" w:sz="0" w:space="0" w:color="auto"/>
        <w:left w:val="none" w:sz="0" w:space="0" w:color="auto"/>
        <w:bottom w:val="none" w:sz="0" w:space="0" w:color="auto"/>
        <w:right w:val="none" w:sz="0" w:space="0" w:color="auto"/>
      </w:divBdr>
    </w:div>
    <w:div w:id="700863329">
      <w:bodyDiv w:val="1"/>
      <w:marLeft w:val="0"/>
      <w:marRight w:val="0"/>
      <w:marTop w:val="0"/>
      <w:marBottom w:val="0"/>
      <w:divBdr>
        <w:top w:val="none" w:sz="0" w:space="0" w:color="auto"/>
        <w:left w:val="none" w:sz="0" w:space="0" w:color="auto"/>
        <w:bottom w:val="none" w:sz="0" w:space="0" w:color="auto"/>
        <w:right w:val="none" w:sz="0" w:space="0" w:color="auto"/>
      </w:divBdr>
    </w:div>
    <w:div w:id="708341241">
      <w:bodyDiv w:val="1"/>
      <w:marLeft w:val="0"/>
      <w:marRight w:val="0"/>
      <w:marTop w:val="0"/>
      <w:marBottom w:val="0"/>
      <w:divBdr>
        <w:top w:val="none" w:sz="0" w:space="0" w:color="auto"/>
        <w:left w:val="none" w:sz="0" w:space="0" w:color="auto"/>
        <w:bottom w:val="none" w:sz="0" w:space="0" w:color="auto"/>
        <w:right w:val="none" w:sz="0" w:space="0" w:color="auto"/>
      </w:divBdr>
    </w:div>
    <w:div w:id="711728717">
      <w:bodyDiv w:val="1"/>
      <w:marLeft w:val="0"/>
      <w:marRight w:val="0"/>
      <w:marTop w:val="0"/>
      <w:marBottom w:val="0"/>
      <w:divBdr>
        <w:top w:val="none" w:sz="0" w:space="0" w:color="auto"/>
        <w:left w:val="none" w:sz="0" w:space="0" w:color="auto"/>
        <w:bottom w:val="none" w:sz="0" w:space="0" w:color="auto"/>
        <w:right w:val="none" w:sz="0" w:space="0" w:color="auto"/>
      </w:divBdr>
    </w:div>
    <w:div w:id="714355339">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64769401">
      <w:bodyDiv w:val="1"/>
      <w:marLeft w:val="0"/>
      <w:marRight w:val="0"/>
      <w:marTop w:val="0"/>
      <w:marBottom w:val="0"/>
      <w:divBdr>
        <w:top w:val="none" w:sz="0" w:space="0" w:color="auto"/>
        <w:left w:val="none" w:sz="0" w:space="0" w:color="auto"/>
        <w:bottom w:val="none" w:sz="0" w:space="0" w:color="auto"/>
        <w:right w:val="none" w:sz="0" w:space="0" w:color="auto"/>
      </w:divBdr>
    </w:div>
    <w:div w:id="771970021">
      <w:bodyDiv w:val="1"/>
      <w:marLeft w:val="0"/>
      <w:marRight w:val="0"/>
      <w:marTop w:val="0"/>
      <w:marBottom w:val="0"/>
      <w:divBdr>
        <w:top w:val="none" w:sz="0" w:space="0" w:color="auto"/>
        <w:left w:val="none" w:sz="0" w:space="0" w:color="auto"/>
        <w:bottom w:val="none" w:sz="0" w:space="0" w:color="auto"/>
        <w:right w:val="none" w:sz="0" w:space="0" w:color="auto"/>
      </w:divBdr>
    </w:div>
    <w:div w:id="774518220">
      <w:bodyDiv w:val="1"/>
      <w:marLeft w:val="0"/>
      <w:marRight w:val="0"/>
      <w:marTop w:val="0"/>
      <w:marBottom w:val="0"/>
      <w:divBdr>
        <w:top w:val="none" w:sz="0" w:space="0" w:color="auto"/>
        <w:left w:val="none" w:sz="0" w:space="0" w:color="auto"/>
        <w:bottom w:val="none" w:sz="0" w:space="0" w:color="auto"/>
        <w:right w:val="none" w:sz="0" w:space="0" w:color="auto"/>
      </w:divBdr>
    </w:div>
    <w:div w:id="775029279">
      <w:bodyDiv w:val="1"/>
      <w:marLeft w:val="0"/>
      <w:marRight w:val="0"/>
      <w:marTop w:val="0"/>
      <w:marBottom w:val="0"/>
      <w:divBdr>
        <w:top w:val="none" w:sz="0" w:space="0" w:color="auto"/>
        <w:left w:val="none" w:sz="0" w:space="0" w:color="auto"/>
        <w:bottom w:val="none" w:sz="0" w:space="0" w:color="auto"/>
        <w:right w:val="none" w:sz="0" w:space="0" w:color="auto"/>
      </w:divBdr>
    </w:div>
    <w:div w:id="778992116">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782842853">
      <w:bodyDiv w:val="1"/>
      <w:marLeft w:val="0"/>
      <w:marRight w:val="0"/>
      <w:marTop w:val="0"/>
      <w:marBottom w:val="0"/>
      <w:divBdr>
        <w:top w:val="none" w:sz="0" w:space="0" w:color="auto"/>
        <w:left w:val="none" w:sz="0" w:space="0" w:color="auto"/>
        <w:bottom w:val="none" w:sz="0" w:space="0" w:color="auto"/>
        <w:right w:val="none" w:sz="0" w:space="0" w:color="auto"/>
      </w:divBdr>
    </w:div>
    <w:div w:id="792097567">
      <w:bodyDiv w:val="1"/>
      <w:marLeft w:val="0"/>
      <w:marRight w:val="0"/>
      <w:marTop w:val="0"/>
      <w:marBottom w:val="0"/>
      <w:divBdr>
        <w:top w:val="none" w:sz="0" w:space="0" w:color="auto"/>
        <w:left w:val="none" w:sz="0" w:space="0" w:color="auto"/>
        <w:bottom w:val="none" w:sz="0" w:space="0" w:color="auto"/>
        <w:right w:val="none" w:sz="0" w:space="0" w:color="auto"/>
      </w:divBdr>
      <w:divsChild>
        <w:div w:id="2018463627">
          <w:marLeft w:val="0"/>
          <w:marRight w:val="0"/>
          <w:marTop w:val="0"/>
          <w:marBottom w:val="0"/>
          <w:divBdr>
            <w:top w:val="none" w:sz="0" w:space="0" w:color="auto"/>
            <w:left w:val="none" w:sz="0" w:space="0" w:color="auto"/>
            <w:bottom w:val="none" w:sz="0" w:space="0" w:color="auto"/>
            <w:right w:val="none" w:sz="0" w:space="0" w:color="auto"/>
          </w:divBdr>
          <w:divsChild>
            <w:div w:id="1677489407">
              <w:marLeft w:val="0"/>
              <w:marRight w:val="0"/>
              <w:marTop w:val="0"/>
              <w:marBottom w:val="0"/>
              <w:divBdr>
                <w:top w:val="none" w:sz="0" w:space="0" w:color="auto"/>
                <w:left w:val="none" w:sz="0" w:space="0" w:color="auto"/>
                <w:bottom w:val="none" w:sz="0" w:space="0" w:color="auto"/>
                <w:right w:val="none" w:sz="0" w:space="0" w:color="auto"/>
              </w:divBdr>
              <w:divsChild>
                <w:div w:id="1205102148">
                  <w:marLeft w:val="0"/>
                  <w:marRight w:val="0"/>
                  <w:marTop w:val="0"/>
                  <w:marBottom w:val="0"/>
                  <w:divBdr>
                    <w:top w:val="none" w:sz="0" w:space="0" w:color="auto"/>
                    <w:left w:val="none" w:sz="0" w:space="0" w:color="auto"/>
                    <w:bottom w:val="none" w:sz="0" w:space="0" w:color="auto"/>
                    <w:right w:val="none" w:sz="0" w:space="0" w:color="auto"/>
                  </w:divBdr>
                  <w:divsChild>
                    <w:div w:id="5185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182453">
      <w:bodyDiv w:val="1"/>
      <w:marLeft w:val="0"/>
      <w:marRight w:val="0"/>
      <w:marTop w:val="0"/>
      <w:marBottom w:val="0"/>
      <w:divBdr>
        <w:top w:val="none" w:sz="0" w:space="0" w:color="auto"/>
        <w:left w:val="none" w:sz="0" w:space="0" w:color="auto"/>
        <w:bottom w:val="none" w:sz="0" w:space="0" w:color="auto"/>
        <w:right w:val="none" w:sz="0" w:space="0" w:color="auto"/>
      </w:divBdr>
    </w:div>
    <w:div w:id="809905760">
      <w:bodyDiv w:val="1"/>
      <w:marLeft w:val="0"/>
      <w:marRight w:val="0"/>
      <w:marTop w:val="0"/>
      <w:marBottom w:val="0"/>
      <w:divBdr>
        <w:top w:val="none" w:sz="0" w:space="0" w:color="auto"/>
        <w:left w:val="none" w:sz="0" w:space="0" w:color="auto"/>
        <w:bottom w:val="none" w:sz="0" w:space="0" w:color="auto"/>
        <w:right w:val="none" w:sz="0" w:space="0" w:color="auto"/>
      </w:divBdr>
    </w:div>
    <w:div w:id="81252637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21239173">
      <w:bodyDiv w:val="1"/>
      <w:marLeft w:val="0"/>
      <w:marRight w:val="0"/>
      <w:marTop w:val="0"/>
      <w:marBottom w:val="0"/>
      <w:divBdr>
        <w:top w:val="none" w:sz="0" w:space="0" w:color="auto"/>
        <w:left w:val="none" w:sz="0" w:space="0" w:color="auto"/>
        <w:bottom w:val="none" w:sz="0" w:space="0" w:color="auto"/>
        <w:right w:val="none" w:sz="0" w:space="0" w:color="auto"/>
      </w:divBdr>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48914046">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66068343">
      <w:bodyDiv w:val="1"/>
      <w:marLeft w:val="0"/>
      <w:marRight w:val="0"/>
      <w:marTop w:val="0"/>
      <w:marBottom w:val="0"/>
      <w:divBdr>
        <w:top w:val="none" w:sz="0" w:space="0" w:color="auto"/>
        <w:left w:val="none" w:sz="0" w:space="0" w:color="auto"/>
        <w:bottom w:val="none" w:sz="0" w:space="0" w:color="auto"/>
        <w:right w:val="none" w:sz="0" w:space="0" w:color="auto"/>
      </w:divBdr>
    </w:div>
    <w:div w:id="872763313">
      <w:bodyDiv w:val="1"/>
      <w:marLeft w:val="0"/>
      <w:marRight w:val="0"/>
      <w:marTop w:val="0"/>
      <w:marBottom w:val="0"/>
      <w:divBdr>
        <w:top w:val="none" w:sz="0" w:space="0" w:color="auto"/>
        <w:left w:val="none" w:sz="0" w:space="0" w:color="auto"/>
        <w:bottom w:val="none" w:sz="0" w:space="0" w:color="auto"/>
        <w:right w:val="none" w:sz="0" w:space="0" w:color="auto"/>
      </w:divBdr>
      <w:divsChild>
        <w:div w:id="167717301">
          <w:marLeft w:val="274"/>
          <w:marRight w:val="0"/>
          <w:marTop w:val="0"/>
          <w:marBottom w:val="0"/>
          <w:divBdr>
            <w:top w:val="none" w:sz="0" w:space="0" w:color="auto"/>
            <w:left w:val="none" w:sz="0" w:space="0" w:color="auto"/>
            <w:bottom w:val="none" w:sz="0" w:space="0" w:color="auto"/>
            <w:right w:val="none" w:sz="0" w:space="0" w:color="auto"/>
          </w:divBdr>
        </w:div>
        <w:div w:id="283344832">
          <w:marLeft w:val="274"/>
          <w:marRight w:val="0"/>
          <w:marTop w:val="0"/>
          <w:marBottom w:val="0"/>
          <w:divBdr>
            <w:top w:val="none" w:sz="0" w:space="0" w:color="auto"/>
            <w:left w:val="none" w:sz="0" w:space="0" w:color="auto"/>
            <w:bottom w:val="none" w:sz="0" w:space="0" w:color="auto"/>
            <w:right w:val="none" w:sz="0" w:space="0" w:color="auto"/>
          </w:divBdr>
        </w:div>
        <w:div w:id="3675255">
          <w:marLeft w:val="274"/>
          <w:marRight w:val="0"/>
          <w:marTop w:val="0"/>
          <w:marBottom w:val="0"/>
          <w:divBdr>
            <w:top w:val="none" w:sz="0" w:space="0" w:color="auto"/>
            <w:left w:val="none" w:sz="0" w:space="0" w:color="auto"/>
            <w:bottom w:val="none" w:sz="0" w:space="0" w:color="auto"/>
            <w:right w:val="none" w:sz="0" w:space="0" w:color="auto"/>
          </w:divBdr>
        </w:div>
        <w:div w:id="285626478">
          <w:marLeft w:val="274"/>
          <w:marRight w:val="0"/>
          <w:marTop w:val="0"/>
          <w:marBottom w:val="0"/>
          <w:divBdr>
            <w:top w:val="none" w:sz="0" w:space="0" w:color="auto"/>
            <w:left w:val="none" w:sz="0" w:space="0" w:color="auto"/>
            <w:bottom w:val="none" w:sz="0" w:space="0" w:color="auto"/>
            <w:right w:val="none" w:sz="0" w:space="0" w:color="auto"/>
          </w:divBdr>
        </w:div>
      </w:divsChild>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04294153">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24844845">
      <w:bodyDiv w:val="1"/>
      <w:marLeft w:val="0"/>
      <w:marRight w:val="0"/>
      <w:marTop w:val="0"/>
      <w:marBottom w:val="0"/>
      <w:divBdr>
        <w:top w:val="none" w:sz="0" w:space="0" w:color="auto"/>
        <w:left w:val="none" w:sz="0" w:space="0" w:color="auto"/>
        <w:bottom w:val="none" w:sz="0" w:space="0" w:color="auto"/>
        <w:right w:val="none" w:sz="0" w:space="0" w:color="auto"/>
      </w:divBdr>
    </w:div>
    <w:div w:id="929853673">
      <w:bodyDiv w:val="1"/>
      <w:marLeft w:val="0"/>
      <w:marRight w:val="0"/>
      <w:marTop w:val="0"/>
      <w:marBottom w:val="0"/>
      <w:divBdr>
        <w:top w:val="none" w:sz="0" w:space="0" w:color="auto"/>
        <w:left w:val="none" w:sz="0" w:space="0" w:color="auto"/>
        <w:bottom w:val="none" w:sz="0" w:space="0" w:color="auto"/>
        <w:right w:val="none" w:sz="0" w:space="0" w:color="auto"/>
      </w:divBdr>
    </w:div>
    <w:div w:id="934436366">
      <w:bodyDiv w:val="1"/>
      <w:marLeft w:val="0"/>
      <w:marRight w:val="0"/>
      <w:marTop w:val="0"/>
      <w:marBottom w:val="0"/>
      <w:divBdr>
        <w:top w:val="none" w:sz="0" w:space="0" w:color="auto"/>
        <w:left w:val="none" w:sz="0" w:space="0" w:color="auto"/>
        <w:bottom w:val="none" w:sz="0" w:space="0" w:color="auto"/>
        <w:right w:val="none" w:sz="0" w:space="0" w:color="auto"/>
      </w:divBdr>
    </w:div>
    <w:div w:id="938021476">
      <w:bodyDiv w:val="1"/>
      <w:marLeft w:val="0"/>
      <w:marRight w:val="0"/>
      <w:marTop w:val="0"/>
      <w:marBottom w:val="0"/>
      <w:divBdr>
        <w:top w:val="none" w:sz="0" w:space="0" w:color="auto"/>
        <w:left w:val="none" w:sz="0" w:space="0" w:color="auto"/>
        <w:bottom w:val="none" w:sz="0" w:space="0" w:color="auto"/>
        <w:right w:val="none" w:sz="0" w:space="0" w:color="auto"/>
      </w:divBdr>
    </w:div>
    <w:div w:id="9396038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44461159">
      <w:bodyDiv w:val="1"/>
      <w:marLeft w:val="0"/>
      <w:marRight w:val="0"/>
      <w:marTop w:val="0"/>
      <w:marBottom w:val="0"/>
      <w:divBdr>
        <w:top w:val="none" w:sz="0" w:space="0" w:color="auto"/>
        <w:left w:val="none" w:sz="0" w:space="0" w:color="auto"/>
        <w:bottom w:val="none" w:sz="0" w:space="0" w:color="auto"/>
        <w:right w:val="none" w:sz="0" w:space="0" w:color="auto"/>
      </w:divBdr>
    </w:div>
    <w:div w:id="956571789">
      <w:bodyDiv w:val="1"/>
      <w:marLeft w:val="0"/>
      <w:marRight w:val="0"/>
      <w:marTop w:val="0"/>
      <w:marBottom w:val="0"/>
      <w:divBdr>
        <w:top w:val="none" w:sz="0" w:space="0" w:color="auto"/>
        <w:left w:val="none" w:sz="0" w:space="0" w:color="auto"/>
        <w:bottom w:val="none" w:sz="0" w:space="0" w:color="auto"/>
        <w:right w:val="none" w:sz="0" w:space="0" w:color="auto"/>
      </w:divBdr>
    </w:div>
    <w:div w:id="956985438">
      <w:bodyDiv w:val="1"/>
      <w:marLeft w:val="0"/>
      <w:marRight w:val="0"/>
      <w:marTop w:val="0"/>
      <w:marBottom w:val="0"/>
      <w:divBdr>
        <w:top w:val="none" w:sz="0" w:space="0" w:color="auto"/>
        <w:left w:val="none" w:sz="0" w:space="0" w:color="auto"/>
        <w:bottom w:val="none" w:sz="0" w:space="0" w:color="auto"/>
        <w:right w:val="none" w:sz="0" w:space="0" w:color="auto"/>
      </w:divBdr>
    </w:div>
    <w:div w:id="969436028">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2058526">
      <w:bodyDiv w:val="1"/>
      <w:marLeft w:val="0"/>
      <w:marRight w:val="0"/>
      <w:marTop w:val="0"/>
      <w:marBottom w:val="0"/>
      <w:divBdr>
        <w:top w:val="none" w:sz="0" w:space="0" w:color="auto"/>
        <w:left w:val="none" w:sz="0" w:space="0" w:color="auto"/>
        <w:bottom w:val="none" w:sz="0" w:space="0" w:color="auto"/>
        <w:right w:val="none" w:sz="0" w:space="0" w:color="auto"/>
      </w:divBdr>
      <w:divsChild>
        <w:div w:id="130637672">
          <w:marLeft w:val="0"/>
          <w:marRight w:val="0"/>
          <w:marTop w:val="0"/>
          <w:marBottom w:val="0"/>
          <w:divBdr>
            <w:top w:val="none" w:sz="0" w:space="0" w:color="auto"/>
            <w:left w:val="none" w:sz="0" w:space="0" w:color="auto"/>
            <w:bottom w:val="none" w:sz="0" w:space="0" w:color="auto"/>
            <w:right w:val="none" w:sz="0" w:space="0" w:color="auto"/>
          </w:divBdr>
          <w:divsChild>
            <w:div w:id="219749521">
              <w:marLeft w:val="0"/>
              <w:marRight w:val="0"/>
              <w:marTop w:val="0"/>
              <w:marBottom w:val="0"/>
              <w:divBdr>
                <w:top w:val="none" w:sz="0" w:space="0" w:color="auto"/>
                <w:left w:val="none" w:sz="0" w:space="0" w:color="auto"/>
                <w:bottom w:val="none" w:sz="0" w:space="0" w:color="auto"/>
                <w:right w:val="none" w:sz="0" w:space="0" w:color="auto"/>
              </w:divBdr>
              <w:divsChild>
                <w:div w:id="1926836962">
                  <w:marLeft w:val="0"/>
                  <w:marRight w:val="0"/>
                  <w:marTop w:val="0"/>
                  <w:marBottom w:val="0"/>
                  <w:divBdr>
                    <w:top w:val="none" w:sz="0" w:space="0" w:color="auto"/>
                    <w:left w:val="none" w:sz="0" w:space="0" w:color="auto"/>
                    <w:bottom w:val="none" w:sz="0" w:space="0" w:color="auto"/>
                    <w:right w:val="none" w:sz="0" w:space="0" w:color="auto"/>
                  </w:divBdr>
                  <w:divsChild>
                    <w:div w:id="5822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79841893">
      <w:bodyDiv w:val="1"/>
      <w:marLeft w:val="0"/>
      <w:marRight w:val="0"/>
      <w:marTop w:val="0"/>
      <w:marBottom w:val="0"/>
      <w:divBdr>
        <w:top w:val="none" w:sz="0" w:space="0" w:color="auto"/>
        <w:left w:val="none" w:sz="0" w:space="0" w:color="auto"/>
        <w:bottom w:val="none" w:sz="0" w:space="0" w:color="auto"/>
        <w:right w:val="none" w:sz="0" w:space="0" w:color="auto"/>
      </w:divBdr>
    </w:div>
    <w:div w:id="988755158">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3795918">
      <w:bodyDiv w:val="1"/>
      <w:marLeft w:val="0"/>
      <w:marRight w:val="0"/>
      <w:marTop w:val="0"/>
      <w:marBottom w:val="0"/>
      <w:divBdr>
        <w:top w:val="none" w:sz="0" w:space="0" w:color="auto"/>
        <w:left w:val="none" w:sz="0" w:space="0" w:color="auto"/>
        <w:bottom w:val="none" w:sz="0" w:space="0" w:color="auto"/>
        <w:right w:val="none" w:sz="0" w:space="0" w:color="auto"/>
      </w:divBdr>
    </w:div>
    <w:div w:id="998539219">
      <w:bodyDiv w:val="1"/>
      <w:marLeft w:val="0"/>
      <w:marRight w:val="0"/>
      <w:marTop w:val="0"/>
      <w:marBottom w:val="0"/>
      <w:divBdr>
        <w:top w:val="none" w:sz="0" w:space="0" w:color="auto"/>
        <w:left w:val="none" w:sz="0" w:space="0" w:color="auto"/>
        <w:bottom w:val="none" w:sz="0" w:space="0" w:color="auto"/>
        <w:right w:val="none" w:sz="0" w:space="0" w:color="auto"/>
      </w:divBdr>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23289907">
      <w:bodyDiv w:val="1"/>
      <w:marLeft w:val="0"/>
      <w:marRight w:val="0"/>
      <w:marTop w:val="0"/>
      <w:marBottom w:val="0"/>
      <w:divBdr>
        <w:top w:val="none" w:sz="0" w:space="0" w:color="auto"/>
        <w:left w:val="none" w:sz="0" w:space="0" w:color="auto"/>
        <w:bottom w:val="none" w:sz="0" w:space="0" w:color="auto"/>
        <w:right w:val="none" w:sz="0" w:space="0" w:color="auto"/>
      </w:divBdr>
    </w:div>
    <w:div w:id="102625579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54740083">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84182092">
      <w:bodyDiv w:val="1"/>
      <w:marLeft w:val="0"/>
      <w:marRight w:val="0"/>
      <w:marTop w:val="0"/>
      <w:marBottom w:val="0"/>
      <w:divBdr>
        <w:top w:val="none" w:sz="0" w:space="0" w:color="auto"/>
        <w:left w:val="none" w:sz="0" w:space="0" w:color="auto"/>
        <w:bottom w:val="none" w:sz="0" w:space="0" w:color="auto"/>
        <w:right w:val="none" w:sz="0" w:space="0" w:color="auto"/>
      </w:divBdr>
    </w:div>
    <w:div w:id="1119452452">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39877945">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6238">
      <w:bodyDiv w:val="1"/>
      <w:marLeft w:val="0"/>
      <w:marRight w:val="0"/>
      <w:marTop w:val="0"/>
      <w:marBottom w:val="0"/>
      <w:divBdr>
        <w:top w:val="none" w:sz="0" w:space="0" w:color="auto"/>
        <w:left w:val="none" w:sz="0" w:space="0" w:color="auto"/>
        <w:bottom w:val="none" w:sz="0" w:space="0" w:color="auto"/>
        <w:right w:val="none" w:sz="0" w:space="0" w:color="auto"/>
      </w:divBdr>
    </w:div>
    <w:div w:id="1193880723">
      <w:bodyDiv w:val="1"/>
      <w:marLeft w:val="0"/>
      <w:marRight w:val="0"/>
      <w:marTop w:val="0"/>
      <w:marBottom w:val="0"/>
      <w:divBdr>
        <w:top w:val="none" w:sz="0" w:space="0" w:color="auto"/>
        <w:left w:val="none" w:sz="0" w:space="0" w:color="auto"/>
        <w:bottom w:val="none" w:sz="0" w:space="0" w:color="auto"/>
        <w:right w:val="none" w:sz="0" w:space="0" w:color="auto"/>
      </w:divBdr>
    </w:div>
    <w:div w:id="1205749383">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4560622">
      <w:bodyDiv w:val="1"/>
      <w:marLeft w:val="0"/>
      <w:marRight w:val="0"/>
      <w:marTop w:val="0"/>
      <w:marBottom w:val="0"/>
      <w:divBdr>
        <w:top w:val="none" w:sz="0" w:space="0" w:color="auto"/>
        <w:left w:val="none" w:sz="0" w:space="0" w:color="auto"/>
        <w:bottom w:val="none" w:sz="0" w:space="0" w:color="auto"/>
        <w:right w:val="none" w:sz="0" w:space="0" w:color="auto"/>
      </w:divBdr>
    </w:div>
    <w:div w:id="1244299064">
      <w:bodyDiv w:val="1"/>
      <w:marLeft w:val="0"/>
      <w:marRight w:val="0"/>
      <w:marTop w:val="0"/>
      <w:marBottom w:val="0"/>
      <w:divBdr>
        <w:top w:val="none" w:sz="0" w:space="0" w:color="auto"/>
        <w:left w:val="none" w:sz="0" w:space="0" w:color="auto"/>
        <w:bottom w:val="none" w:sz="0" w:space="0" w:color="auto"/>
        <w:right w:val="none" w:sz="0" w:space="0" w:color="auto"/>
      </w:divBdr>
    </w:div>
    <w:div w:id="126703636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73171228">
      <w:bodyDiv w:val="1"/>
      <w:marLeft w:val="0"/>
      <w:marRight w:val="0"/>
      <w:marTop w:val="0"/>
      <w:marBottom w:val="0"/>
      <w:divBdr>
        <w:top w:val="none" w:sz="0" w:space="0" w:color="auto"/>
        <w:left w:val="none" w:sz="0" w:space="0" w:color="auto"/>
        <w:bottom w:val="none" w:sz="0" w:space="0" w:color="auto"/>
        <w:right w:val="none" w:sz="0" w:space="0" w:color="auto"/>
      </w:divBdr>
    </w:div>
    <w:div w:id="1283226667">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295408843">
      <w:bodyDiv w:val="1"/>
      <w:marLeft w:val="0"/>
      <w:marRight w:val="0"/>
      <w:marTop w:val="0"/>
      <w:marBottom w:val="0"/>
      <w:divBdr>
        <w:top w:val="none" w:sz="0" w:space="0" w:color="auto"/>
        <w:left w:val="none" w:sz="0" w:space="0" w:color="auto"/>
        <w:bottom w:val="none" w:sz="0" w:space="0" w:color="auto"/>
        <w:right w:val="none" w:sz="0" w:space="0" w:color="auto"/>
      </w:divBdr>
    </w:div>
    <w:div w:id="1304775798">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0690975">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7154135">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52803450">
      <w:bodyDiv w:val="1"/>
      <w:marLeft w:val="0"/>
      <w:marRight w:val="0"/>
      <w:marTop w:val="0"/>
      <w:marBottom w:val="0"/>
      <w:divBdr>
        <w:top w:val="none" w:sz="0" w:space="0" w:color="auto"/>
        <w:left w:val="none" w:sz="0" w:space="0" w:color="auto"/>
        <w:bottom w:val="none" w:sz="0" w:space="0" w:color="auto"/>
        <w:right w:val="none" w:sz="0" w:space="0" w:color="auto"/>
      </w:divBdr>
    </w:div>
    <w:div w:id="1386295989">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37870575">
      <w:bodyDiv w:val="1"/>
      <w:marLeft w:val="0"/>
      <w:marRight w:val="0"/>
      <w:marTop w:val="0"/>
      <w:marBottom w:val="0"/>
      <w:divBdr>
        <w:top w:val="none" w:sz="0" w:space="0" w:color="auto"/>
        <w:left w:val="none" w:sz="0" w:space="0" w:color="auto"/>
        <w:bottom w:val="none" w:sz="0" w:space="0" w:color="auto"/>
        <w:right w:val="none" w:sz="0" w:space="0" w:color="auto"/>
      </w:divBdr>
    </w:div>
    <w:div w:id="1446773334">
      <w:bodyDiv w:val="1"/>
      <w:marLeft w:val="0"/>
      <w:marRight w:val="0"/>
      <w:marTop w:val="0"/>
      <w:marBottom w:val="0"/>
      <w:divBdr>
        <w:top w:val="none" w:sz="0" w:space="0" w:color="auto"/>
        <w:left w:val="none" w:sz="0" w:space="0" w:color="auto"/>
        <w:bottom w:val="none" w:sz="0" w:space="0" w:color="auto"/>
        <w:right w:val="none" w:sz="0" w:space="0" w:color="auto"/>
      </w:divBdr>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0393884">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97771030">
      <w:bodyDiv w:val="1"/>
      <w:marLeft w:val="0"/>
      <w:marRight w:val="0"/>
      <w:marTop w:val="0"/>
      <w:marBottom w:val="0"/>
      <w:divBdr>
        <w:top w:val="none" w:sz="0" w:space="0" w:color="auto"/>
        <w:left w:val="none" w:sz="0" w:space="0" w:color="auto"/>
        <w:bottom w:val="none" w:sz="0" w:space="0" w:color="auto"/>
        <w:right w:val="none" w:sz="0" w:space="0" w:color="auto"/>
      </w:divBdr>
    </w:div>
    <w:div w:id="1522470274">
      <w:bodyDiv w:val="1"/>
      <w:marLeft w:val="0"/>
      <w:marRight w:val="0"/>
      <w:marTop w:val="0"/>
      <w:marBottom w:val="0"/>
      <w:divBdr>
        <w:top w:val="none" w:sz="0" w:space="0" w:color="auto"/>
        <w:left w:val="none" w:sz="0" w:space="0" w:color="auto"/>
        <w:bottom w:val="none" w:sz="0" w:space="0" w:color="auto"/>
        <w:right w:val="none" w:sz="0" w:space="0" w:color="auto"/>
      </w:divBdr>
    </w:div>
    <w:div w:id="1522817737">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36692899">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65599998">
      <w:bodyDiv w:val="1"/>
      <w:marLeft w:val="0"/>
      <w:marRight w:val="0"/>
      <w:marTop w:val="0"/>
      <w:marBottom w:val="0"/>
      <w:divBdr>
        <w:top w:val="none" w:sz="0" w:space="0" w:color="auto"/>
        <w:left w:val="none" w:sz="0" w:space="0" w:color="auto"/>
        <w:bottom w:val="none" w:sz="0" w:space="0" w:color="auto"/>
        <w:right w:val="none" w:sz="0" w:space="0" w:color="auto"/>
      </w:divBdr>
    </w:div>
    <w:div w:id="1571303498">
      <w:bodyDiv w:val="1"/>
      <w:marLeft w:val="0"/>
      <w:marRight w:val="0"/>
      <w:marTop w:val="0"/>
      <w:marBottom w:val="0"/>
      <w:divBdr>
        <w:top w:val="none" w:sz="0" w:space="0" w:color="auto"/>
        <w:left w:val="none" w:sz="0" w:space="0" w:color="auto"/>
        <w:bottom w:val="none" w:sz="0" w:space="0" w:color="auto"/>
        <w:right w:val="none" w:sz="0" w:space="0" w:color="auto"/>
      </w:divBdr>
    </w:div>
    <w:div w:id="1578783392">
      <w:bodyDiv w:val="1"/>
      <w:marLeft w:val="0"/>
      <w:marRight w:val="0"/>
      <w:marTop w:val="0"/>
      <w:marBottom w:val="0"/>
      <w:divBdr>
        <w:top w:val="none" w:sz="0" w:space="0" w:color="auto"/>
        <w:left w:val="none" w:sz="0" w:space="0" w:color="auto"/>
        <w:bottom w:val="none" w:sz="0" w:space="0" w:color="auto"/>
        <w:right w:val="none" w:sz="0" w:space="0" w:color="auto"/>
      </w:divBdr>
    </w:div>
    <w:div w:id="1589845357">
      <w:bodyDiv w:val="1"/>
      <w:marLeft w:val="0"/>
      <w:marRight w:val="0"/>
      <w:marTop w:val="0"/>
      <w:marBottom w:val="0"/>
      <w:divBdr>
        <w:top w:val="none" w:sz="0" w:space="0" w:color="auto"/>
        <w:left w:val="none" w:sz="0" w:space="0" w:color="auto"/>
        <w:bottom w:val="none" w:sz="0" w:space="0" w:color="auto"/>
        <w:right w:val="none" w:sz="0" w:space="0" w:color="auto"/>
      </w:divBdr>
    </w:div>
    <w:div w:id="159759664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3384970">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5545456">
      <w:bodyDiv w:val="1"/>
      <w:marLeft w:val="0"/>
      <w:marRight w:val="0"/>
      <w:marTop w:val="0"/>
      <w:marBottom w:val="0"/>
      <w:divBdr>
        <w:top w:val="none" w:sz="0" w:space="0" w:color="auto"/>
        <w:left w:val="none" w:sz="0" w:space="0" w:color="auto"/>
        <w:bottom w:val="none" w:sz="0" w:space="0" w:color="auto"/>
        <w:right w:val="none" w:sz="0" w:space="0" w:color="auto"/>
      </w:divBdr>
      <w:divsChild>
        <w:div w:id="320281905">
          <w:marLeft w:val="0"/>
          <w:marRight w:val="0"/>
          <w:marTop w:val="0"/>
          <w:marBottom w:val="0"/>
          <w:divBdr>
            <w:top w:val="none" w:sz="0" w:space="0" w:color="auto"/>
            <w:left w:val="none" w:sz="0" w:space="0" w:color="auto"/>
            <w:bottom w:val="none" w:sz="0" w:space="0" w:color="auto"/>
            <w:right w:val="none" w:sz="0" w:space="0" w:color="auto"/>
          </w:divBdr>
          <w:divsChild>
            <w:div w:id="1338773946">
              <w:marLeft w:val="0"/>
              <w:marRight w:val="0"/>
              <w:marTop w:val="0"/>
              <w:marBottom w:val="0"/>
              <w:divBdr>
                <w:top w:val="none" w:sz="0" w:space="0" w:color="auto"/>
                <w:left w:val="none" w:sz="0" w:space="0" w:color="auto"/>
                <w:bottom w:val="none" w:sz="0" w:space="0" w:color="auto"/>
                <w:right w:val="none" w:sz="0" w:space="0" w:color="auto"/>
              </w:divBdr>
              <w:divsChild>
                <w:div w:id="1836646449">
                  <w:marLeft w:val="0"/>
                  <w:marRight w:val="0"/>
                  <w:marTop w:val="0"/>
                  <w:marBottom w:val="0"/>
                  <w:divBdr>
                    <w:top w:val="none" w:sz="0" w:space="0" w:color="auto"/>
                    <w:left w:val="none" w:sz="0" w:space="0" w:color="auto"/>
                    <w:bottom w:val="none" w:sz="0" w:space="0" w:color="auto"/>
                    <w:right w:val="none" w:sz="0" w:space="0" w:color="auto"/>
                  </w:divBdr>
                  <w:divsChild>
                    <w:div w:id="1558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2557709">
      <w:bodyDiv w:val="1"/>
      <w:marLeft w:val="0"/>
      <w:marRight w:val="0"/>
      <w:marTop w:val="0"/>
      <w:marBottom w:val="0"/>
      <w:divBdr>
        <w:top w:val="none" w:sz="0" w:space="0" w:color="auto"/>
        <w:left w:val="none" w:sz="0" w:space="0" w:color="auto"/>
        <w:bottom w:val="none" w:sz="0" w:space="0" w:color="auto"/>
        <w:right w:val="none" w:sz="0" w:space="0" w:color="auto"/>
      </w:divBdr>
    </w:div>
    <w:div w:id="1724595772">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48500874">
      <w:bodyDiv w:val="1"/>
      <w:marLeft w:val="0"/>
      <w:marRight w:val="0"/>
      <w:marTop w:val="0"/>
      <w:marBottom w:val="0"/>
      <w:divBdr>
        <w:top w:val="none" w:sz="0" w:space="0" w:color="auto"/>
        <w:left w:val="none" w:sz="0" w:space="0" w:color="auto"/>
        <w:bottom w:val="none" w:sz="0" w:space="0" w:color="auto"/>
        <w:right w:val="none" w:sz="0" w:space="0" w:color="auto"/>
      </w:divBdr>
    </w:div>
    <w:div w:id="1749962624">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3938058">
      <w:bodyDiv w:val="1"/>
      <w:marLeft w:val="0"/>
      <w:marRight w:val="0"/>
      <w:marTop w:val="0"/>
      <w:marBottom w:val="0"/>
      <w:divBdr>
        <w:top w:val="none" w:sz="0" w:space="0" w:color="auto"/>
        <w:left w:val="none" w:sz="0" w:space="0" w:color="auto"/>
        <w:bottom w:val="none" w:sz="0" w:space="0" w:color="auto"/>
        <w:right w:val="none" w:sz="0" w:space="0" w:color="auto"/>
      </w:divBdr>
    </w:div>
    <w:div w:id="1799566805">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3979045">
      <w:bodyDiv w:val="1"/>
      <w:marLeft w:val="0"/>
      <w:marRight w:val="0"/>
      <w:marTop w:val="0"/>
      <w:marBottom w:val="0"/>
      <w:divBdr>
        <w:top w:val="none" w:sz="0" w:space="0" w:color="auto"/>
        <w:left w:val="none" w:sz="0" w:space="0" w:color="auto"/>
        <w:bottom w:val="none" w:sz="0" w:space="0" w:color="auto"/>
        <w:right w:val="none" w:sz="0" w:space="0" w:color="auto"/>
      </w:divBdr>
    </w:div>
    <w:div w:id="1823307705">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2154350">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39482925">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4656057">
      <w:bodyDiv w:val="1"/>
      <w:marLeft w:val="0"/>
      <w:marRight w:val="0"/>
      <w:marTop w:val="0"/>
      <w:marBottom w:val="0"/>
      <w:divBdr>
        <w:top w:val="none" w:sz="0" w:space="0" w:color="auto"/>
        <w:left w:val="none" w:sz="0" w:space="0" w:color="auto"/>
        <w:bottom w:val="none" w:sz="0" w:space="0" w:color="auto"/>
        <w:right w:val="none" w:sz="0" w:space="0" w:color="auto"/>
      </w:divBdr>
    </w:div>
    <w:div w:id="1985308440">
      <w:bodyDiv w:val="1"/>
      <w:marLeft w:val="0"/>
      <w:marRight w:val="0"/>
      <w:marTop w:val="0"/>
      <w:marBottom w:val="0"/>
      <w:divBdr>
        <w:top w:val="none" w:sz="0" w:space="0" w:color="auto"/>
        <w:left w:val="none" w:sz="0" w:space="0" w:color="auto"/>
        <w:bottom w:val="none" w:sz="0" w:space="0" w:color="auto"/>
        <w:right w:val="none" w:sz="0" w:space="0" w:color="auto"/>
      </w:divBdr>
    </w:div>
    <w:div w:id="1986275915">
      <w:bodyDiv w:val="1"/>
      <w:marLeft w:val="0"/>
      <w:marRight w:val="0"/>
      <w:marTop w:val="0"/>
      <w:marBottom w:val="0"/>
      <w:divBdr>
        <w:top w:val="none" w:sz="0" w:space="0" w:color="auto"/>
        <w:left w:val="none" w:sz="0" w:space="0" w:color="auto"/>
        <w:bottom w:val="none" w:sz="0" w:space="0" w:color="auto"/>
        <w:right w:val="none" w:sz="0" w:space="0" w:color="auto"/>
      </w:divBdr>
    </w:div>
    <w:div w:id="1990210831">
      <w:bodyDiv w:val="1"/>
      <w:marLeft w:val="0"/>
      <w:marRight w:val="0"/>
      <w:marTop w:val="0"/>
      <w:marBottom w:val="0"/>
      <w:divBdr>
        <w:top w:val="none" w:sz="0" w:space="0" w:color="auto"/>
        <w:left w:val="none" w:sz="0" w:space="0" w:color="auto"/>
        <w:bottom w:val="none" w:sz="0" w:space="0" w:color="auto"/>
        <w:right w:val="none" w:sz="0" w:space="0" w:color="auto"/>
      </w:divBdr>
    </w:div>
    <w:div w:id="2015913213">
      <w:bodyDiv w:val="1"/>
      <w:marLeft w:val="0"/>
      <w:marRight w:val="0"/>
      <w:marTop w:val="0"/>
      <w:marBottom w:val="0"/>
      <w:divBdr>
        <w:top w:val="none" w:sz="0" w:space="0" w:color="auto"/>
        <w:left w:val="none" w:sz="0" w:space="0" w:color="auto"/>
        <w:bottom w:val="none" w:sz="0" w:space="0" w:color="auto"/>
        <w:right w:val="none" w:sz="0" w:space="0" w:color="auto"/>
      </w:divBdr>
    </w:div>
    <w:div w:id="2027439455">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5503706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650429">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97625362">
      <w:bodyDiv w:val="1"/>
      <w:marLeft w:val="0"/>
      <w:marRight w:val="0"/>
      <w:marTop w:val="0"/>
      <w:marBottom w:val="0"/>
      <w:divBdr>
        <w:top w:val="none" w:sz="0" w:space="0" w:color="auto"/>
        <w:left w:val="none" w:sz="0" w:space="0" w:color="auto"/>
        <w:bottom w:val="none" w:sz="0" w:space="0" w:color="auto"/>
        <w:right w:val="none" w:sz="0" w:space="0" w:color="auto"/>
      </w:divBdr>
      <w:divsChild>
        <w:div w:id="1811289290">
          <w:marLeft w:val="-225"/>
          <w:marRight w:val="-225"/>
          <w:marTop w:val="0"/>
          <w:marBottom w:val="0"/>
          <w:divBdr>
            <w:top w:val="none" w:sz="0" w:space="0" w:color="auto"/>
            <w:left w:val="none" w:sz="0" w:space="0" w:color="auto"/>
            <w:bottom w:val="none" w:sz="0" w:space="0" w:color="auto"/>
            <w:right w:val="none" w:sz="0" w:space="0" w:color="auto"/>
          </w:divBdr>
          <w:divsChild>
            <w:div w:id="2011830707">
              <w:marLeft w:val="0"/>
              <w:marRight w:val="0"/>
              <w:marTop w:val="0"/>
              <w:marBottom w:val="0"/>
              <w:divBdr>
                <w:top w:val="none" w:sz="0" w:space="0" w:color="auto"/>
                <w:left w:val="none" w:sz="0" w:space="0" w:color="auto"/>
                <w:bottom w:val="none" w:sz="0" w:space="0" w:color="auto"/>
                <w:right w:val="none" w:sz="0" w:space="0" w:color="auto"/>
              </w:divBdr>
            </w:div>
          </w:divsChild>
        </w:div>
        <w:div w:id="816336793">
          <w:marLeft w:val="-225"/>
          <w:marRight w:val="-225"/>
          <w:marTop w:val="0"/>
          <w:marBottom w:val="0"/>
          <w:divBdr>
            <w:top w:val="none" w:sz="0" w:space="0" w:color="auto"/>
            <w:left w:val="none" w:sz="0" w:space="0" w:color="auto"/>
            <w:bottom w:val="none" w:sz="0" w:space="0" w:color="auto"/>
            <w:right w:val="none" w:sz="0" w:space="0" w:color="auto"/>
          </w:divBdr>
          <w:divsChild>
            <w:div w:id="316567567">
              <w:marLeft w:val="0"/>
              <w:marRight w:val="0"/>
              <w:marTop w:val="0"/>
              <w:marBottom w:val="0"/>
              <w:divBdr>
                <w:top w:val="none" w:sz="0" w:space="0" w:color="auto"/>
                <w:left w:val="none" w:sz="0" w:space="0" w:color="auto"/>
                <w:bottom w:val="none" w:sz="0" w:space="0" w:color="auto"/>
                <w:right w:val="none" w:sz="0" w:space="0" w:color="auto"/>
              </w:divBdr>
            </w:div>
            <w:div w:id="258300629">
              <w:marLeft w:val="0"/>
              <w:marRight w:val="0"/>
              <w:marTop w:val="0"/>
              <w:marBottom w:val="0"/>
              <w:divBdr>
                <w:top w:val="none" w:sz="0" w:space="0" w:color="auto"/>
                <w:left w:val="none" w:sz="0" w:space="0" w:color="auto"/>
                <w:bottom w:val="none" w:sz="0" w:space="0" w:color="auto"/>
                <w:right w:val="none" w:sz="0" w:space="0" w:color="auto"/>
              </w:divBdr>
            </w:div>
          </w:divsChild>
        </w:div>
        <w:div w:id="1218590016">
          <w:marLeft w:val="-225"/>
          <w:marRight w:val="-225"/>
          <w:marTop w:val="0"/>
          <w:marBottom w:val="0"/>
          <w:divBdr>
            <w:top w:val="none" w:sz="0" w:space="0" w:color="auto"/>
            <w:left w:val="none" w:sz="0" w:space="0" w:color="auto"/>
            <w:bottom w:val="none" w:sz="0" w:space="0" w:color="auto"/>
            <w:right w:val="none" w:sz="0" w:space="0" w:color="auto"/>
          </w:divBdr>
          <w:divsChild>
            <w:div w:id="1103764944">
              <w:marLeft w:val="0"/>
              <w:marRight w:val="0"/>
              <w:marTop w:val="0"/>
              <w:marBottom w:val="0"/>
              <w:divBdr>
                <w:top w:val="none" w:sz="0" w:space="0" w:color="auto"/>
                <w:left w:val="none" w:sz="0" w:space="0" w:color="auto"/>
                <w:bottom w:val="none" w:sz="0" w:space="0" w:color="auto"/>
                <w:right w:val="none" w:sz="0" w:space="0" w:color="auto"/>
              </w:divBdr>
            </w:div>
            <w:div w:id="10862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26189810">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wbif.eu/wbif-projects/details?code=PRJ-BIH-ENV-003&amp;ogtitle=WATSAN%20Programme%20in%20the%20Federation%20of%20Bosnia%20and%20Herzegovina&amp;ogdescription=PRJ-BIH-ENV-003&amp;ogimage=workspace://SpacesStore/dfde66ba-e42e-4dcb-a80a-90d744fec029" TargetMode="External"/><Relationship Id="rId26" Type="http://schemas.openxmlformats.org/officeDocument/2006/relationships/hyperlink" Target="https://www.thegef.org/sites/default/files/council-meeting-documents/EN_GEF.ME_C56_02_GEF_Evaluation_Policy_May_2019_0.pdf" TargetMode="External"/><Relationship Id="rId39" Type="http://schemas.openxmlformats.org/officeDocument/2006/relationships/header" Target="header2.xml"/><Relationship Id="rId21" Type="http://schemas.openxmlformats.org/officeDocument/2006/relationships/hyperlink" Target="https://www.wbif.eu/wbif-projects/details?code=PRJ-MULTI-ENV-003&amp;ogtitle=Sava%20river%20basin%20flood%20management&amp;ogdescription=PRJ-MULTI-ENV-003&amp;ogimage=workspace://SpacesStore/6708fbf9-1cd8-4d00-bfc4-c203d02354e8" TargetMode="External"/><Relationship Id="rId34" Type="http://schemas.openxmlformats.org/officeDocument/2006/relationships/header" Target="header1.xml"/><Relationship Id="rId42" Type="http://schemas.openxmlformats.org/officeDocument/2006/relationships/image" Target="media/image9.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www.un.org/sc/committees/1267/aq_sanctions_list.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undp.org/content/undp/en/home/operations/accountability/evaluation/evaluation_policyofundp.html" TargetMode="External"/><Relationship Id="rId32" Type="http://schemas.openxmlformats.org/officeDocument/2006/relationships/hyperlink" Target="http://www.undp.org/content/undp/en/home/librarypage/operations1/undp-social-and-environmental-screening-procedure.html" TargetMode="External"/><Relationship Id="rId37" Type="http://schemas.openxmlformats.org/officeDocument/2006/relationships/image" Target="media/image7.emf"/><Relationship Id="rId40" Type="http://schemas.openxmlformats.org/officeDocument/2006/relationships/image" Target="media/image8.emf"/><Relationship Id="rId45"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undp.org/content/undp/en/home/operations/accountability/programme_and_operationspoliciesandprocedures.html" TargetMode="External"/><Relationship Id="rId28" Type="http://schemas.openxmlformats.org/officeDocument/2006/relationships/hyperlink" Target="http://web.undp.org/evaluation/guidance.shtml" TargetMode="External"/><Relationship Id="rId36"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hyperlink" Target="https://www.wbif.eu/wbif-projects/details?code=PRJ-BIH-ENV-007&amp;ogtitle=Bosnia%20and%20Herzegovina%20Flood%20Risk%20Management%20Project&amp;ogdescription=PRJ-BIH-ENV-007&amp;ogimage=workspace://SpacesStore/77cc78dd-c0ba-454c-9868-597c2d54fc0e" TargetMode="External"/><Relationship Id="rId31" Type="http://schemas.openxmlformats.org/officeDocument/2006/relationships/hyperlink" Target="http://www.undp.org/content/undp/en/home/librarypage/operations1/undp-social-and-environmental-screening-procedure.html"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unfccc.ba" TargetMode="External"/><Relationship Id="rId27" Type="http://schemas.openxmlformats.org/officeDocument/2006/relationships/hyperlink" Target="https://www.thegef.org/documents/policies-guidelines" TargetMode="External"/><Relationship Id="rId30" Type="http://schemas.openxmlformats.org/officeDocument/2006/relationships/image" Target="media/image4.emf"/><Relationship Id="rId35" Type="http://schemas.openxmlformats.org/officeDocument/2006/relationships/image" Target="media/image6.emf"/><Relationship Id="rId43" Type="http://schemas.openxmlformats.org/officeDocument/2006/relationships/oleObject" Target="embeddings/oleObject2.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unfccc.ba" TargetMode="External"/><Relationship Id="rId25" Type="http://schemas.openxmlformats.org/officeDocument/2006/relationships/hyperlink" Target="https://www.thegef.org/sites/default/files/council-meeting-documents/GEF-C.56-03%2C%20Policy%20on%20Monitoring.pdf" TargetMode="External"/><Relationship Id="rId33" Type="http://schemas.openxmlformats.org/officeDocument/2006/relationships/image" Target="media/image5.jpeg"/><Relationship Id="rId38" Type="http://schemas.openxmlformats.org/officeDocument/2006/relationships/oleObject" Target="embeddings/oleObject1.bin"/><Relationship Id="rId46" Type="http://schemas.openxmlformats.org/officeDocument/2006/relationships/fontTable" Target="fontTable.xml"/><Relationship Id="rId20" Type="http://schemas.openxmlformats.org/officeDocument/2006/relationships/hyperlink" Target="https://www.wbif.eu/wbif-projects/details?code=PRJ-BIH-ENV-009&amp;ogtitle=Mostar%20Water%20and%20Sewerage%20Systems%20&amp;ogdescription=PRJ-BIH-ENV-009&amp;ogimage=workspace://SpacesStore/534421f3-65fb-45b1-9c5b-039f4c3d5c96" TargetMode="External"/><Relationship Id="rId41" Type="http://schemas.openxmlformats.org/officeDocument/2006/relationships/package" Target="embeddings/Microsoft_Excel_Macro-Enabled_Worksheet.xlsm"/></Relationships>
</file>

<file path=word/_rels/footnotes.xml.rels><?xml version="1.0" encoding="UTF-8" standalone="yes"?>
<Relationships xmlns="http://schemas.openxmlformats.org/package/2006/relationships"><Relationship Id="rId3" Type="http://schemas.openxmlformats.org/officeDocument/2006/relationships/hyperlink" Target="http://www.fhmzbih.gov.ba" TargetMode="External"/><Relationship Id="rId7" Type="http://schemas.openxmlformats.org/officeDocument/2006/relationships/hyperlink" Target="https://popp.undp.org/_layouts/15/WopiFrame.aspx?sourcedoc=/UNDP_POPP_DOCUMENT_LIBRARY/Public/PPM_Project%20Management_Closing.docx&amp;action=default" TargetMode="External"/><Relationship Id="rId2" Type="http://schemas.openxmlformats.org/officeDocument/2006/relationships/hyperlink" Target="http://rhmzrs.com/" TargetMode="External"/><Relationship Id="rId1" Type="http://schemas.openxmlformats.org/officeDocument/2006/relationships/hyperlink" Target="http://www.unfccc.ba/" TargetMode="External"/><Relationship Id="rId6" Type="http://schemas.openxmlformats.org/officeDocument/2006/relationships/hyperlink" Target="https://www.thegef.org/gef/policies_guidelines" TargetMode="External"/><Relationship Id="rId5" Type="http://schemas.openxmlformats.org/officeDocument/2006/relationships/hyperlink" Target="http://www.un-gsp.org/event/regional-workshop-supporting-integration-gender-considerations-mrvtransparency-processes" TargetMode="External"/><Relationship Id="rId4" Type="http://schemas.openxmlformats.org/officeDocument/2006/relationships/hyperlink" Target="https://www.eea.europa.eu/about-us/what/shared-environmental-information-system-1/shared-environmental-information-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1EB397191940B4897E33930BB05766B" ma:contentTypeVersion="12" ma:contentTypeDescription="Create a new document." ma:contentTypeScope="" ma:versionID="7f05aa38186e5a116d59ebf6a9d2a13f">
  <xsd:schema xmlns:xsd="http://www.w3.org/2001/XMLSchema" xmlns:xs="http://www.w3.org/2001/XMLSchema" xmlns:p="http://schemas.microsoft.com/office/2006/metadata/properties" xmlns:ns2="4a418d53-3b9e-4dd2-a63f-8481b6a7d558" xmlns:ns3="c8b348e2-ad83-4aec-aa74-d4dae912bf5a" targetNamespace="http://schemas.microsoft.com/office/2006/metadata/properties" ma:root="true" ma:fieldsID="eaeb3edabfd792ce00a7c7a01f619319" ns2:_="" ns3:_="">
    <xsd:import namespace="4a418d53-3b9e-4dd2-a63f-8481b6a7d558"/>
    <xsd:import namespace="c8b348e2-ad83-4aec-aa74-d4dae912bf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18d53-3b9e-4dd2-a63f-8481b6a7d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b348e2-ad83-4aec-aa74-d4dae912bf5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FBB9FE-A920-7743-A8E6-045A32536A47}">
  <ds:schemaRefs>
    <ds:schemaRef ds:uri="http://schemas.microsoft.com/sharepoint/v3/contenttype/forms"/>
  </ds:schemaRefs>
</ds:datastoreItem>
</file>

<file path=customXml/itemProps2.xml><?xml version="1.0" encoding="utf-8"?>
<ds:datastoreItem xmlns:ds="http://schemas.openxmlformats.org/officeDocument/2006/customXml" ds:itemID="{BDA49541-F161-4A69-A506-BB0001E9EA25}">
  <ds:schemaRefs>
    <ds:schemaRef ds:uri="http://schemas.openxmlformats.org/officeDocument/2006/bibliography"/>
  </ds:schemaRefs>
</ds:datastoreItem>
</file>

<file path=customXml/itemProps3.xml><?xml version="1.0" encoding="utf-8"?>
<ds:datastoreItem xmlns:ds="http://schemas.openxmlformats.org/officeDocument/2006/customXml" ds:itemID="{BC5BB363-094C-42CD-9476-20D26F267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18d53-3b9e-4dd2-a63f-8481b6a7d558"/>
    <ds:schemaRef ds:uri="c8b348e2-ad83-4aec-aa74-d4dae912b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417942-C5DD-461D-A4EE-3C382C57EE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107</Pages>
  <Words>37983</Words>
  <Characters>216505</Characters>
  <Application>Microsoft Office Word</Application>
  <DocSecurity>0</DocSecurity>
  <Lines>1804</Lines>
  <Paragraphs>507</Paragraphs>
  <ScaleCrop>false</ScaleCrop>
  <Manager/>
  <Company/>
  <LinksUpToDate>false</LinksUpToDate>
  <CharactersWithSpaces>253981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GEF CBIT</dc:title>
  <dc:subject>Project Management</dc:subject>
  <dc:creator>IC / Project Design</dc:creator>
  <cp:keywords/>
  <dc:description/>
  <cp:lastModifiedBy>Zoran Skenderija</cp:lastModifiedBy>
  <cp:revision>7</cp:revision>
  <cp:lastPrinted>2021-02-23T13:38:00Z</cp:lastPrinted>
  <dcterms:created xsi:type="dcterms:W3CDTF">2021-02-11T09:04:00Z</dcterms:created>
  <dcterms:modified xsi:type="dcterms:W3CDTF">2021-09-01T08:15:00Z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0x01010071EB397191940B4897E33930BB05766B</vt:lpwstr>
  </property>
  <property fmtid="{D5CDD505-2E9C-101B-9397-08002B2CF9AE}" pid="3" name="AuthorIds_UIVersion_3584">
    <vt:lpwstr>13</vt:lpwstr>
  </property>
</Properties>
</file>