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25B199"/>
        <w:tblLook w:val="04A0" w:firstRow="1" w:lastRow="0" w:firstColumn="1" w:lastColumn="0" w:noHBand="0" w:noVBand="1"/>
      </w:tblPr>
      <w:tblGrid>
        <w:gridCol w:w="8828"/>
      </w:tblGrid>
      <w:tr w:rsidR="001F6355" w14:paraId="2453BD8A" w14:textId="77777777" w:rsidTr="001F6355">
        <w:tc>
          <w:tcPr>
            <w:tcW w:w="8828" w:type="dxa"/>
            <w:shd w:val="clear" w:color="auto" w:fill="25B199"/>
            <w:tcMar>
              <w:top w:w="85" w:type="dxa"/>
              <w:left w:w="85" w:type="dxa"/>
              <w:bottom w:w="85" w:type="dxa"/>
              <w:right w:w="85" w:type="dxa"/>
            </w:tcMar>
          </w:tcPr>
          <w:p w14:paraId="2EA252EB" w14:textId="43AFCA03" w:rsidR="001F6355" w:rsidRPr="001F6355" w:rsidRDefault="001F6355" w:rsidP="001F6355">
            <w:pPr>
              <w:shd w:val="clear" w:color="auto" w:fill="25B199"/>
              <w:jc w:val="center"/>
              <w:rPr>
                <w:rFonts w:cstheme="minorHAnsi"/>
                <w:b/>
                <w:bCs/>
                <w:color w:val="FFFFFF" w:themeColor="background1"/>
                <w:sz w:val="32"/>
                <w:szCs w:val="32"/>
                <w:lang w:val="en-GB"/>
              </w:rPr>
            </w:pPr>
            <w:r w:rsidRPr="002B6D48">
              <w:rPr>
                <w:rFonts w:cstheme="minorHAnsi"/>
                <w:b/>
                <w:bCs/>
                <w:color w:val="FFFFFF" w:themeColor="background1"/>
                <w:sz w:val="32"/>
                <w:szCs w:val="32"/>
                <w:lang w:val="en-GB"/>
              </w:rPr>
              <w:t>REQUEST FOR SUPPORT ON CLIMATE TRANSPARENCY</w:t>
            </w:r>
            <w:r w:rsidRPr="002B6D48">
              <w:rPr>
                <w:rStyle w:val="FootnoteReference"/>
                <w:rFonts w:cstheme="minorHAnsi"/>
                <w:b/>
                <w:bCs/>
                <w:color w:val="FFFFFF" w:themeColor="background1"/>
                <w:sz w:val="32"/>
                <w:szCs w:val="32"/>
                <w:lang w:val="en-GB"/>
              </w:rPr>
              <w:footnoteReference w:id="1"/>
            </w:r>
          </w:p>
        </w:tc>
      </w:tr>
    </w:tbl>
    <w:p w14:paraId="41C4EA3F" w14:textId="77777777" w:rsidR="001F6355" w:rsidRPr="002B6D48" w:rsidRDefault="001F6355" w:rsidP="0040616C">
      <w:pPr>
        <w:rPr>
          <w:rFonts w:cstheme="minorHAnsi"/>
          <w:lang w:val="en-GB"/>
        </w:rPr>
      </w:pPr>
    </w:p>
    <w:p w14:paraId="10AFF350" w14:textId="3642FE56" w:rsidR="002C6159"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2B6D48"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83E98">
            <w:pPr>
              <w:jc w:val="left"/>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dtPr>
            <w:sdtEndPr/>
            <w:sdtContent>
              <w:p w14:paraId="7D03FF52" w14:textId="34FC83A9" w:rsidR="002C6159" w:rsidRPr="002B6D48" w:rsidRDefault="009A252D" w:rsidP="00183E98">
                <w:pPr>
                  <w:jc w:val="left"/>
                  <w:rPr>
                    <w:rFonts w:cstheme="minorHAnsi"/>
                    <w:lang w:val="en-GB"/>
                  </w:rPr>
                </w:pPr>
                <w:r>
                  <w:rPr>
                    <w:rFonts w:cstheme="minorHAnsi"/>
                    <w:lang w:val="en-GB"/>
                  </w:rPr>
                  <w:t>GEORGIA</w:t>
                </w:r>
              </w:p>
            </w:sdtContent>
          </w:sdt>
        </w:tc>
      </w:tr>
      <w:tr w:rsidR="002C6159" w:rsidRPr="002B6D48"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83E98">
            <w:pPr>
              <w:jc w:val="left"/>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EndPr/>
            <w:sdtContent>
              <w:p w14:paraId="7B519B2A" w14:textId="2F7191DC" w:rsidR="002C6159" w:rsidRPr="002B6D48" w:rsidRDefault="009A252D" w:rsidP="00183E98">
                <w:pPr>
                  <w:jc w:val="left"/>
                  <w:rPr>
                    <w:rFonts w:cstheme="minorHAnsi"/>
                    <w:lang w:val="en-GB"/>
                  </w:rPr>
                </w:pPr>
                <w:r>
                  <w:rPr>
                    <w:rFonts w:cstheme="minorHAnsi"/>
                    <w:lang w:val="en-GB"/>
                  </w:rPr>
                  <w:t xml:space="preserve">Kakha </w:t>
                </w:r>
                <w:proofErr w:type="spellStart"/>
                <w:r>
                  <w:rPr>
                    <w:rFonts w:cstheme="minorHAnsi"/>
                    <w:lang w:val="en-GB"/>
                  </w:rPr>
                  <w:t>Mdivnai</w:t>
                </w:r>
                <w:proofErr w:type="spellEnd"/>
              </w:p>
            </w:sdtContent>
          </w:sdt>
        </w:tc>
      </w:tr>
      <w:tr w:rsidR="002C6159" w:rsidRPr="002B6D48"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83E98">
            <w:pPr>
              <w:jc w:val="left"/>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EndPr/>
            <w:sdtContent>
              <w:p w14:paraId="78456D5A" w14:textId="6CA22D5C" w:rsidR="002C6159" w:rsidRPr="002B6D48" w:rsidRDefault="009A252D" w:rsidP="00183E98">
                <w:pPr>
                  <w:jc w:val="left"/>
                  <w:rPr>
                    <w:rFonts w:cstheme="minorHAnsi"/>
                    <w:lang w:val="en-GB"/>
                  </w:rPr>
                </w:pPr>
                <w:r>
                  <w:rPr>
                    <w:rFonts w:cstheme="minorHAnsi"/>
                    <w:lang w:val="en-GB"/>
                  </w:rPr>
                  <w:t>kakhamdivani@gmail.com</w:t>
                </w:r>
              </w:p>
            </w:sdtContent>
          </w:sdt>
        </w:tc>
      </w:tr>
      <w:tr w:rsidR="002C6159" w:rsidRPr="002B6D48"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83E98">
            <w:pPr>
              <w:jc w:val="left"/>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EndPr/>
            <w:sdtContent>
              <w:p w14:paraId="76112B25" w14:textId="176A5240" w:rsidR="002C6159" w:rsidRPr="002B6D48" w:rsidRDefault="009A252D" w:rsidP="00183E98">
                <w:pPr>
                  <w:jc w:val="left"/>
                  <w:rPr>
                    <w:rFonts w:cstheme="minorHAnsi"/>
                    <w:lang w:val="en-GB"/>
                  </w:rPr>
                </w:pPr>
                <w:r>
                  <w:rPr>
                    <w:rFonts w:cstheme="minorHAnsi"/>
                    <w:lang w:val="en-GB"/>
                  </w:rPr>
                  <w:t>Team Leader of the GHGI</w:t>
                </w:r>
              </w:p>
            </w:sdtContent>
          </w:sdt>
        </w:tc>
      </w:tr>
      <w:tr w:rsidR="002C6159" w:rsidRPr="002B6D48"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83E98">
            <w:pPr>
              <w:jc w:val="left"/>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EndPr/>
            <w:sdtContent>
              <w:p w14:paraId="4377CE51" w14:textId="556A8C03" w:rsidR="002C6159" w:rsidRPr="002B6D48" w:rsidRDefault="009A252D" w:rsidP="00183E98">
                <w:pPr>
                  <w:jc w:val="left"/>
                  <w:rPr>
                    <w:rFonts w:cstheme="minorHAnsi"/>
                    <w:lang w:val="en-GB"/>
                  </w:rPr>
                </w:pPr>
                <w:r>
                  <w:rPr>
                    <w:rFonts w:cstheme="minorHAnsi"/>
                    <w:lang w:val="en-GB"/>
                  </w:rPr>
                  <w:t>Environmental Information and Education Centre</w:t>
                </w:r>
              </w:p>
            </w:sdtContent>
          </w:sdt>
        </w:tc>
      </w:tr>
    </w:tbl>
    <w:p w14:paraId="0AE12A77" w14:textId="77777777" w:rsidR="002C6159" w:rsidRPr="002B6D48" w:rsidRDefault="002C6159" w:rsidP="0040616C">
      <w:pPr>
        <w:rPr>
          <w:rFonts w:cstheme="minorHAnsi"/>
          <w:lang w:val="en-GB"/>
        </w:rPr>
      </w:pPr>
    </w:p>
    <w:p w14:paraId="1AF632BD" w14:textId="71F29F71" w:rsidR="002C6159"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F00815" w:rsidRPr="002B6D48"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65756FD2" w:rsidR="002C6159" w:rsidRPr="002B6D48" w:rsidRDefault="00D1079B" w:rsidP="00183E98">
            <w:pPr>
              <w:jc w:val="left"/>
              <w:rPr>
                <w:rFonts w:cstheme="minorHAnsi"/>
                <w:b/>
                <w:bCs/>
                <w:lang w:val="en-GB"/>
              </w:rPr>
            </w:pPr>
            <w:r w:rsidRPr="002B6D48">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p w14:paraId="44586901" w14:textId="0A97D398" w:rsidR="00D1079B" w:rsidRPr="002B6D48" w:rsidRDefault="00D1079B" w:rsidP="00183E98">
            <w:pPr>
              <w:jc w:val="left"/>
              <w:rPr>
                <w:rFonts w:cstheme="minorHAnsi"/>
                <w:i/>
                <w:iCs/>
                <w:sz w:val="20"/>
                <w:szCs w:val="20"/>
                <w:lang w:val="en-GB"/>
              </w:rPr>
            </w:pPr>
            <w:r w:rsidRPr="002B6D48">
              <w:rPr>
                <w:rFonts w:cstheme="minorHAnsi"/>
                <w:i/>
                <w:iCs/>
                <w:sz w:val="20"/>
                <w:szCs w:val="20"/>
                <w:lang w:val="en-GB"/>
              </w:rPr>
              <w:t xml:space="preserve">Please </w:t>
            </w:r>
            <w:r w:rsidR="00A328D2" w:rsidRPr="002B6D48">
              <w:rPr>
                <w:rFonts w:cstheme="minorHAnsi"/>
                <w:i/>
                <w:iCs/>
                <w:sz w:val="20"/>
                <w:szCs w:val="20"/>
                <w:lang w:val="en-GB"/>
              </w:rPr>
              <w:t>include</w:t>
            </w:r>
            <w:r w:rsidRPr="002B6D48">
              <w:rPr>
                <w:rFonts w:cstheme="minorHAnsi"/>
                <w:i/>
                <w:iCs/>
                <w:sz w:val="20"/>
                <w:szCs w:val="20"/>
                <w:lang w:val="en-GB"/>
              </w:rPr>
              <w:t xml:space="preserve"> a title that summarises the specific topic of the support request.</w:t>
            </w:r>
          </w:p>
          <w:sdt>
            <w:sdtPr>
              <w:rPr>
                <w:rFonts w:cstheme="minorHAnsi"/>
                <w:lang w:val="en-GB"/>
              </w:rPr>
              <w:id w:val="-800061865"/>
              <w:placeholder>
                <w:docPart w:val="35E0716F7C934C22B08FCB50861FC556"/>
              </w:placeholder>
            </w:sdtPr>
            <w:sdtEndPr/>
            <w:sdtContent>
              <w:p w14:paraId="10B5BDE4" w14:textId="73326E33" w:rsidR="00B37614" w:rsidRPr="002B6D48" w:rsidRDefault="009A252D" w:rsidP="00183E98">
                <w:pPr>
                  <w:jc w:val="left"/>
                  <w:rPr>
                    <w:rFonts w:cstheme="minorHAnsi"/>
                    <w:lang w:val="en-GB"/>
                  </w:rPr>
                </w:pPr>
                <w:r>
                  <w:rPr>
                    <w:rFonts w:cstheme="minorHAnsi"/>
                    <w:lang w:val="en-GB"/>
                  </w:rPr>
                  <w:t xml:space="preserve">Review of the GHG emissions and sinks from Land Use, Land Use Change and Forest </w:t>
                </w:r>
                <w:r w:rsidRPr="009A252D">
                  <w:rPr>
                    <w:rFonts w:cstheme="minorHAnsi"/>
                    <w:lang w:val="en-GB"/>
                  </w:rPr>
                  <w:t>(LULUCF)</w:t>
                </w:r>
                <w:r>
                  <w:rPr>
                    <w:rFonts w:cstheme="minorHAnsi"/>
                    <w:lang w:val="en-GB"/>
                  </w:rPr>
                  <w:t xml:space="preserve"> Sector</w:t>
                </w:r>
              </w:p>
            </w:sdtContent>
          </w:sdt>
        </w:tc>
      </w:tr>
      <w:tr w:rsidR="00A328D2" w:rsidRPr="002B6D48"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83E98">
            <w:pPr>
              <w:jc w:val="left"/>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17" w:type="pct"/>
            <w:tcBorders>
              <w:top w:val="single" w:sz="4" w:space="0" w:color="auto"/>
              <w:bottom w:val="single" w:sz="4" w:space="0" w:color="auto"/>
            </w:tcBorders>
            <w:tcMar>
              <w:top w:w="57" w:type="dxa"/>
              <w:left w:w="57" w:type="dxa"/>
              <w:bottom w:w="57" w:type="dxa"/>
              <w:right w:w="57" w:type="dxa"/>
            </w:tcMar>
          </w:tcPr>
          <w:p w14:paraId="25BABB81"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objective of the support requested, e.g., improving institutional arrangements, developing specific technical capacities, etc. and how </w:t>
            </w:r>
            <w:r w:rsidRPr="002B6D48">
              <w:rPr>
                <w:rFonts w:cstheme="minorHAnsi"/>
                <w:i/>
                <w:sz w:val="20"/>
                <w:szCs w:val="20"/>
                <w:lang w:val="en-GB"/>
              </w:rPr>
              <w:t>the requested support will address the country’s needs in enhanced climate transparency?</w:t>
            </w:r>
            <w:r w:rsidRPr="002B6D48">
              <w:rPr>
                <w:rFonts w:cstheme="minorHAnsi"/>
                <w:i/>
                <w:iCs/>
                <w:sz w:val="20"/>
                <w:szCs w:val="20"/>
                <w:lang w:val="en-GB"/>
              </w:rPr>
              <w:t xml:space="preserve"> </w:t>
            </w:r>
          </w:p>
          <w:sdt>
            <w:sdtPr>
              <w:rPr>
                <w:rFonts w:cstheme="minorHAnsi"/>
                <w:lang w:val="en-GB"/>
              </w:rPr>
              <w:id w:val="-697151892"/>
              <w:placeholder>
                <w:docPart w:val="EDD60DAF6C0347AA91B32AFEDE847952"/>
              </w:placeholder>
            </w:sdtPr>
            <w:sdtEndPr/>
            <w:sdtContent>
              <w:p w14:paraId="26FE83BF" w14:textId="37F4CF19" w:rsidR="00A328D2" w:rsidRPr="009A252D" w:rsidRDefault="009A252D" w:rsidP="00183E98">
                <w:pPr>
                  <w:jc w:val="left"/>
                  <w:rPr>
                    <w:rFonts w:cstheme="minorHAnsi"/>
                    <w:lang w:val="en-GB"/>
                  </w:rPr>
                </w:pPr>
                <w:r>
                  <w:rPr>
                    <w:rFonts w:cstheme="minorHAnsi"/>
                    <w:lang w:val="en-GB"/>
                  </w:rPr>
                  <w:t xml:space="preserve">Improve the GHG inventory report based on TACCC principles; Develop the technical capacity of the LULUCF expert in the country; The several categories from the LULUCF sector are key categories. </w:t>
                </w:r>
                <w:proofErr w:type="gramStart"/>
                <w:r>
                  <w:rPr>
                    <w:rFonts w:cstheme="minorHAnsi"/>
                    <w:lang w:val="en-GB"/>
                  </w:rPr>
                  <w:t>Nevertheless</w:t>
                </w:r>
                <w:proofErr w:type="gramEnd"/>
                <w:r>
                  <w:rPr>
                    <w:rFonts w:cstheme="minorHAnsi"/>
                    <w:lang w:val="en-GB"/>
                  </w:rPr>
                  <w:t xml:space="preserve"> the emission estimation is not accurate enough to the extent possible. Georgia expects that the technical support </w:t>
                </w:r>
                <w:proofErr w:type="gramStart"/>
                <w:r>
                  <w:rPr>
                    <w:rFonts w:cstheme="minorHAnsi"/>
                    <w:lang w:val="en-GB"/>
                  </w:rPr>
                  <w:t>advance</w:t>
                </w:r>
                <w:proofErr w:type="gramEnd"/>
                <w:r>
                  <w:rPr>
                    <w:rFonts w:cstheme="minorHAnsi"/>
                    <w:lang w:val="en-GB"/>
                  </w:rPr>
                  <w:t xml:space="preserve"> the </w:t>
                </w:r>
                <w:proofErr w:type="spellStart"/>
                <w:r>
                  <w:rPr>
                    <w:rFonts w:cstheme="minorHAnsi"/>
                    <w:lang w:val="en-GB"/>
                  </w:rPr>
                  <w:t>accouracy</w:t>
                </w:r>
                <w:proofErr w:type="spellEnd"/>
                <w:r>
                  <w:rPr>
                    <w:rFonts w:cstheme="minorHAnsi"/>
                    <w:lang w:val="en-GB"/>
                  </w:rPr>
                  <w:t xml:space="preserve">, completeness and transparency of the sectoral GHG emission/sinks.  </w:t>
                </w:r>
              </w:p>
            </w:sdtContent>
          </w:sdt>
        </w:tc>
      </w:tr>
      <w:tr w:rsidR="00A328D2" w:rsidRPr="002B6D48"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83E98">
            <w:pPr>
              <w:jc w:val="left"/>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17" w:type="pct"/>
            <w:tcBorders>
              <w:top w:val="single" w:sz="4" w:space="0" w:color="auto"/>
              <w:bottom w:val="single" w:sz="4" w:space="0" w:color="auto"/>
            </w:tcBorders>
            <w:tcMar>
              <w:top w:w="57" w:type="dxa"/>
              <w:left w:w="57" w:type="dxa"/>
              <w:bottom w:w="57" w:type="dxa"/>
              <w:right w:w="57" w:type="dxa"/>
            </w:tcMar>
          </w:tcPr>
          <w:p w14:paraId="059063E7"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expected time frame of the support requested, e.g., from May to September 2023, October 2023.</w:t>
            </w:r>
          </w:p>
          <w:sdt>
            <w:sdtPr>
              <w:rPr>
                <w:rFonts w:cstheme="minorHAnsi"/>
                <w:lang w:val="en-GB"/>
              </w:rPr>
              <w:id w:val="249784731"/>
              <w:placeholder>
                <w:docPart w:val="6C23112F6EB94F478DC279C1CED90FEF"/>
              </w:placeholder>
            </w:sdtPr>
            <w:sdtEndPr/>
            <w:sdtContent>
              <w:bookmarkStart w:id="0" w:name="_GoBack" w:displacedByCustomXml="prev"/>
              <w:p w14:paraId="0073B1CD" w14:textId="7109E4EF" w:rsidR="00A328D2" w:rsidRPr="002B6D48" w:rsidRDefault="009A252D" w:rsidP="00183E98">
                <w:pPr>
                  <w:jc w:val="left"/>
                  <w:rPr>
                    <w:rFonts w:cstheme="minorHAnsi"/>
                    <w:i/>
                    <w:iCs/>
                    <w:lang w:val="en-GB"/>
                  </w:rPr>
                </w:pPr>
                <w:r>
                  <w:rPr>
                    <w:rFonts w:cstheme="minorHAnsi"/>
                    <w:lang w:val="en-GB"/>
                  </w:rPr>
                  <w:t xml:space="preserve">from </w:t>
                </w:r>
                <w:r w:rsidR="00712BA2">
                  <w:rPr>
                    <w:rFonts w:cstheme="minorHAnsi"/>
                    <w:lang w:val="en-GB"/>
                  </w:rPr>
                  <w:t>July</w:t>
                </w:r>
                <w:r>
                  <w:rPr>
                    <w:rFonts w:cstheme="minorHAnsi"/>
                    <w:lang w:val="en-GB"/>
                  </w:rPr>
                  <w:t xml:space="preserve"> to </w:t>
                </w:r>
                <w:proofErr w:type="spellStart"/>
                <w:r w:rsidR="00712BA2">
                  <w:rPr>
                    <w:rFonts w:cstheme="minorHAnsi"/>
                    <w:lang w:val="en-GB"/>
                  </w:rPr>
                  <w:t>Agust</w:t>
                </w:r>
                <w:proofErr w:type="spellEnd"/>
                <w:r>
                  <w:rPr>
                    <w:rFonts w:cstheme="minorHAnsi"/>
                    <w:lang w:val="en-GB"/>
                  </w:rPr>
                  <w:t xml:space="preserve"> 2024. </w:t>
                </w:r>
              </w:p>
              <w:bookmarkEnd w:id="0" w:displacedByCustomXml="next"/>
            </w:sdtContent>
          </w:sdt>
        </w:tc>
      </w:tr>
      <w:tr w:rsidR="00A328D2" w:rsidRPr="002B6D48"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83E98">
            <w:pPr>
              <w:jc w:val="left"/>
              <w:rPr>
                <w:rFonts w:cstheme="minorHAnsi"/>
                <w:b/>
                <w:bCs/>
                <w:lang w:val="en-GB"/>
              </w:rPr>
            </w:pPr>
            <w:r w:rsidRPr="002B6D48">
              <w:rPr>
                <w:rFonts w:cstheme="minorHAnsi"/>
                <w:b/>
                <w:bCs/>
                <w:lang w:val="en-GB"/>
              </w:rPr>
              <w:t>Recipient entity</w:t>
            </w:r>
          </w:p>
        </w:tc>
        <w:tc>
          <w:tcPr>
            <w:tcW w:w="4117" w:type="pct"/>
            <w:tcBorders>
              <w:top w:val="single" w:sz="4" w:space="0" w:color="auto"/>
              <w:bottom w:val="single" w:sz="4" w:space="0" w:color="auto"/>
            </w:tcBorders>
            <w:tcMar>
              <w:top w:w="57" w:type="dxa"/>
              <w:left w:w="57" w:type="dxa"/>
              <w:bottom w:w="57" w:type="dxa"/>
              <w:right w:w="57" w:type="dxa"/>
            </w:tcMar>
          </w:tcPr>
          <w:p w14:paraId="3F5F6C72" w14:textId="7793D63C"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recipient entity of the support requested</w:t>
            </w:r>
            <w:r w:rsidR="00D7166E" w:rsidRPr="002B6D48">
              <w:rPr>
                <w:rFonts w:cstheme="minorHAnsi"/>
                <w:i/>
                <w:iCs/>
                <w:sz w:val="20"/>
                <w:szCs w:val="20"/>
                <w:lang w:val="en-GB"/>
              </w:rPr>
              <w:t>.</w:t>
            </w:r>
            <w:r w:rsidRPr="002B6D48">
              <w:rPr>
                <w:rFonts w:cstheme="minorHAnsi"/>
                <w:i/>
                <w:iCs/>
                <w:sz w:val="20"/>
                <w:szCs w:val="20"/>
                <w:lang w:val="en-GB"/>
              </w:rPr>
              <w:t xml:space="preserve"> </w:t>
            </w:r>
          </w:p>
          <w:sdt>
            <w:sdtPr>
              <w:rPr>
                <w:rFonts w:cstheme="minorHAnsi"/>
                <w:lang w:val="en-GB"/>
              </w:rPr>
              <w:id w:val="-452407533"/>
              <w:placeholder>
                <w:docPart w:val="A8F9B8ECF0DE4EFEB018549423D6EEB0"/>
              </w:placeholder>
            </w:sdtPr>
            <w:sdtEndPr/>
            <w:sdtContent>
              <w:p w14:paraId="2DAE0461" w14:textId="77777777" w:rsidR="009A252D" w:rsidRDefault="009A252D" w:rsidP="00183E98">
                <w:pPr>
                  <w:jc w:val="left"/>
                  <w:rPr>
                    <w:rFonts w:cstheme="minorHAnsi"/>
                    <w:lang w:val="en-GB"/>
                  </w:rPr>
                </w:pPr>
                <w:r>
                  <w:rPr>
                    <w:rFonts w:cstheme="minorHAnsi"/>
                    <w:lang w:val="en-GB"/>
                  </w:rPr>
                  <w:t xml:space="preserve">Environmental Information and Education </w:t>
                </w:r>
                <w:proofErr w:type="spellStart"/>
                <w:r>
                  <w:rPr>
                    <w:rFonts w:cstheme="minorHAnsi"/>
                    <w:lang w:val="en-GB"/>
                  </w:rPr>
                  <w:t>Center</w:t>
                </w:r>
                <w:proofErr w:type="spellEnd"/>
              </w:p>
              <w:p w14:paraId="5B6B7072" w14:textId="0D733E2D" w:rsidR="009A252D" w:rsidRDefault="009A252D" w:rsidP="00183E98">
                <w:pPr>
                  <w:jc w:val="left"/>
                  <w:rPr>
                    <w:rFonts w:cstheme="minorHAnsi"/>
                    <w:i/>
                    <w:iCs/>
                    <w:lang w:val="en-GB"/>
                  </w:rPr>
                </w:pPr>
                <w:r w:rsidRPr="009A252D">
                  <w:rPr>
                    <w:rFonts w:cstheme="minorHAnsi"/>
                    <w:i/>
                    <w:iCs/>
                    <w:lang w:val="en-GB"/>
                  </w:rPr>
                  <w:t xml:space="preserve">Legal Entity of Public Law - Environmental Information and Education Centre under the Ministry of Environmental Protection and Agriculture of Georgia was established on May 14, 2013. The main priority of EIEC is to achieve the following goals: </w:t>
                </w:r>
                <w:r w:rsidRPr="009A252D">
                  <w:rPr>
                    <w:rFonts w:cstheme="minorHAnsi"/>
                    <w:i/>
                    <w:iCs/>
                    <w:lang w:val="en-GB"/>
                  </w:rPr>
                  <w:cr/>
                  <w:t xml:space="preserve">Promote environmental and agricultural education among Georgian society and raise public awareness </w:t>
                </w:r>
                <w:r w:rsidRPr="009A252D">
                  <w:rPr>
                    <w:rFonts w:cstheme="minorHAnsi"/>
                    <w:i/>
                    <w:iCs/>
                    <w:lang w:val="en-GB"/>
                  </w:rPr>
                  <w:cr/>
                  <w:t>Support public participation in decision-making process</w:t>
                </w:r>
              </w:p>
              <w:p w14:paraId="0F365564" w14:textId="1BA4E388" w:rsidR="009A252D" w:rsidRDefault="009A252D" w:rsidP="00183E98">
                <w:pPr>
                  <w:jc w:val="left"/>
                  <w:rPr>
                    <w:rFonts w:cstheme="minorHAnsi"/>
                    <w:i/>
                    <w:iCs/>
                    <w:lang w:val="en-GB"/>
                  </w:rPr>
                </w:pPr>
                <w:r w:rsidRPr="009A252D">
                  <w:rPr>
                    <w:rFonts w:cstheme="minorHAnsi"/>
                    <w:i/>
                    <w:iCs/>
                    <w:lang w:val="en-GB"/>
                  </w:rPr>
                  <w:t>Ensure access to the environmental and agricultural information</w:t>
                </w:r>
              </w:p>
              <w:p w14:paraId="211F91E0" w14:textId="77777777" w:rsidR="009A252D" w:rsidRDefault="009A252D" w:rsidP="00183E98">
                <w:pPr>
                  <w:jc w:val="left"/>
                  <w:rPr>
                    <w:rFonts w:cstheme="minorHAnsi"/>
                    <w:i/>
                    <w:iCs/>
                    <w:lang w:val="en-GB"/>
                  </w:rPr>
                </w:pPr>
                <w:r w:rsidRPr="009A252D">
                  <w:rPr>
                    <w:rFonts w:cstheme="minorHAnsi"/>
                    <w:i/>
                    <w:iCs/>
                    <w:lang w:val="en-GB"/>
                  </w:rPr>
                  <w:t>Introduce and implement integrated information technology policy of MEPA</w:t>
                </w:r>
              </w:p>
              <w:p w14:paraId="6FBD7853" w14:textId="7ABA08E2" w:rsidR="00A328D2" w:rsidRPr="002B6D48" w:rsidRDefault="009A252D" w:rsidP="00183E98">
                <w:pPr>
                  <w:jc w:val="left"/>
                  <w:rPr>
                    <w:rFonts w:cstheme="minorHAnsi"/>
                    <w:i/>
                    <w:iCs/>
                    <w:lang w:val="en-GB"/>
                  </w:rPr>
                </w:pPr>
                <w:r w:rsidRPr="009A252D">
                  <w:rPr>
                    <w:rFonts w:cstheme="minorHAnsi"/>
                    <w:i/>
                    <w:iCs/>
                    <w:lang w:val="en-GB"/>
                  </w:rPr>
                  <w:lastRenderedPageBreak/>
                  <w:t>Activities carried out by EIEC are based on: The principles of the United Nations Economic Commission for Europe (UNECE) Convention on “Access to Information, Public Participation in Decision-Making and Access to Justice in Environmental Matters” (Aarhus Convention) and the visions and directions of UNECE Strategy for Education for Sustainable Development.</w:t>
                </w:r>
              </w:p>
            </w:sdtContent>
          </w:sdt>
        </w:tc>
      </w:tr>
      <w:tr w:rsidR="00A328D2" w:rsidRPr="002B6D4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83E98">
            <w:pPr>
              <w:jc w:val="left"/>
              <w:rPr>
                <w:rFonts w:cstheme="minorHAnsi"/>
                <w:b/>
                <w:bCs/>
                <w:lang w:val="en-GB"/>
              </w:rPr>
            </w:pPr>
            <w:r w:rsidRPr="002B6D48">
              <w:rPr>
                <w:rFonts w:cstheme="minorHAnsi"/>
                <w:b/>
                <w:bCs/>
                <w:lang w:val="en-GB"/>
              </w:rPr>
              <w:lastRenderedPageBreak/>
              <w:t>Area</w:t>
            </w:r>
          </w:p>
        </w:tc>
        <w:tc>
          <w:tcPr>
            <w:tcW w:w="4117"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233"/>
              <w:gridCol w:w="2543"/>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77777777" w:rsidR="00A328D2" w:rsidRPr="002B6D48" w:rsidRDefault="002B3C91" w:rsidP="002B6D48">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2B6D48" w14:paraId="3DBA5E48" w14:textId="77777777" w:rsidTr="002B6D48">
              <w:trPr>
                <w:trHeight w:val="283"/>
              </w:trPr>
              <w:tc>
                <w:tcPr>
                  <w:tcW w:w="5000" w:type="pct"/>
                  <w:gridSpan w:val="3"/>
                  <w:tcMar>
                    <w:top w:w="28" w:type="dxa"/>
                    <w:left w:w="57" w:type="dxa"/>
                    <w:bottom w:w="28" w:type="dxa"/>
                    <w:right w:w="57" w:type="dxa"/>
                  </w:tcMar>
                </w:tcPr>
                <w:p w14:paraId="71BB690F" w14:textId="1D759FCA" w:rsidR="00A328D2" w:rsidRPr="002B6D48" w:rsidRDefault="002B3C91" w:rsidP="002B6D48">
                  <w:pPr>
                    <w:jc w:val="left"/>
                    <w:rPr>
                      <w:rFonts w:cstheme="minorHAnsi"/>
                      <w:bCs/>
                      <w:sz w:val="20"/>
                      <w:szCs w:val="20"/>
                      <w:lang w:val="en-GB"/>
                    </w:rPr>
                  </w:pPr>
                  <w:sdt>
                    <w:sdtPr>
                      <w:rPr>
                        <w:rFonts w:cstheme="minorHAnsi"/>
                        <w:bCs/>
                        <w:sz w:val="20"/>
                        <w:szCs w:val="20"/>
                        <w:lang w:val="en-GB"/>
                      </w:rPr>
                      <w:id w:val="-1987005097"/>
                      <w14:checkbox>
                        <w14:checked w14:val="1"/>
                        <w14:checkedState w14:val="2612" w14:font="MS Gothic"/>
                        <w14:uncheckedState w14:val="2610" w14:font="MS Gothic"/>
                      </w14:checkbox>
                    </w:sdtPr>
                    <w:sdtEndPr/>
                    <w:sdtContent>
                      <w:r w:rsidR="009A252D">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Report development (Natcom, BUR, BTR, NIR,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76FCEE8F" w:rsidR="00A328D2" w:rsidRPr="002B6D48" w:rsidRDefault="002B3C91" w:rsidP="002B6D48">
                  <w:pPr>
                    <w:jc w:val="left"/>
                    <w:rPr>
                      <w:rFonts w:cstheme="minorHAnsi"/>
                      <w:bCs/>
                      <w:sz w:val="20"/>
                      <w:szCs w:val="20"/>
                      <w:lang w:val="en-GB"/>
                    </w:rPr>
                  </w:pPr>
                  <w:sdt>
                    <w:sdtPr>
                      <w:rPr>
                        <w:rFonts w:cstheme="minorHAnsi"/>
                        <w:bCs/>
                        <w:sz w:val="20"/>
                        <w:szCs w:val="20"/>
                        <w:lang w:val="en-GB"/>
                      </w:rPr>
                      <w:id w:val="426160213"/>
                      <w14:checkbox>
                        <w14:checked w14:val="1"/>
                        <w14:checkedState w14:val="2612" w14:font="MS Gothic"/>
                        <w14:uncheckedState w14:val="2610" w14:font="MS Gothic"/>
                      </w14:checkbox>
                    </w:sdtPr>
                    <w:sdtEndPr/>
                    <w:sdtContent>
                      <w:r w:rsidR="009A252D">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77777777" w:rsidR="00A328D2" w:rsidRPr="002B6D48" w:rsidRDefault="002B3C91" w:rsidP="002B6D48">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77777777" w:rsidR="00A328D2" w:rsidRPr="002B6D48" w:rsidRDefault="002B3C91" w:rsidP="002B6D48">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77777777" w:rsidR="00A328D2" w:rsidRPr="002B6D48" w:rsidRDefault="002B3C91" w:rsidP="002B6D48">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3D212267" w:rsidR="00A328D2" w:rsidRPr="002B6D48" w:rsidRDefault="002B3C91" w:rsidP="002B6D48">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77777777" w:rsidR="00A328D2" w:rsidRPr="002B6D48" w:rsidRDefault="002B3C91" w:rsidP="002B6D48">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46108968" w14:textId="77777777" w:rsidR="00A328D2" w:rsidRPr="002B6D48" w:rsidRDefault="002B3C91" w:rsidP="002B6D48">
                  <w:pPr>
                    <w:jc w:val="left"/>
                    <w:rPr>
                      <w:rFonts w:eastAsia="MS Gothic"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77777777" w:rsidR="00A328D2" w:rsidRPr="002B6D48" w:rsidRDefault="002B3C91" w:rsidP="002B6D48">
                  <w:pPr>
                    <w:jc w:val="left"/>
                    <w:rPr>
                      <w:rFonts w:cstheme="minorHAnsi"/>
                      <w:bCs/>
                      <w:sz w:val="20"/>
                      <w:szCs w:val="20"/>
                      <w:lang w:val="en-GB"/>
                    </w:rPr>
                  </w:pPr>
                  <w:sdt>
                    <w:sdtPr>
                      <w:rPr>
                        <w:rFonts w:cstheme="minorHAnsi"/>
                        <w:sz w:val="20"/>
                        <w:szCs w:val="20"/>
                        <w:lang w:val="en-GB"/>
                      </w:rPr>
                      <w:id w:val="1760090796"/>
                      <w:placeholder>
                        <w:docPart w:val="A8813D1B71C44748B5867FCA70487824"/>
                      </w:placeholder>
                      <w:showingPlcHdr/>
                    </w:sdtPr>
                    <w:sdtEndPr/>
                    <w:sdtContent>
                      <w:r w:rsidR="00A328D2" w:rsidRPr="002B6D48">
                        <w:rPr>
                          <w:rStyle w:val="PlaceholderText"/>
                          <w:rFonts w:cstheme="minorHAnsi"/>
                          <w:lang w:val="en-GB"/>
                        </w:rPr>
                        <w:t>Click here to specify.</w:t>
                      </w:r>
                    </w:sdtContent>
                  </w:sdt>
                </w:p>
              </w:tc>
            </w:tr>
          </w:tbl>
          <w:p w14:paraId="306B73C6" w14:textId="77777777" w:rsidR="00A328D2" w:rsidRPr="002B6D48" w:rsidRDefault="00A328D2" w:rsidP="00183E98">
            <w:pPr>
              <w:jc w:val="left"/>
              <w:rPr>
                <w:rFonts w:cstheme="minorHAnsi"/>
                <w:i/>
                <w:iCs/>
                <w:lang w:val="en-GB"/>
              </w:rPr>
            </w:pPr>
          </w:p>
        </w:tc>
      </w:tr>
      <w:tr w:rsidR="00A328D2" w:rsidRPr="002B6D48"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83E98">
            <w:pPr>
              <w:jc w:val="left"/>
              <w:rPr>
                <w:rFonts w:cstheme="minorHAnsi"/>
                <w:b/>
                <w:bCs/>
                <w:lang w:val="en-GB"/>
              </w:rPr>
            </w:pPr>
            <w:r w:rsidRPr="002B6D48">
              <w:rPr>
                <w:rFonts w:cstheme="minorHAnsi"/>
                <w:b/>
                <w:bCs/>
                <w:lang w:val="en-GB"/>
              </w:rPr>
              <w:t>C</w:t>
            </w:r>
            <w:r w:rsidR="00A328D2" w:rsidRPr="002B6D48">
              <w:rPr>
                <w:rFonts w:cstheme="minorHAnsi"/>
                <w:b/>
                <w:bCs/>
                <w:lang w:val="en-GB"/>
              </w:rPr>
              <w:t>hannel</w:t>
            </w:r>
          </w:p>
        </w:tc>
        <w:tc>
          <w:tcPr>
            <w:tcW w:w="4117"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388"/>
              <w:gridCol w:w="2388"/>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78412406" w:rsidR="00A328D2" w:rsidRPr="002B6D48" w:rsidRDefault="002B3C91" w:rsidP="002B6D4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760FE001" w:rsidR="00A328D2" w:rsidRPr="002B6D48" w:rsidRDefault="002B3C91" w:rsidP="002B6D4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34152CCE" w:rsidR="00A328D2" w:rsidRPr="002B6D48" w:rsidRDefault="002B3C91" w:rsidP="002B6D48">
                  <w:pPr>
                    <w:jc w:val="left"/>
                    <w:rPr>
                      <w:rFonts w:cstheme="minorHAnsi"/>
                      <w:bCs/>
                      <w:sz w:val="20"/>
                      <w:szCs w:val="20"/>
                      <w:lang w:val="en-GB"/>
                    </w:rPr>
                  </w:pPr>
                  <w:sdt>
                    <w:sdtPr>
                      <w:rPr>
                        <w:rFonts w:eastAsia="MS Gothic" w:cstheme="minorHAnsi"/>
                        <w:bCs/>
                        <w:sz w:val="20"/>
                        <w:szCs w:val="20"/>
                        <w:lang w:val="en-GB"/>
                      </w:rPr>
                      <w:id w:val="10333168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2B6D48" w14:paraId="64F1E20E" w14:textId="77777777" w:rsidTr="002B6D48">
              <w:trPr>
                <w:trHeight w:val="283"/>
              </w:trPr>
              <w:tc>
                <w:tcPr>
                  <w:tcW w:w="1666" w:type="pct"/>
                  <w:tcMar>
                    <w:top w:w="28" w:type="dxa"/>
                    <w:left w:w="57" w:type="dxa"/>
                    <w:bottom w:w="28" w:type="dxa"/>
                    <w:right w:w="57" w:type="dxa"/>
                  </w:tcMar>
                </w:tcPr>
                <w:p w14:paraId="5677C2FE" w14:textId="0F5A984B" w:rsidR="00A328D2" w:rsidRPr="002B6D48" w:rsidRDefault="002B3C91" w:rsidP="002B6D48">
                  <w:pPr>
                    <w:jc w:val="left"/>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4EAB9A87" w:rsidR="00A328D2" w:rsidRPr="002B6D48" w:rsidRDefault="002B3C91" w:rsidP="002B6D48">
                  <w:pPr>
                    <w:jc w:val="left"/>
                    <w:rPr>
                      <w:rFonts w:eastAsia="MS Gothic"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5B73AA98" w:rsidR="00A328D2" w:rsidRPr="002B6D48" w:rsidRDefault="002B3C91" w:rsidP="002B6D48">
                  <w:pPr>
                    <w:jc w:val="left"/>
                    <w:rPr>
                      <w:rFonts w:eastAsia="MS Gothic" w:cstheme="minorHAnsi"/>
                      <w:bCs/>
                      <w:sz w:val="20"/>
                      <w:szCs w:val="20"/>
                      <w:lang w:val="en-GB"/>
                    </w:rPr>
                  </w:pPr>
                  <w:sdt>
                    <w:sdtPr>
                      <w:rPr>
                        <w:rFonts w:eastAsia="MS Gothic" w:cstheme="minorHAnsi"/>
                        <w:bCs/>
                        <w:sz w:val="20"/>
                        <w:szCs w:val="20"/>
                        <w:lang w:val="en-GB"/>
                      </w:rPr>
                      <w:id w:val="-1836363722"/>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4DA598F2" w:rsidR="00A328D2" w:rsidRPr="002B6D48" w:rsidRDefault="002B3C91" w:rsidP="002B6D4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1"/>
                        <w14:checkedState w14:val="2612" w14:font="MS Gothic"/>
                        <w14:uncheckedState w14:val="2610" w14:font="MS Gothic"/>
                      </w14:checkbox>
                    </w:sdtPr>
                    <w:sdtEndPr/>
                    <w:sdtContent>
                      <w:r w:rsidR="009A252D">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1363CB46" w14:textId="7F1FBEE0" w:rsidR="00A328D2" w:rsidRPr="002B6D48" w:rsidRDefault="002B3C91" w:rsidP="002B6D48">
                  <w:pPr>
                    <w:jc w:val="left"/>
                    <w:rPr>
                      <w:rFonts w:eastAsia="MS Gothic" w:cstheme="minorHAnsi"/>
                      <w:bCs/>
                      <w:sz w:val="20"/>
                      <w:szCs w:val="20"/>
                      <w:lang w:val="en-GB"/>
                    </w:rPr>
                  </w:pPr>
                  <w:sdt>
                    <w:sdtPr>
                      <w:rPr>
                        <w:rFonts w:eastAsia="MS Gothic" w:cstheme="minorHAnsi"/>
                        <w:bCs/>
                        <w:sz w:val="20"/>
                        <w:szCs w:val="20"/>
                        <w:lang w:val="en-GB"/>
                      </w:rPr>
                      <w:id w:val="-806003343"/>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2B3C91" w:rsidP="002B6D48">
                  <w:pPr>
                    <w:jc w:val="left"/>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2B6D48" w14:paraId="4D49EF27" w14:textId="77777777" w:rsidTr="002B6D48">
              <w:trPr>
                <w:trHeight w:val="283"/>
              </w:trPr>
              <w:tc>
                <w:tcPr>
                  <w:tcW w:w="1666" w:type="pct"/>
                  <w:tcMar>
                    <w:top w:w="28" w:type="dxa"/>
                    <w:left w:w="57" w:type="dxa"/>
                    <w:bottom w:w="28" w:type="dxa"/>
                    <w:right w:w="57" w:type="dxa"/>
                  </w:tcMar>
                </w:tcPr>
                <w:p w14:paraId="5594D9CC" w14:textId="520F4804" w:rsidR="00A328D2" w:rsidRPr="002B6D48" w:rsidRDefault="002B3C91" w:rsidP="002B6D48">
                  <w:pPr>
                    <w:jc w:val="left"/>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howingPlcHdr/>
                  </w:sdtPr>
                  <w:sdtEndPr/>
                  <w:sdtContent>
                    <w:p w14:paraId="69E690B2" w14:textId="0574CCAB" w:rsidR="00A328D2" w:rsidRPr="002B6D48" w:rsidRDefault="00A328D2" w:rsidP="002B6D48">
                      <w:pPr>
                        <w:jc w:val="left"/>
                        <w:rPr>
                          <w:rFonts w:cstheme="minorHAnsi"/>
                          <w:sz w:val="20"/>
                          <w:szCs w:val="20"/>
                          <w:lang w:val="en-GB"/>
                        </w:rPr>
                      </w:pPr>
                      <w:r w:rsidRPr="002B6D48">
                        <w:rPr>
                          <w:rStyle w:val="PlaceholderText"/>
                          <w:rFonts w:cstheme="minorHAnsi"/>
                          <w:sz w:val="20"/>
                          <w:szCs w:val="20"/>
                          <w:lang w:val="en-GB"/>
                        </w:rPr>
                        <w:t>Click here to enter text.</w:t>
                      </w:r>
                    </w:p>
                  </w:sdtContent>
                </w:sdt>
              </w:tc>
            </w:tr>
          </w:tbl>
          <w:p w14:paraId="6C523E25" w14:textId="1B54A002" w:rsidR="00A328D2" w:rsidRPr="002B6D48" w:rsidRDefault="00A328D2" w:rsidP="00183E98">
            <w:pPr>
              <w:jc w:val="left"/>
              <w:rPr>
                <w:rFonts w:cstheme="minorHAnsi"/>
                <w:lang w:val="en-GB"/>
              </w:rPr>
            </w:pPr>
          </w:p>
        </w:tc>
      </w:tr>
      <w:tr w:rsidR="00A328D2" w:rsidRPr="002B6D48"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83E98">
            <w:pPr>
              <w:jc w:val="left"/>
              <w:rPr>
                <w:rFonts w:cstheme="minorHAnsi"/>
                <w:b/>
                <w:bCs/>
                <w:lang w:val="en-GB"/>
              </w:rPr>
            </w:pPr>
            <w:r w:rsidRPr="002B6D48">
              <w:rPr>
                <w:rFonts w:cstheme="minorHAnsi"/>
                <w:b/>
                <w:bCs/>
                <w:lang w:val="en-GB"/>
              </w:rPr>
              <w:t>U</w:t>
            </w:r>
            <w:r w:rsidR="00A328D2" w:rsidRPr="002B6D48">
              <w:rPr>
                <w:rFonts w:cstheme="minorHAnsi"/>
                <w:b/>
                <w:bCs/>
                <w:lang w:val="en-GB"/>
              </w:rPr>
              <w:t>se, impact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00DDAE3F" w14:textId="35A18AC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w:t>
            </w:r>
            <w:r w:rsidR="00642456" w:rsidRPr="002B6D48">
              <w:rPr>
                <w:rFonts w:cstheme="minorHAnsi"/>
                <w:i/>
                <w:iCs/>
                <w:sz w:val="20"/>
                <w:szCs w:val="20"/>
                <w:lang w:val="en-GB"/>
              </w:rPr>
              <w:t xml:space="preserve">expected </w:t>
            </w:r>
            <w:r w:rsidRPr="002B6D48">
              <w:rPr>
                <w:rFonts w:cstheme="minorHAnsi"/>
                <w:i/>
                <w:iCs/>
                <w:sz w:val="20"/>
                <w:szCs w:val="20"/>
                <w:lang w:val="en-GB"/>
              </w:rPr>
              <w:t>use, impacts and estimated results of the support requested.</w:t>
            </w:r>
          </w:p>
          <w:p w14:paraId="7070EF9E" w14:textId="2EB0946B" w:rsidR="00A328D2" w:rsidRPr="002B6D48" w:rsidRDefault="002B3C91" w:rsidP="00183E98">
            <w:pPr>
              <w:jc w:val="left"/>
              <w:rPr>
                <w:rFonts w:cstheme="minorHAnsi"/>
                <w:lang w:val="en-GB"/>
              </w:rPr>
            </w:pPr>
            <w:sdt>
              <w:sdtPr>
                <w:rPr>
                  <w:rFonts w:cstheme="minorHAnsi"/>
                  <w:lang w:val="en-GB"/>
                </w:rPr>
                <w:id w:val="-548062695"/>
                <w:placeholder>
                  <w:docPart w:val="7E185654C794445B901507EBBEF7352A"/>
                </w:placeholder>
              </w:sdtPr>
              <w:sdtEndPr/>
              <w:sdtContent>
                <w:r w:rsidR="009A252D">
                  <w:rPr>
                    <w:rFonts w:cstheme="minorHAnsi"/>
                    <w:lang w:val="en-GB"/>
                  </w:rPr>
                  <w:t xml:space="preserve">Georgia expects to improve the GHG emission/removal </w:t>
                </w:r>
                <w:proofErr w:type="spellStart"/>
                <w:r w:rsidR="009A252D">
                  <w:rPr>
                    <w:rFonts w:cstheme="minorHAnsi"/>
                    <w:lang w:val="en-GB"/>
                  </w:rPr>
                  <w:t>eatimation</w:t>
                </w:r>
                <w:proofErr w:type="spellEnd"/>
                <w:r w:rsidR="009A252D">
                  <w:rPr>
                    <w:rFonts w:cstheme="minorHAnsi"/>
                    <w:lang w:val="en-GB"/>
                  </w:rPr>
                  <w:t xml:space="preserve"> from the LULUCF sector</w:t>
                </w:r>
                <w:r w:rsidR="008A09A9">
                  <w:rPr>
                    <w:rFonts w:cstheme="minorHAnsi"/>
                    <w:lang w:val="en-GB"/>
                  </w:rPr>
                  <w:t xml:space="preserve"> in its first BTR; elaborate the </w:t>
                </w:r>
                <w:proofErr w:type="spellStart"/>
                <w:r w:rsidR="008A09A9">
                  <w:rPr>
                    <w:rFonts w:cstheme="minorHAnsi"/>
                    <w:lang w:val="en-GB"/>
                  </w:rPr>
                  <w:t>imiddiate</w:t>
                </w:r>
                <w:proofErr w:type="spellEnd"/>
                <w:r w:rsidR="008A09A9">
                  <w:rPr>
                    <w:rFonts w:cstheme="minorHAnsi"/>
                    <w:lang w:val="en-GB"/>
                  </w:rPr>
                  <w:t xml:space="preserve"> improvement plan the sector development for its next submissions.</w:t>
                </w:r>
              </w:sdtContent>
            </w:sdt>
          </w:p>
        </w:tc>
      </w:tr>
      <w:tr w:rsidR="00985B07" w:rsidRPr="002B6D48"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1F1AD03C" w:rsidR="00985B07" w:rsidRPr="002B6D48" w:rsidRDefault="00985B07" w:rsidP="00183E98">
            <w:pPr>
              <w:jc w:val="left"/>
              <w:rPr>
                <w:rFonts w:cstheme="minorHAnsi"/>
                <w:b/>
                <w:bCs/>
                <w:lang w:val="en-GB"/>
              </w:rPr>
            </w:pPr>
            <w:r w:rsidRPr="002B6D48">
              <w:rPr>
                <w:rFonts w:cstheme="minorHAnsi"/>
                <w:b/>
                <w:bCs/>
                <w:lang w:val="en-GB"/>
              </w:rPr>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p w14:paraId="133D7C33" w14:textId="77777777" w:rsidR="00985B07" w:rsidRPr="002B6D48" w:rsidRDefault="00985B07" w:rsidP="00183E98">
            <w:pPr>
              <w:jc w:val="left"/>
              <w:rPr>
                <w:rFonts w:cstheme="minorHAnsi"/>
                <w:i/>
                <w:iCs/>
                <w:sz w:val="20"/>
                <w:szCs w:val="20"/>
                <w:lang w:val="en-GB"/>
              </w:rPr>
            </w:pPr>
            <w:r w:rsidRPr="002B6D48">
              <w:rPr>
                <w:rFonts w:cstheme="minorHAnsi"/>
                <w:i/>
                <w:iCs/>
                <w:sz w:val="20"/>
                <w:szCs w:val="20"/>
                <w:lang w:val="en-GB"/>
              </w:rPr>
              <w:t>Please shortly describe the current context of transparency in your country in which this support will come in and explain the reasons for requiring support in this specific area. Please also state if you have received or receiving similar support in this area (e.g., CBIT, GEF Enabling Activities, ICAT, UNDP, RedINGEI, GSP).</w:t>
            </w:r>
          </w:p>
          <w:p w14:paraId="344E196D" w14:textId="75696833" w:rsidR="00985B07" w:rsidRPr="002B6D48" w:rsidRDefault="002B3C91" w:rsidP="00183E98">
            <w:pPr>
              <w:jc w:val="left"/>
              <w:rPr>
                <w:rFonts w:cstheme="minorHAnsi"/>
                <w:i/>
                <w:iCs/>
                <w:sz w:val="20"/>
                <w:szCs w:val="20"/>
                <w:lang w:val="en-GB"/>
              </w:rPr>
            </w:pPr>
            <w:sdt>
              <w:sdtPr>
                <w:rPr>
                  <w:rFonts w:cstheme="minorHAnsi"/>
                  <w:lang w:val="en-GB"/>
                </w:rPr>
                <w:id w:val="1882137783"/>
                <w:placeholder>
                  <w:docPart w:val="69E216B9A54D4D009A177182EEF49333"/>
                </w:placeholder>
              </w:sdtPr>
              <w:sdtEndPr/>
              <w:sdtContent>
                <w:r w:rsidR="008A09A9">
                  <w:rPr>
                    <w:rFonts w:cstheme="minorHAnsi"/>
                    <w:lang w:val="en-GB"/>
                  </w:rPr>
                  <w:t xml:space="preserve">Georgia has </w:t>
                </w:r>
                <w:proofErr w:type="spellStart"/>
                <w:r w:rsidR="008A09A9">
                  <w:rPr>
                    <w:rFonts w:cstheme="minorHAnsi"/>
                    <w:lang w:val="en-GB"/>
                  </w:rPr>
                  <w:t>resntly</w:t>
                </w:r>
                <w:proofErr w:type="spellEnd"/>
                <w:r w:rsidR="008A09A9">
                  <w:rPr>
                    <w:rFonts w:cstheme="minorHAnsi"/>
                    <w:lang w:val="en-GB"/>
                  </w:rPr>
                  <w:t xml:space="preserve"> completed CBIT project, that didn’t cover the LULUCF sector. Hence the ETF requirements for this category are covered by the national expert with his limited capacity. In order to be assure that the data and information </w:t>
                </w:r>
                <w:proofErr w:type="spellStart"/>
                <w:r w:rsidR="008A09A9">
                  <w:rPr>
                    <w:rFonts w:cstheme="minorHAnsi"/>
                    <w:lang w:val="en-GB"/>
                  </w:rPr>
                  <w:t>geathered</w:t>
                </w:r>
                <w:proofErr w:type="spellEnd"/>
                <w:r w:rsidR="008A09A9">
                  <w:rPr>
                    <w:rFonts w:cstheme="minorHAnsi"/>
                    <w:lang w:val="en-GB"/>
                  </w:rPr>
                  <w:t xml:space="preserve"> by the EIEC is well analysed and fully used for estimation of the GHG emissions and removals the review of the LULUCF sector would support us in completing the first BTR. </w:t>
                </w:r>
              </w:sdtContent>
            </w:sdt>
          </w:p>
        </w:tc>
      </w:tr>
    </w:tbl>
    <w:p w14:paraId="4E180DC1" w14:textId="20778981" w:rsidR="005E26FE" w:rsidRPr="002B6D48" w:rsidRDefault="005E26FE" w:rsidP="0040616C">
      <w:pPr>
        <w:rPr>
          <w:rFonts w:cstheme="minorHAnsi"/>
          <w:lang w:val="en-GB"/>
        </w:rPr>
      </w:pPr>
    </w:p>
    <w:p w14:paraId="7706A63F" w14:textId="1C402113" w:rsidR="00D86E23"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2B6D48" w14:paraId="525EE2E3" w14:textId="77777777" w:rsidTr="00183E98">
        <w:trPr>
          <w:trHeight w:val="20"/>
        </w:trPr>
        <w:tc>
          <w:tcPr>
            <w:tcW w:w="5000" w:type="pct"/>
            <w:tcMar>
              <w:top w:w="57" w:type="dxa"/>
              <w:left w:w="57" w:type="dxa"/>
              <w:bottom w:w="57" w:type="dxa"/>
              <w:right w:w="57" w:type="dxa"/>
            </w:tcMar>
          </w:tcPr>
          <w:p w14:paraId="2F3988FF" w14:textId="48035068" w:rsidR="006E2D93" w:rsidRPr="002B6D48" w:rsidRDefault="00D86E23" w:rsidP="00183E98">
            <w:pPr>
              <w:jc w:val="left"/>
              <w:rPr>
                <w:rFonts w:cstheme="minorHAnsi"/>
                <w:i/>
                <w:iCs/>
                <w:sz w:val="20"/>
                <w:szCs w:val="20"/>
                <w:lang w:val="en-GB"/>
              </w:rPr>
            </w:pPr>
            <w:r w:rsidRPr="002B6D48">
              <w:rPr>
                <w:rFonts w:cstheme="minorHAnsi"/>
                <w:i/>
                <w:iCs/>
                <w:sz w:val="20"/>
                <w:szCs w:val="20"/>
                <w:lang w:val="en-GB"/>
              </w:rPr>
              <w:t xml:space="preserve">Please provide a description of </w:t>
            </w:r>
            <w:r w:rsidR="005E26FE" w:rsidRPr="002B6D48">
              <w:rPr>
                <w:rFonts w:cstheme="minorHAnsi"/>
                <w:i/>
                <w:iCs/>
                <w:sz w:val="20"/>
                <w:szCs w:val="20"/>
                <w:lang w:val="en-GB"/>
              </w:rPr>
              <w:t xml:space="preserve">the </w:t>
            </w:r>
            <w:r w:rsidRPr="002B6D48">
              <w:rPr>
                <w:rFonts w:cstheme="minorHAnsi"/>
                <w:i/>
                <w:iCs/>
                <w:sz w:val="20"/>
                <w:szCs w:val="20"/>
                <w:lang w:val="en-GB"/>
              </w:rPr>
              <w:t xml:space="preserve">proposed activities and </w:t>
            </w:r>
            <w:r w:rsidR="009B72AE" w:rsidRPr="002B6D48">
              <w:rPr>
                <w:rFonts w:cstheme="minorHAnsi"/>
                <w:i/>
                <w:iCs/>
                <w:sz w:val="20"/>
                <w:szCs w:val="20"/>
                <w:lang w:val="en-GB"/>
              </w:rPr>
              <w:t xml:space="preserve">the </w:t>
            </w:r>
            <w:r w:rsidRPr="002B6D48">
              <w:rPr>
                <w:rFonts w:cstheme="minorHAnsi"/>
                <w:i/>
                <w:iCs/>
                <w:sz w:val="20"/>
                <w:szCs w:val="20"/>
                <w:lang w:val="en-GB"/>
              </w:rPr>
              <w:t>estimated budget for the requested support</w:t>
            </w:r>
            <w:r w:rsidR="00936020" w:rsidRPr="002B6D48">
              <w:rPr>
                <w:rFonts w:cstheme="minorHAnsi"/>
                <w:i/>
                <w:iCs/>
                <w:sz w:val="20"/>
                <w:szCs w:val="20"/>
                <w:lang w:val="en-GB"/>
              </w:rPr>
              <w:t>, including country’s co-financing</w:t>
            </w:r>
            <w:r w:rsidRPr="002B6D48">
              <w:rPr>
                <w:rFonts w:cstheme="minorHAnsi"/>
                <w:i/>
                <w:iCs/>
                <w:sz w:val="20"/>
                <w:szCs w:val="20"/>
                <w:lang w:val="en-GB"/>
              </w:rPr>
              <w:t xml:space="preserve">. </w:t>
            </w:r>
          </w:p>
          <w:sdt>
            <w:sdtPr>
              <w:rPr>
                <w:rFonts w:cstheme="minorHAnsi"/>
                <w:lang w:val="en-GB"/>
              </w:rPr>
              <w:id w:val="857092391"/>
              <w:placeholder>
                <w:docPart w:val="200EC49B8A9B442B9D9D895F66E3D134"/>
              </w:placeholder>
            </w:sdtPr>
            <w:sdtEndPr/>
            <w:sdtContent>
              <w:p w14:paraId="033766D9" w14:textId="121AAFFE" w:rsidR="008C3F32" w:rsidRPr="002B6D48" w:rsidRDefault="008C3F32" w:rsidP="00183E98">
                <w:pPr>
                  <w:jc w:val="left"/>
                  <w:rPr>
                    <w:rFonts w:cstheme="minorHAnsi"/>
                    <w:lang w:val="en-GB"/>
                  </w:rPr>
                </w:pPr>
                <w:r w:rsidRPr="002B6D48">
                  <w:rPr>
                    <w:rFonts w:cstheme="minorHAnsi"/>
                    <w:b/>
                    <w:bCs/>
                    <w:lang w:val="en-GB"/>
                  </w:rPr>
                  <w:t>Activity 1 (</w:t>
                </w:r>
                <w:r w:rsidR="008A09A9">
                  <w:rPr>
                    <w:rFonts w:cstheme="minorHAnsi"/>
                    <w:b/>
                    <w:bCs/>
                    <w:lang w:val="en-GB"/>
                  </w:rPr>
                  <w:t xml:space="preserve">from </w:t>
                </w:r>
                <w:r w:rsidR="006C2139">
                  <w:rPr>
                    <w:rFonts w:cstheme="minorHAnsi"/>
                    <w:b/>
                    <w:bCs/>
                    <w:lang w:val="en-GB"/>
                  </w:rPr>
                  <w:t>July</w:t>
                </w:r>
                <w:r w:rsidR="008A09A9">
                  <w:rPr>
                    <w:rFonts w:cstheme="minorHAnsi"/>
                    <w:b/>
                    <w:bCs/>
                    <w:highlight w:val="yellow"/>
                    <w:lang w:val="en-GB"/>
                  </w:rPr>
                  <w:t xml:space="preserve"> to </w:t>
                </w:r>
                <w:proofErr w:type="spellStart"/>
                <w:r w:rsidR="006C2139">
                  <w:rPr>
                    <w:rFonts w:cstheme="minorHAnsi"/>
                    <w:b/>
                    <w:bCs/>
                    <w:highlight w:val="yellow"/>
                    <w:lang w:val="en-GB"/>
                  </w:rPr>
                  <w:t>Agust</w:t>
                </w:r>
                <w:proofErr w:type="spellEnd"/>
                <w:r w:rsidR="008A09A9">
                  <w:rPr>
                    <w:rFonts w:cstheme="minorHAnsi"/>
                    <w:b/>
                    <w:bCs/>
                    <w:highlight w:val="yellow"/>
                    <w:lang w:val="en-GB"/>
                  </w:rPr>
                  <w:t xml:space="preserve"> </w:t>
                </w:r>
                <w:proofErr w:type="gramStart"/>
                <w:r w:rsidR="008A09A9">
                  <w:rPr>
                    <w:rFonts w:cstheme="minorHAnsi"/>
                    <w:b/>
                    <w:bCs/>
                    <w:highlight w:val="yellow"/>
                    <w:lang w:val="en-GB"/>
                  </w:rPr>
                  <w:t xml:space="preserve">2024 </w:t>
                </w:r>
                <w:r w:rsidRPr="002B6D48">
                  <w:rPr>
                    <w:rFonts w:cstheme="minorHAnsi"/>
                    <w:b/>
                    <w:bCs/>
                    <w:lang w:val="en-GB"/>
                  </w:rPr>
                  <w:t>)</w:t>
                </w:r>
                <w:proofErr w:type="gramEnd"/>
                <w:r w:rsidRPr="002B6D48">
                  <w:rPr>
                    <w:rFonts w:cstheme="minorHAnsi"/>
                    <w:lang w:val="en-GB"/>
                  </w:rPr>
                  <w:t>.</w:t>
                </w:r>
                <w:r w:rsidRPr="002B6D48">
                  <w:rPr>
                    <w:rFonts w:cstheme="minorHAnsi"/>
                    <w:b/>
                    <w:bCs/>
                    <w:lang w:val="en-GB"/>
                  </w:rPr>
                  <w:t xml:space="preserve"> </w:t>
                </w:r>
                <w:r w:rsidR="008A09A9">
                  <w:rPr>
                    <w:rFonts w:cstheme="minorHAnsi"/>
                    <w:b/>
                    <w:bCs/>
                    <w:lang w:val="en-GB"/>
                  </w:rPr>
                  <w:t>Share the Review materials and receiving the questions on the sector;</w:t>
                </w:r>
              </w:p>
              <w:p w14:paraId="72819D52" w14:textId="7E7BFFE0" w:rsidR="008C3F32" w:rsidRPr="002B6D48" w:rsidRDefault="008C3F32" w:rsidP="00183E98">
                <w:pPr>
                  <w:jc w:val="left"/>
                  <w:rPr>
                    <w:rFonts w:cstheme="minorHAnsi"/>
                    <w:lang w:val="en-GB"/>
                  </w:rPr>
                </w:pPr>
                <w:r w:rsidRPr="002B6D48">
                  <w:rPr>
                    <w:rFonts w:cstheme="minorHAnsi"/>
                    <w:b/>
                    <w:bCs/>
                    <w:lang w:val="en-GB"/>
                  </w:rPr>
                  <w:t>Activity 2 (</w:t>
                </w:r>
                <w:r w:rsidR="008A09A9">
                  <w:rPr>
                    <w:rFonts w:cstheme="minorHAnsi"/>
                    <w:b/>
                    <w:bCs/>
                    <w:highlight w:val="yellow"/>
                    <w:lang w:val="en-GB"/>
                  </w:rPr>
                  <w:t xml:space="preserve">from </w:t>
                </w:r>
                <w:r w:rsidR="006C2139">
                  <w:rPr>
                    <w:rFonts w:cstheme="minorHAnsi"/>
                    <w:b/>
                    <w:bCs/>
                    <w:highlight w:val="yellow"/>
                    <w:lang w:val="en-GB"/>
                  </w:rPr>
                  <w:t>July</w:t>
                </w:r>
                <w:r w:rsidR="008A09A9">
                  <w:rPr>
                    <w:rFonts w:cstheme="minorHAnsi"/>
                    <w:b/>
                    <w:bCs/>
                    <w:highlight w:val="yellow"/>
                    <w:lang w:val="en-GB"/>
                  </w:rPr>
                  <w:t xml:space="preserve"> to </w:t>
                </w:r>
                <w:r w:rsidR="006C2139">
                  <w:rPr>
                    <w:rFonts w:cstheme="minorHAnsi"/>
                    <w:b/>
                    <w:bCs/>
                    <w:highlight w:val="yellow"/>
                    <w:lang w:val="en-GB"/>
                  </w:rPr>
                  <w:t>Agust</w:t>
                </w:r>
                <w:r w:rsidR="008A09A9">
                  <w:rPr>
                    <w:rFonts w:cstheme="minorHAnsi"/>
                    <w:b/>
                    <w:bCs/>
                    <w:highlight w:val="yellow"/>
                    <w:lang w:val="en-GB"/>
                  </w:rPr>
                  <w:t xml:space="preserve"> 2024</w:t>
                </w:r>
                <w:r w:rsidRPr="002B6D48">
                  <w:rPr>
                    <w:rFonts w:cstheme="minorHAnsi"/>
                    <w:b/>
                    <w:bCs/>
                    <w:lang w:val="en-GB"/>
                  </w:rPr>
                  <w:t>)</w:t>
                </w:r>
                <w:r w:rsidRPr="002B6D48">
                  <w:rPr>
                    <w:rFonts w:cstheme="minorHAnsi"/>
                    <w:lang w:val="en-GB"/>
                  </w:rPr>
                  <w:t xml:space="preserve">. </w:t>
                </w:r>
                <w:r w:rsidR="008A09A9">
                  <w:rPr>
                    <w:rFonts w:cstheme="minorHAnsi"/>
                    <w:lang w:val="en-GB"/>
                  </w:rPr>
                  <w:t>In-country Review of the LULUCF sector</w:t>
                </w:r>
              </w:p>
              <w:p w14:paraId="478897EF" w14:textId="3CC849D3" w:rsidR="008C3F32" w:rsidRPr="002B6D48" w:rsidRDefault="008C3F32" w:rsidP="00183E98">
                <w:pPr>
                  <w:jc w:val="left"/>
                  <w:rPr>
                    <w:rFonts w:cstheme="minorHAnsi"/>
                    <w:lang w:val="en-GB"/>
                  </w:rPr>
                </w:pPr>
                <w:r w:rsidRPr="002B6D48">
                  <w:rPr>
                    <w:rFonts w:cstheme="minorHAnsi"/>
                    <w:b/>
                    <w:bCs/>
                    <w:lang w:val="en-GB"/>
                  </w:rPr>
                  <w:lastRenderedPageBreak/>
                  <w:t xml:space="preserve">Activity </w:t>
                </w:r>
                <w:r w:rsidR="008A09A9">
                  <w:rPr>
                    <w:rFonts w:cstheme="minorHAnsi"/>
                    <w:b/>
                    <w:bCs/>
                    <w:lang w:val="en-GB"/>
                  </w:rPr>
                  <w:t>3</w:t>
                </w:r>
                <w:r w:rsidRPr="002B6D48">
                  <w:rPr>
                    <w:rFonts w:cstheme="minorHAnsi"/>
                    <w:b/>
                    <w:bCs/>
                    <w:lang w:val="en-GB"/>
                  </w:rPr>
                  <w:t xml:space="preserve"> (</w:t>
                </w:r>
                <w:r w:rsidR="008A09A9">
                  <w:rPr>
                    <w:rFonts w:cstheme="minorHAnsi"/>
                    <w:b/>
                    <w:bCs/>
                    <w:lang w:val="en-GB"/>
                  </w:rPr>
                  <w:t>from April to June 2024</w:t>
                </w:r>
                <w:r w:rsidRPr="002B6D48">
                  <w:rPr>
                    <w:rFonts w:cstheme="minorHAnsi"/>
                    <w:b/>
                    <w:bCs/>
                    <w:lang w:val="en-GB"/>
                  </w:rPr>
                  <w:t>)</w:t>
                </w:r>
                <w:r w:rsidRPr="002B6D48">
                  <w:rPr>
                    <w:rFonts w:cstheme="minorHAnsi"/>
                    <w:lang w:val="en-GB"/>
                  </w:rPr>
                  <w:t xml:space="preserve">. </w:t>
                </w:r>
                <w:r w:rsidR="008A09A9">
                  <w:rPr>
                    <w:rFonts w:cstheme="minorHAnsi"/>
                    <w:lang w:val="en-GB"/>
                  </w:rPr>
                  <w:t>Preparation review report (with recommendations and encouragemetns)</w:t>
                </w:r>
              </w:p>
              <w:p w14:paraId="5313221D" w14:textId="40309ADD" w:rsidR="00A16C56" w:rsidRPr="002B6D48" w:rsidRDefault="002B3C91" w:rsidP="00183E98">
                <w:pPr>
                  <w:jc w:val="left"/>
                  <w:rPr>
                    <w:rFonts w:cstheme="minorHAnsi"/>
                    <w:lang w:val="en-GB"/>
                  </w:rPr>
                </w:pPr>
              </w:p>
            </w:sdtContent>
          </w:sdt>
          <w:p w14:paraId="3D10F044" w14:textId="33984ED5" w:rsidR="009B72AE" w:rsidRPr="002B6D48" w:rsidRDefault="00132D7B" w:rsidP="00183E98">
            <w:pPr>
              <w:jc w:val="left"/>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CC01AC" w:rsidRPr="002B6D48">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p>
          <w:tbl>
            <w:tblPr>
              <w:tblStyle w:val="TableGrid"/>
              <w:tblW w:w="5000" w:type="pct"/>
              <w:jc w:val="center"/>
              <w:tblLayout w:type="fixed"/>
              <w:tblLook w:val="04A0" w:firstRow="1" w:lastRow="0" w:firstColumn="1" w:lastColumn="0" w:noHBand="0" w:noVBand="1"/>
            </w:tblPr>
            <w:tblGrid>
              <w:gridCol w:w="4619"/>
              <w:gridCol w:w="1365"/>
              <w:gridCol w:w="1365"/>
              <w:gridCol w:w="1365"/>
            </w:tblGrid>
            <w:tr w:rsidR="00054D56" w:rsidRPr="002B6D48"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2B6D48"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83E98">
                  <w:pPr>
                    <w:jc w:val="left"/>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83E98">
                  <w:pPr>
                    <w:jc w:val="right"/>
                    <w:rPr>
                      <w:rFonts w:cstheme="minorHAnsi"/>
                      <w:b/>
                      <w:bCs/>
                      <w:sz w:val="20"/>
                      <w:szCs w:val="20"/>
                      <w:lang w:val="en-GB"/>
                    </w:rPr>
                  </w:pPr>
                </w:p>
              </w:tc>
            </w:tr>
            <w:tr w:rsidR="00054D56" w:rsidRPr="002B6D48"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EndPr/>
                <w:sdtContent>
                  <w:tc>
                    <w:tcPr>
                      <w:tcW w:w="2650" w:type="pct"/>
                      <w:tcMar>
                        <w:top w:w="28" w:type="dxa"/>
                        <w:left w:w="57" w:type="dxa"/>
                        <w:bottom w:w="28" w:type="dxa"/>
                        <w:right w:w="57" w:type="dxa"/>
                      </w:tcMar>
                    </w:tcPr>
                    <w:p w14:paraId="3821CCE8" w14:textId="5C30E1F3"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EndPr/>
                <w:sdtContent>
                  <w:tc>
                    <w:tcPr>
                      <w:tcW w:w="783" w:type="pct"/>
                      <w:tcMar>
                        <w:top w:w="28" w:type="dxa"/>
                        <w:left w:w="57" w:type="dxa"/>
                        <w:bottom w:w="28" w:type="dxa"/>
                        <w:right w:w="57" w:type="dxa"/>
                      </w:tcMar>
                    </w:tcPr>
                    <w:p w14:paraId="03BEB5C7" w14:textId="002FD5F6"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EndPr/>
                <w:sdtContent>
                  <w:tc>
                    <w:tcPr>
                      <w:tcW w:w="783" w:type="pct"/>
                      <w:tcMar>
                        <w:top w:w="28" w:type="dxa"/>
                        <w:left w:w="57" w:type="dxa"/>
                        <w:bottom w:w="28" w:type="dxa"/>
                        <w:right w:w="57" w:type="dxa"/>
                      </w:tcMar>
                    </w:tcPr>
                    <w:p w14:paraId="4650506F" w14:textId="6FD61AC9"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EndPr/>
                <w:sdtContent>
                  <w:tc>
                    <w:tcPr>
                      <w:tcW w:w="783" w:type="pct"/>
                      <w:tcMar>
                        <w:top w:w="28" w:type="dxa"/>
                        <w:left w:w="57" w:type="dxa"/>
                        <w:bottom w:w="28" w:type="dxa"/>
                        <w:right w:w="57" w:type="dxa"/>
                      </w:tcMar>
                    </w:tcPr>
                    <w:p w14:paraId="0691EA73" w14:textId="79C71D3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EndPr/>
                <w:sdtContent>
                  <w:tc>
                    <w:tcPr>
                      <w:tcW w:w="2650" w:type="pct"/>
                      <w:tcMar>
                        <w:top w:w="28" w:type="dxa"/>
                        <w:left w:w="57" w:type="dxa"/>
                        <w:bottom w:w="28" w:type="dxa"/>
                        <w:right w:w="57" w:type="dxa"/>
                      </w:tcMar>
                    </w:tcPr>
                    <w:p w14:paraId="5E83DF21" w14:textId="37011E0F"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EndPr/>
                <w:sdtContent>
                  <w:tc>
                    <w:tcPr>
                      <w:tcW w:w="783" w:type="pct"/>
                      <w:tcMar>
                        <w:top w:w="28" w:type="dxa"/>
                        <w:left w:w="57" w:type="dxa"/>
                        <w:bottom w:w="28" w:type="dxa"/>
                        <w:right w:w="57" w:type="dxa"/>
                      </w:tcMar>
                    </w:tcPr>
                    <w:p w14:paraId="0413DC52" w14:textId="55421711"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EndPr/>
                <w:sdtContent>
                  <w:tc>
                    <w:tcPr>
                      <w:tcW w:w="783" w:type="pct"/>
                      <w:tcMar>
                        <w:top w:w="28" w:type="dxa"/>
                        <w:left w:w="57" w:type="dxa"/>
                        <w:bottom w:w="28" w:type="dxa"/>
                        <w:right w:w="57" w:type="dxa"/>
                      </w:tcMar>
                    </w:tcPr>
                    <w:p w14:paraId="08F7D56A" w14:textId="6B66330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EndPr/>
                <w:sdtContent>
                  <w:tc>
                    <w:tcPr>
                      <w:tcW w:w="783" w:type="pct"/>
                      <w:tcMar>
                        <w:top w:w="28" w:type="dxa"/>
                        <w:left w:w="57" w:type="dxa"/>
                        <w:bottom w:w="28" w:type="dxa"/>
                        <w:right w:w="57" w:type="dxa"/>
                      </w:tcMar>
                    </w:tcPr>
                    <w:p w14:paraId="1E8A4A3E" w14:textId="5860AF5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EndPr/>
                <w:sdtContent>
                  <w:tc>
                    <w:tcPr>
                      <w:tcW w:w="2650" w:type="pct"/>
                      <w:tcMar>
                        <w:top w:w="28" w:type="dxa"/>
                        <w:left w:w="57" w:type="dxa"/>
                        <w:bottom w:w="28" w:type="dxa"/>
                        <w:right w:w="57" w:type="dxa"/>
                      </w:tcMar>
                    </w:tcPr>
                    <w:p w14:paraId="7F952A6D" w14:textId="0F904B3E"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EndPr/>
                <w:sdtContent>
                  <w:tc>
                    <w:tcPr>
                      <w:tcW w:w="783" w:type="pct"/>
                      <w:tcMar>
                        <w:top w:w="28" w:type="dxa"/>
                        <w:left w:w="57" w:type="dxa"/>
                        <w:bottom w:w="28" w:type="dxa"/>
                        <w:right w:w="57" w:type="dxa"/>
                      </w:tcMar>
                    </w:tcPr>
                    <w:p w14:paraId="188996C1" w14:textId="229DECAE"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EndPr/>
                <w:sdtContent>
                  <w:tc>
                    <w:tcPr>
                      <w:tcW w:w="783" w:type="pct"/>
                      <w:tcMar>
                        <w:top w:w="28" w:type="dxa"/>
                        <w:left w:w="57" w:type="dxa"/>
                        <w:bottom w:w="28" w:type="dxa"/>
                        <w:right w:w="57" w:type="dxa"/>
                      </w:tcMar>
                    </w:tcPr>
                    <w:p w14:paraId="71692707" w14:textId="057D9C3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EndPr/>
                <w:sdtContent>
                  <w:tc>
                    <w:tcPr>
                      <w:tcW w:w="783" w:type="pct"/>
                      <w:tcMar>
                        <w:top w:w="28" w:type="dxa"/>
                        <w:left w:w="57" w:type="dxa"/>
                        <w:bottom w:w="28" w:type="dxa"/>
                        <w:right w:w="57" w:type="dxa"/>
                      </w:tcMar>
                    </w:tcPr>
                    <w:p w14:paraId="498661A8" w14:textId="0BB21511"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EndPr/>
                <w:sdtContent>
                  <w:tc>
                    <w:tcPr>
                      <w:tcW w:w="2650" w:type="pct"/>
                      <w:tcMar>
                        <w:top w:w="28" w:type="dxa"/>
                        <w:left w:w="57" w:type="dxa"/>
                        <w:bottom w:w="28" w:type="dxa"/>
                        <w:right w:w="57" w:type="dxa"/>
                      </w:tcMar>
                    </w:tcPr>
                    <w:p w14:paraId="6B973877" w14:textId="6C2B465E"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EndPr/>
                <w:sdtContent>
                  <w:tc>
                    <w:tcPr>
                      <w:tcW w:w="783" w:type="pct"/>
                      <w:tcMar>
                        <w:top w:w="28" w:type="dxa"/>
                        <w:left w:w="57" w:type="dxa"/>
                        <w:bottom w:w="28" w:type="dxa"/>
                        <w:right w:w="57" w:type="dxa"/>
                      </w:tcMar>
                    </w:tcPr>
                    <w:p w14:paraId="235E2C03" w14:textId="467D8E8B"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14:paraId="6ECB2F73" w14:textId="42EF13AF"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14:paraId="0255E312" w14:textId="5E31B98F"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EndPr/>
                <w:sdtContent>
                  <w:tc>
                    <w:tcPr>
                      <w:tcW w:w="2650" w:type="pct"/>
                      <w:tcMar>
                        <w:top w:w="28" w:type="dxa"/>
                        <w:left w:w="57" w:type="dxa"/>
                        <w:bottom w:w="28" w:type="dxa"/>
                        <w:right w:w="57" w:type="dxa"/>
                      </w:tcMar>
                    </w:tcPr>
                    <w:p w14:paraId="52516554" w14:textId="0ED29C96"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EndPr/>
                <w:sdtContent>
                  <w:tc>
                    <w:tcPr>
                      <w:tcW w:w="783" w:type="pct"/>
                      <w:tcMar>
                        <w:top w:w="28" w:type="dxa"/>
                        <w:left w:w="57" w:type="dxa"/>
                        <w:bottom w:w="28" w:type="dxa"/>
                        <w:right w:w="57" w:type="dxa"/>
                      </w:tcMar>
                    </w:tcPr>
                    <w:p w14:paraId="17A91C90" w14:textId="760F7F5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14:paraId="4DB97A02" w14:textId="6428F50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14:paraId="5D76ED66" w14:textId="440DD7D3"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EndPr/>
                <w:sdtContent>
                  <w:tc>
                    <w:tcPr>
                      <w:tcW w:w="783" w:type="pct"/>
                      <w:tcMar>
                        <w:top w:w="28" w:type="dxa"/>
                        <w:left w:w="57" w:type="dxa"/>
                        <w:bottom w:w="28" w:type="dxa"/>
                        <w:right w:w="57" w:type="dxa"/>
                      </w:tcMar>
                    </w:tcPr>
                    <w:p w14:paraId="0B7F0F77" w14:textId="08DD8841" w:rsidR="00B671D3" w:rsidRPr="002B6D48" w:rsidRDefault="00B671D3" w:rsidP="00183E98">
                      <w:pPr>
                        <w:tabs>
                          <w:tab w:val="right" w:pos="1560"/>
                        </w:tabs>
                        <w:jc w:val="right"/>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2B6D48"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83E98">
                  <w:pPr>
                    <w:jc w:val="right"/>
                    <w:rPr>
                      <w:rFonts w:cstheme="minorHAnsi"/>
                      <w:b/>
                      <w:bCs/>
                      <w:sz w:val="20"/>
                      <w:szCs w:val="20"/>
                      <w:lang w:val="en-GB"/>
                    </w:rPr>
                  </w:pPr>
                </w:p>
              </w:tc>
            </w:tr>
            <w:tr w:rsidR="00054D56" w:rsidRPr="002B6D48" w14:paraId="5B8A2605" w14:textId="77777777" w:rsidTr="00183E98">
              <w:trPr>
                <w:trHeight w:val="20"/>
                <w:jc w:val="center"/>
              </w:trPr>
              <w:sdt>
                <w:sdtPr>
                  <w:rPr>
                    <w:rFonts w:cstheme="minorHAnsi"/>
                    <w:sz w:val="20"/>
                    <w:szCs w:val="20"/>
                    <w:lang w:val="en-GB"/>
                  </w:rPr>
                  <w:id w:val="-1526243308"/>
                  <w:placeholder>
                    <w:docPart w:val="F9D89BF56CB24000B6443BA96A236438"/>
                  </w:placeholder>
                  <w:showingPlcHdr/>
                  <w:text/>
                </w:sdtPr>
                <w:sdtEndPr/>
                <w:sdtContent>
                  <w:tc>
                    <w:tcPr>
                      <w:tcW w:w="2650" w:type="pct"/>
                      <w:tcMar>
                        <w:top w:w="28" w:type="dxa"/>
                        <w:left w:w="57" w:type="dxa"/>
                        <w:bottom w:w="28" w:type="dxa"/>
                        <w:right w:w="57" w:type="dxa"/>
                      </w:tcMar>
                    </w:tcPr>
                    <w:p w14:paraId="76D839EB" w14:textId="46C44F09"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EndPr/>
                <w:sdtContent>
                  <w:tc>
                    <w:tcPr>
                      <w:tcW w:w="783" w:type="pct"/>
                      <w:tcMar>
                        <w:top w:w="28" w:type="dxa"/>
                        <w:left w:w="57" w:type="dxa"/>
                        <w:bottom w:w="28" w:type="dxa"/>
                        <w:right w:w="57" w:type="dxa"/>
                      </w:tcMar>
                    </w:tcPr>
                    <w:p w14:paraId="6032D87E" w14:textId="299C42C0"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14:paraId="19A837D0" w14:textId="2EBDB659"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14:paraId="6571D876" w14:textId="13D2A143"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56D08C95" w14:textId="77777777" w:rsidTr="00183E98">
              <w:trPr>
                <w:trHeight w:val="20"/>
                <w:jc w:val="center"/>
              </w:trPr>
              <w:sdt>
                <w:sdtPr>
                  <w:rPr>
                    <w:rFonts w:cstheme="minorHAnsi"/>
                    <w:sz w:val="20"/>
                    <w:szCs w:val="20"/>
                    <w:lang w:val="en-GB"/>
                  </w:rPr>
                  <w:id w:val="-509135319"/>
                  <w:placeholder>
                    <w:docPart w:val="39EFA35DA5654104B40FB2E6D21BAB45"/>
                  </w:placeholder>
                  <w:showingPlcHdr/>
                  <w:text/>
                </w:sdtPr>
                <w:sdtEndPr/>
                <w:sdtContent>
                  <w:tc>
                    <w:tcPr>
                      <w:tcW w:w="2650" w:type="pct"/>
                      <w:tcMar>
                        <w:top w:w="28" w:type="dxa"/>
                        <w:left w:w="57" w:type="dxa"/>
                        <w:bottom w:w="28" w:type="dxa"/>
                        <w:right w:w="57" w:type="dxa"/>
                      </w:tcMar>
                    </w:tcPr>
                    <w:p w14:paraId="6B1633AB" w14:textId="6460B44F"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EndPr/>
                <w:sdtContent>
                  <w:tc>
                    <w:tcPr>
                      <w:tcW w:w="783" w:type="pct"/>
                      <w:tcMar>
                        <w:top w:w="28" w:type="dxa"/>
                        <w:left w:w="57" w:type="dxa"/>
                        <w:bottom w:w="28" w:type="dxa"/>
                        <w:right w:w="57" w:type="dxa"/>
                      </w:tcMar>
                    </w:tcPr>
                    <w:p w14:paraId="4DC9138B" w14:textId="223F28B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14:paraId="35FF8F0B" w14:textId="6204CA0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14:paraId="281F60C7" w14:textId="190ED524"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75DDB0C0" w14:textId="77777777" w:rsidTr="00183E98">
              <w:trPr>
                <w:trHeight w:val="20"/>
                <w:jc w:val="center"/>
              </w:trPr>
              <w:sdt>
                <w:sdtPr>
                  <w:rPr>
                    <w:rFonts w:cstheme="minorHAnsi"/>
                    <w:sz w:val="20"/>
                    <w:szCs w:val="20"/>
                    <w:lang w:val="en-GB"/>
                  </w:rPr>
                  <w:id w:val="1196812944"/>
                  <w:placeholder>
                    <w:docPart w:val="7A9D58E9BB9C4CA8A2F07F70470B8E8C"/>
                  </w:placeholder>
                  <w:showingPlcHdr/>
                  <w:text/>
                </w:sdtPr>
                <w:sdtEndPr/>
                <w:sdtContent>
                  <w:tc>
                    <w:tcPr>
                      <w:tcW w:w="2650" w:type="pct"/>
                      <w:tcMar>
                        <w:top w:w="28" w:type="dxa"/>
                        <w:left w:w="57" w:type="dxa"/>
                        <w:bottom w:w="28" w:type="dxa"/>
                        <w:right w:w="57" w:type="dxa"/>
                      </w:tcMar>
                    </w:tcPr>
                    <w:p w14:paraId="0DD357A7" w14:textId="7C469B8D"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EndPr/>
                <w:sdtContent>
                  <w:tc>
                    <w:tcPr>
                      <w:tcW w:w="783" w:type="pct"/>
                      <w:tcMar>
                        <w:top w:w="28" w:type="dxa"/>
                        <w:left w:w="57" w:type="dxa"/>
                        <w:bottom w:w="28" w:type="dxa"/>
                        <w:right w:w="57" w:type="dxa"/>
                      </w:tcMar>
                    </w:tcPr>
                    <w:p w14:paraId="7FD66254" w14:textId="46874AC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14:paraId="5E87275A" w14:textId="7D6862ED"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14:paraId="01FD84D6" w14:textId="50A81DB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5BD5DABD" w14:textId="77777777" w:rsidTr="00183E98">
              <w:trPr>
                <w:trHeight w:val="20"/>
                <w:jc w:val="center"/>
              </w:trPr>
              <w:sdt>
                <w:sdtPr>
                  <w:rPr>
                    <w:rFonts w:cstheme="minorHAnsi"/>
                    <w:sz w:val="20"/>
                    <w:szCs w:val="20"/>
                    <w:lang w:val="en-GB"/>
                  </w:rPr>
                  <w:id w:val="296647862"/>
                  <w:placeholder>
                    <w:docPart w:val="A01FB2D54B3848F9876C38F6E0DFF4D3"/>
                  </w:placeholder>
                  <w:showingPlcHdr/>
                  <w:text/>
                </w:sdtPr>
                <w:sdtEndPr/>
                <w:sdtContent>
                  <w:tc>
                    <w:tcPr>
                      <w:tcW w:w="2650" w:type="pct"/>
                      <w:tcMar>
                        <w:top w:w="28" w:type="dxa"/>
                        <w:left w:w="57" w:type="dxa"/>
                        <w:bottom w:w="28" w:type="dxa"/>
                        <w:right w:w="57" w:type="dxa"/>
                      </w:tcMar>
                    </w:tcPr>
                    <w:p w14:paraId="54BD057C" w14:textId="4F6A5829"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EndPr/>
                <w:sdtContent>
                  <w:tc>
                    <w:tcPr>
                      <w:tcW w:w="783" w:type="pct"/>
                      <w:tcMar>
                        <w:top w:w="28" w:type="dxa"/>
                        <w:left w:w="57" w:type="dxa"/>
                        <w:bottom w:w="28" w:type="dxa"/>
                        <w:right w:w="57" w:type="dxa"/>
                      </w:tcMar>
                    </w:tcPr>
                    <w:p w14:paraId="7288547D" w14:textId="63842784"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14:paraId="731E3592" w14:textId="59F83E1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14:paraId="68FA0D1C" w14:textId="04AD7B20"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14:paraId="6E265139" w14:textId="534EA2AE" w:rsidR="00B671D3" w:rsidRPr="002B6D48" w:rsidRDefault="00B671D3" w:rsidP="00183E98">
                      <w:pPr>
                        <w:jc w:val="right"/>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2B6D48"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83E98">
                  <w:pPr>
                    <w:jc w:val="left"/>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w:t>
                  </w:r>
                  <w:proofErr w:type="gramStart"/>
                  <w:r w:rsidRPr="002B6D48">
                    <w:rPr>
                      <w:rFonts w:cstheme="minorHAnsi"/>
                      <w:b/>
                      <w:bCs/>
                      <w:color w:val="FFFFFF" w:themeColor="background1"/>
                      <w:sz w:val="20"/>
                      <w:szCs w:val="20"/>
                      <w:lang w:val="en-GB"/>
                    </w:rPr>
                    <w:t>1)+(</w:t>
                  </w:r>
                  <w:proofErr w:type="gramEnd"/>
                  <w:r w:rsidRPr="002B6D48">
                    <w:rPr>
                      <w:rFonts w:cstheme="minorHAnsi"/>
                      <w:b/>
                      <w:bCs/>
                      <w:color w:val="FFFFFF" w:themeColor="background1"/>
                      <w:sz w:val="20"/>
                      <w:szCs w:val="20"/>
                      <w:lang w:val="en-GB"/>
                    </w:rPr>
                    <w:t>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83E98">
                  <w:pPr>
                    <w:jc w:val="right"/>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83E98">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83E98">
                      <w:pPr>
                        <w:jc w:val="right"/>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PlaceholderText"/>
                          <w:rFonts w:cstheme="minorHAnsi"/>
                          <w:b/>
                          <w:bCs/>
                          <w:color w:val="FFFFFF" w:themeColor="background1"/>
                          <w:sz w:val="20"/>
                          <w:szCs w:val="20"/>
                        </w:rPr>
                        <w:t>0,000.</w:t>
                      </w:r>
                    </w:p>
                  </w:tc>
                </w:sdtContent>
              </w:sdt>
            </w:tr>
          </w:tbl>
          <w:p w14:paraId="7B7F0139" w14:textId="09609B69" w:rsidR="00D86E23" w:rsidRPr="002B6D48" w:rsidRDefault="00927740" w:rsidP="00183E98">
            <w:pPr>
              <w:jc w:val="left"/>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40616C">
      <w:pPr>
        <w:rPr>
          <w:rFonts w:cstheme="minorHAnsi"/>
          <w:lang w:val="en-GB"/>
        </w:rPr>
      </w:pPr>
    </w:p>
    <w:sectPr w:rsidR="00CB437D" w:rsidRPr="002B6D48" w:rsidSect="00B4204F">
      <w:headerReference w:type="default" r:id="rId11"/>
      <w:footerReference w:type="default" r:id="rId12"/>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80683" w14:textId="77777777" w:rsidR="002B3C91" w:rsidRDefault="002B3C91" w:rsidP="006E2D93">
      <w:r>
        <w:separator/>
      </w:r>
    </w:p>
  </w:endnote>
  <w:endnote w:type="continuationSeparator" w:id="0">
    <w:p w14:paraId="46ACBEFE" w14:textId="77777777" w:rsidR="002B3C91" w:rsidRDefault="002B3C91"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93389"/>
      <w:docPartObj>
        <w:docPartGallery w:val="Page Numbers (Bottom of Page)"/>
        <w:docPartUnique/>
      </w:docPartObj>
    </w:sdtPr>
    <w:sdtEndPr>
      <w:rPr>
        <w:noProof/>
      </w:rPr>
    </w:sdtEndPr>
    <w:sdtContent>
      <w:p w14:paraId="5DDE2996" w14:textId="1371511F" w:rsidR="001619D1" w:rsidRDefault="001619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384490" w14:textId="77777777" w:rsidR="001619D1" w:rsidRDefault="0016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681D5" w14:textId="77777777" w:rsidR="002B3C91" w:rsidRDefault="002B3C91" w:rsidP="006E2D93">
      <w:r>
        <w:separator/>
      </w:r>
    </w:p>
  </w:footnote>
  <w:footnote w:type="continuationSeparator" w:id="0">
    <w:p w14:paraId="0714AEA7" w14:textId="77777777" w:rsidR="002B3C91" w:rsidRDefault="002B3C91" w:rsidP="006E2D93">
      <w:r>
        <w:continuationSeparator/>
      </w:r>
    </w:p>
  </w:footnote>
  <w:footnote w:id="1">
    <w:p w14:paraId="79EE3D3A" w14:textId="77777777" w:rsidR="001F6355" w:rsidRPr="00CA3E31" w:rsidRDefault="001F6355" w:rsidP="001F6355">
      <w:pPr>
        <w:pStyle w:val="FootnoteText"/>
        <w:jc w:val="left"/>
        <w:rPr>
          <w:lang w:val="en-GB"/>
        </w:rPr>
      </w:pPr>
      <w:r w:rsidRPr="00CA3E31">
        <w:rPr>
          <w:rStyle w:val="FootnoteReference"/>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Hyperlink"/>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1"/>
      <w:gridCol w:w="2660"/>
      <w:gridCol w:w="1654"/>
      <w:gridCol w:w="1653"/>
    </w:tblGrid>
    <w:tr w:rsidR="00B74EBB" w:rsidRPr="004B7E8D" w14:paraId="4F178CD1" w14:textId="77777777" w:rsidTr="004250A9">
      <w:trPr>
        <w:trHeight w:val="1134"/>
      </w:trPr>
      <w:tc>
        <w:tcPr>
          <w:tcW w:w="1624" w:type="pct"/>
          <w:tcMar>
            <w:left w:w="28" w:type="dxa"/>
            <w:right w:w="28" w:type="dxa"/>
          </w:tcMar>
          <w:vAlign w:val="center"/>
        </w:tcPr>
        <w:p w14:paraId="4FB3955E" w14:textId="77777777" w:rsidR="00B74EBB" w:rsidRPr="004B7E8D" w:rsidRDefault="00B74EBB" w:rsidP="00B74EBB">
          <w:pPr>
            <w:tabs>
              <w:tab w:val="center" w:pos="4680"/>
              <w:tab w:val="right" w:pos="9360"/>
            </w:tabs>
            <w:rPr>
              <w:rFonts w:ascii="Calibri" w:eastAsia="Times New Roman" w:hAnsi="Calibri" w:cs="Times New Roman"/>
              <w:lang w:val="en-US"/>
            </w:rPr>
          </w:pPr>
          <w:r w:rsidRPr="004B7E8D">
            <w:rPr>
              <w:rFonts w:ascii="Calibri" w:eastAsia="Times New Roman" w:hAnsi="Calibri" w:cs="Times New Roman"/>
              <w:noProof/>
              <w:lang w:val="es-ES" w:eastAsia="es-ES"/>
            </w:rPr>
            <w:drawing>
              <wp:inline distT="0" distB="0" distL="0" distR="0" wp14:anchorId="55821926" wp14:editId="7B0B9DDE">
                <wp:extent cx="1636559" cy="432000"/>
                <wp:effectExtent l="0" t="0" r="0" b="0"/>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6559" cy="432000"/>
                        </a:xfrm>
                        <a:prstGeom prst="rect">
                          <a:avLst/>
                        </a:prstGeom>
                      </pic:spPr>
                    </pic:pic>
                  </a:graphicData>
                </a:graphic>
              </wp:inline>
            </w:drawing>
          </w:r>
        </w:p>
      </w:tc>
      <w:tc>
        <w:tcPr>
          <w:tcW w:w="1505" w:type="pct"/>
          <w:tcMar>
            <w:left w:w="28" w:type="dxa"/>
            <w:right w:w="28" w:type="dxa"/>
          </w:tcMar>
          <w:vAlign w:val="center"/>
        </w:tcPr>
        <w:p w14:paraId="3776187B" w14:textId="77777777" w:rsidR="00B74EBB" w:rsidRPr="004B7E8D" w:rsidRDefault="00B74EBB" w:rsidP="00B74EBB">
          <w:pPr>
            <w:tabs>
              <w:tab w:val="center" w:pos="4680"/>
              <w:tab w:val="right" w:pos="9360"/>
            </w:tabs>
            <w:jc w:val="center"/>
            <w:rPr>
              <w:rFonts w:ascii="Calibri" w:eastAsia="Times New Roman" w:hAnsi="Calibri" w:cs="Times New Roman"/>
              <w:noProof/>
              <w:lang w:val="de-DE"/>
            </w:rPr>
          </w:pPr>
          <w:r w:rsidRPr="004B7E8D">
            <w:rPr>
              <w:rFonts w:ascii="Calibri" w:eastAsia="Times New Roman" w:hAnsi="Calibri" w:cs="Times New Roman"/>
              <w:noProof/>
              <w:lang w:val="es-ES" w:eastAsia="es-ES"/>
            </w:rPr>
            <w:drawing>
              <wp:inline distT="0" distB="0" distL="0" distR="0" wp14:anchorId="07B45067" wp14:editId="2B7D318C">
                <wp:extent cx="1256827" cy="432000"/>
                <wp:effectExtent l="0" t="0" r="0" b="0"/>
                <wp:docPr id="3"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6827" cy="432000"/>
                        </a:xfrm>
                        <a:prstGeom prst="rect">
                          <a:avLst/>
                        </a:prstGeom>
                        <a:noFill/>
                        <a:ln>
                          <a:noFill/>
                        </a:ln>
                      </pic:spPr>
                    </pic:pic>
                  </a:graphicData>
                </a:graphic>
              </wp:inline>
            </w:drawing>
          </w:r>
        </w:p>
      </w:tc>
      <w:tc>
        <w:tcPr>
          <w:tcW w:w="936" w:type="pct"/>
          <w:tcMar>
            <w:left w:w="28" w:type="dxa"/>
            <w:right w:w="28" w:type="dxa"/>
          </w:tcMar>
          <w:vAlign w:val="center"/>
        </w:tcPr>
        <w:p w14:paraId="4895FEA6" w14:textId="77777777" w:rsidR="00B74EBB" w:rsidRPr="004B7E8D" w:rsidRDefault="00B74EBB" w:rsidP="00B74EBB">
          <w:pPr>
            <w:tabs>
              <w:tab w:val="center" w:pos="4680"/>
              <w:tab w:val="right" w:pos="9360"/>
            </w:tabs>
            <w:jc w:val="center"/>
            <w:rPr>
              <w:rFonts w:ascii="Calibri" w:eastAsia="Times New Roman" w:hAnsi="Calibri" w:cs="Times New Roman"/>
              <w:lang w:val="en-US"/>
            </w:rPr>
          </w:pPr>
          <w:r>
            <w:t xml:space="preserve"> </w:t>
          </w:r>
          <w:r>
            <w:rPr>
              <w:noProof/>
            </w:rPr>
            <w:drawing>
              <wp:inline distT="0" distB="0" distL="0" distR="0" wp14:anchorId="7CE28F30" wp14:editId="1A9C21A5">
                <wp:extent cx="378189" cy="504000"/>
                <wp:effectExtent l="0" t="0" r="3175" b="0"/>
                <wp:docPr id="154980572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05725" name="Imagen 1"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189" cy="504000"/>
                        </a:xfrm>
                        <a:prstGeom prst="rect">
                          <a:avLst/>
                        </a:prstGeom>
                        <a:noFill/>
                        <a:ln>
                          <a:noFill/>
                        </a:ln>
                      </pic:spPr>
                    </pic:pic>
                  </a:graphicData>
                </a:graphic>
              </wp:inline>
            </w:drawing>
          </w:r>
        </w:p>
      </w:tc>
      <w:tc>
        <w:tcPr>
          <w:tcW w:w="936" w:type="pct"/>
          <w:tcMar>
            <w:left w:w="28" w:type="dxa"/>
            <w:right w:w="28" w:type="dxa"/>
          </w:tcMar>
          <w:vAlign w:val="center"/>
        </w:tcPr>
        <w:p w14:paraId="3D570996" w14:textId="77777777" w:rsidR="00B74EBB" w:rsidRPr="004B7E8D" w:rsidRDefault="00B74EBB" w:rsidP="00B74EBB">
          <w:pPr>
            <w:tabs>
              <w:tab w:val="center" w:pos="4680"/>
              <w:tab w:val="right" w:pos="9360"/>
            </w:tabs>
            <w:jc w:val="right"/>
            <w:rPr>
              <w:rFonts w:ascii="Calibri" w:eastAsia="Times New Roman" w:hAnsi="Calibri" w:cs="Times New Roman"/>
              <w:lang w:val="en-US"/>
            </w:rPr>
          </w:pPr>
          <w:r w:rsidRPr="004B7E8D">
            <w:rPr>
              <w:rFonts w:ascii="Calibri" w:eastAsia="Times New Roman" w:hAnsi="Calibri" w:cs="Times New Roman"/>
              <w:noProof/>
              <w:lang w:val="es-ES" w:eastAsia="es-ES"/>
            </w:rPr>
            <w:drawing>
              <wp:inline distT="0" distB="0" distL="0" distR="0" wp14:anchorId="72C37E7F" wp14:editId="50D8B9E2">
                <wp:extent cx="637048" cy="432000"/>
                <wp:effectExtent l="0" t="0" r="0" b="635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6307" b="4149"/>
                        <a:stretch/>
                      </pic:blipFill>
                      <pic:spPr bwMode="auto">
                        <a:xfrm>
                          <a:off x="0" y="0"/>
                          <a:ext cx="637048" cy="432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9C9D3E" w14:textId="77777777" w:rsidR="002B6D48" w:rsidRPr="00B74EBB" w:rsidRDefault="002B6D48" w:rsidP="00B74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6Z82q/BzZYheWCzsGRdcAy35Iju4EehzOxoH6YmiBu3KAcb+mOB0blpU3oaSGakRWNLJjsIPwzUjvXJLPmaIA==" w:salt="CTX75bGaE+zxtcgdNrTkCQ=="/>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1A2E"/>
    <w:rsid w:val="00007A0D"/>
    <w:rsid w:val="0003322B"/>
    <w:rsid w:val="00054D56"/>
    <w:rsid w:val="00084F4E"/>
    <w:rsid w:val="000919C4"/>
    <w:rsid w:val="00093B21"/>
    <w:rsid w:val="00094632"/>
    <w:rsid w:val="00095E6A"/>
    <w:rsid w:val="000B0B03"/>
    <w:rsid w:val="000E0D01"/>
    <w:rsid w:val="000F2902"/>
    <w:rsid w:val="000F5B2B"/>
    <w:rsid w:val="0011260D"/>
    <w:rsid w:val="00122248"/>
    <w:rsid w:val="001312E6"/>
    <w:rsid w:val="00132D7B"/>
    <w:rsid w:val="00136A62"/>
    <w:rsid w:val="00142700"/>
    <w:rsid w:val="00143C3C"/>
    <w:rsid w:val="00147321"/>
    <w:rsid w:val="001619D1"/>
    <w:rsid w:val="001658B5"/>
    <w:rsid w:val="00183E98"/>
    <w:rsid w:val="001B351B"/>
    <w:rsid w:val="001F6355"/>
    <w:rsid w:val="002030D1"/>
    <w:rsid w:val="00216B64"/>
    <w:rsid w:val="00230DA6"/>
    <w:rsid w:val="002338DF"/>
    <w:rsid w:val="00251DB6"/>
    <w:rsid w:val="002778EA"/>
    <w:rsid w:val="002A3504"/>
    <w:rsid w:val="002B15A8"/>
    <w:rsid w:val="002B3000"/>
    <w:rsid w:val="002B3C91"/>
    <w:rsid w:val="002B6D48"/>
    <w:rsid w:val="002C6159"/>
    <w:rsid w:val="002F0FFD"/>
    <w:rsid w:val="002F6691"/>
    <w:rsid w:val="00316182"/>
    <w:rsid w:val="00321D48"/>
    <w:rsid w:val="00337AE1"/>
    <w:rsid w:val="00375AE9"/>
    <w:rsid w:val="00387FA2"/>
    <w:rsid w:val="003B0CA4"/>
    <w:rsid w:val="003B7B13"/>
    <w:rsid w:val="003E00A7"/>
    <w:rsid w:val="003E6D3D"/>
    <w:rsid w:val="0040616C"/>
    <w:rsid w:val="00412828"/>
    <w:rsid w:val="0046675A"/>
    <w:rsid w:val="00481359"/>
    <w:rsid w:val="004B361B"/>
    <w:rsid w:val="004F13AC"/>
    <w:rsid w:val="00507328"/>
    <w:rsid w:val="00527B36"/>
    <w:rsid w:val="005625EC"/>
    <w:rsid w:val="005906FB"/>
    <w:rsid w:val="00593A25"/>
    <w:rsid w:val="005A722D"/>
    <w:rsid w:val="005B00A3"/>
    <w:rsid w:val="005C68C2"/>
    <w:rsid w:val="005D230A"/>
    <w:rsid w:val="005D6010"/>
    <w:rsid w:val="005E26FE"/>
    <w:rsid w:val="005E4283"/>
    <w:rsid w:val="005F17F4"/>
    <w:rsid w:val="005F1C49"/>
    <w:rsid w:val="005F439A"/>
    <w:rsid w:val="005F67ED"/>
    <w:rsid w:val="00607403"/>
    <w:rsid w:val="00620DE7"/>
    <w:rsid w:val="00642456"/>
    <w:rsid w:val="00665B5A"/>
    <w:rsid w:val="006750CA"/>
    <w:rsid w:val="0067669C"/>
    <w:rsid w:val="006C2139"/>
    <w:rsid w:val="006E2D93"/>
    <w:rsid w:val="006E39BC"/>
    <w:rsid w:val="006E5F76"/>
    <w:rsid w:val="00706C87"/>
    <w:rsid w:val="007070BA"/>
    <w:rsid w:val="00712BA2"/>
    <w:rsid w:val="007225C0"/>
    <w:rsid w:val="00754D4B"/>
    <w:rsid w:val="0076209A"/>
    <w:rsid w:val="00770836"/>
    <w:rsid w:val="00772828"/>
    <w:rsid w:val="00775550"/>
    <w:rsid w:val="007871E7"/>
    <w:rsid w:val="007A36A3"/>
    <w:rsid w:val="007E23A7"/>
    <w:rsid w:val="007E76C5"/>
    <w:rsid w:val="007F18B4"/>
    <w:rsid w:val="008013C4"/>
    <w:rsid w:val="008038AC"/>
    <w:rsid w:val="008420EC"/>
    <w:rsid w:val="00846A2C"/>
    <w:rsid w:val="00851E67"/>
    <w:rsid w:val="008619B8"/>
    <w:rsid w:val="00862326"/>
    <w:rsid w:val="00866D52"/>
    <w:rsid w:val="00873C8F"/>
    <w:rsid w:val="00884CA9"/>
    <w:rsid w:val="008A09A9"/>
    <w:rsid w:val="008A4771"/>
    <w:rsid w:val="008C3F32"/>
    <w:rsid w:val="008E6864"/>
    <w:rsid w:val="00905053"/>
    <w:rsid w:val="00927740"/>
    <w:rsid w:val="00936020"/>
    <w:rsid w:val="009430CA"/>
    <w:rsid w:val="00985B07"/>
    <w:rsid w:val="009A252D"/>
    <w:rsid w:val="009A546D"/>
    <w:rsid w:val="009B72AE"/>
    <w:rsid w:val="009C1D39"/>
    <w:rsid w:val="00A16C56"/>
    <w:rsid w:val="00A328D2"/>
    <w:rsid w:val="00A57571"/>
    <w:rsid w:val="00A7461F"/>
    <w:rsid w:val="00A74BA9"/>
    <w:rsid w:val="00A85B6E"/>
    <w:rsid w:val="00A930B8"/>
    <w:rsid w:val="00AA7126"/>
    <w:rsid w:val="00AC36AE"/>
    <w:rsid w:val="00AC6041"/>
    <w:rsid w:val="00AF1890"/>
    <w:rsid w:val="00B01EAA"/>
    <w:rsid w:val="00B177AD"/>
    <w:rsid w:val="00B37614"/>
    <w:rsid w:val="00B41C7C"/>
    <w:rsid w:val="00B4204F"/>
    <w:rsid w:val="00B65667"/>
    <w:rsid w:val="00B67190"/>
    <w:rsid w:val="00B671D3"/>
    <w:rsid w:val="00B74EBB"/>
    <w:rsid w:val="00B90744"/>
    <w:rsid w:val="00B91CC9"/>
    <w:rsid w:val="00BB3FEA"/>
    <w:rsid w:val="00BC1113"/>
    <w:rsid w:val="00BD09D5"/>
    <w:rsid w:val="00BD0D75"/>
    <w:rsid w:val="00C017B4"/>
    <w:rsid w:val="00C41843"/>
    <w:rsid w:val="00C44E20"/>
    <w:rsid w:val="00C528B7"/>
    <w:rsid w:val="00C749D7"/>
    <w:rsid w:val="00CA3E31"/>
    <w:rsid w:val="00CB437D"/>
    <w:rsid w:val="00CC01AC"/>
    <w:rsid w:val="00CC2143"/>
    <w:rsid w:val="00CC3589"/>
    <w:rsid w:val="00CD4229"/>
    <w:rsid w:val="00CE4EAB"/>
    <w:rsid w:val="00D1079B"/>
    <w:rsid w:val="00D4009D"/>
    <w:rsid w:val="00D7166E"/>
    <w:rsid w:val="00D86E23"/>
    <w:rsid w:val="00E6182E"/>
    <w:rsid w:val="00E62E55"/>
    <w:rsid w:val="00EB3416"/>
    <w:rsid w:val="00EC77A2"/>
    <w:rsid w:val="00EE5536"/>
    <w:rsid w:val="00EF1279"/>
    <w:rsid w:val="00F00815"/>
    <w:rsid w:val="00F15E51"/>
    <w:rsid w:val="00F43432"/>
    <w:rsid w:val="00F67821"/>
    <w:rsid w:val="00FA7B5A"/>
    <w:rsid w:val="00FD48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ZM 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styleId="TableGridLight">
    <w:name w:val="Grid Table Light"/>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B90744"/>
    <w:rPr>
      <w:sz w:val="20"/>
      <w:szCs w:val="20"/>
    </w:rPr>
  </w:style>
  <w:style w:type="character" w:customStyle="1" w:styleId="FootnoteTextChar">
    <w:name w:val="Footnote Text Char"/>
    <w:basedOn w:val="DefaultParagraphFont"/>
    <w:link w:val="FootnoteText"/>
    <w:uiPriority w:val="99"/>
    <w:semiHidden/>
    <w:rsid w:val="00B90744"/>
    <w:rPr>
      <w:sz w:val="20"/>
      <w:szCs w:val="20"/>
    </w:rPr>
  </w:style>
  <w:style w:type="character" w:styleId="FootnoteReference">
    <w:name w:val="footnote reference"/>
    <w:basedOn w:val="DefaultParagraphFont"/>
    <w:uiPriority w:val="99"/>
    <w:semiHidden/>
    <w:unhideWhenUsed/>
    <w:rsid w:val="00B90744"/>
    <w:rPr>
      <w:vertAlign w:val="superscript"/>
    </w:rPr>
  </w:style>
  <w:style w:type="character" w:styleId="Hyperlink">
    <w:name w:val="Hyperlink"/>
    <w:basedOn w:val="DefaultParagraphFont"/>
    <w:uiPriority w:val="99"/>
    <w:unhideWhenUsed/>
    <w:rsid w:val="00B90744"/>
    <w:rPr>
      <w:color w:val="0000FF" w:themeColor="hyperlink"/>
      <w:u w:val="single"/>
    </w:rPr>
  </w:style>
  <w:style w:type="character" w:styleId="UnresolvedMention">
    <w:name w:val="Unresolved Mention"/>
    <w:basedOn w:val="DefaultParagraphFont"/>
    <w:uiPriority w:val="99"/>
    <w:semiHidden/>
    <w:unhideWhenUsed/>
    <w:rsid w:val="00B9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PlaceholderText"/>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PlaceholderText"/>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PlaceholderText"/>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PlaceholderText"/>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PlaceholderText"/>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PlaceholderText"/>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PlaceholderText"/>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PlaceholderText"/>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PlaceholderText"/>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PlaceholderText"/>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PlaceholderText"/>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PlaceholderText"/>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PlaceholderText"/>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PlaceholderText"/>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PlaceholderText"/>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PlaceholderText"/>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PlaceholderText"/>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PlaceholderText"/>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PlaceholderText"/>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PlaceholderText"/>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PlaceholderText"/>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PlaceholderText"/>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PlaceholderText"/>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PlaceholderText"/>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PlaceholderText"/>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PlaceholderText"/>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96"/>
    <w:rsid w:val="00076A64"/>
    <w:rsid w:val="000B6642"/>
    <w:rsid w:val="000F430A"/>
    <w:rsid w:val="002E5EDC"/>
    <w:rsid w:val="00374AE4"/>
    <w:rsid w:val="003A2BF1"/>
    <w:rsid w:val="003E56B6"/>
    <w:rsid w:val="003E7C80"/>
    <w:rsid w:val="005251D3"/>
    <w:rsid w:val="0057388C"/>
    <w:rsid w:val="005964EF"/>
    <w:rsid w:val="005A503B"/>
    <w:rsid w:val="005C7101"/>
    <w:rsid w:val="00626B36"/>
    <w:rsid w:val="006559E6"/>
    <w:rsid w:val="006B16C5"/>
    <w:rsid w:val="006D4CDD"/>
    <w:rsid w:val="00785D35"/>
    <w:rsid w:val="007B2385"/>
    <w:rsid w:val="00821F14"/>
    <w:rsid w:val="0085254C"/>
    <w:rsid w:val="008762FE"/>
    <w:rsid w:val="00981D4A"/>
    <w:rsid w:val="009920B5"/>
    <w:rsid w:val="009C73A3"/>
    <w:rsid w:val="00A33537"/>
    <w:rsid w:val="00B62348"/>
    <w:rsid w:val="00B63B44"/>
    <w:rsid w:val="00BA6808"/>
    <w:rsid w:val="00C5248F"/>
    <w:rsid w:val="00D60C30"/>
    <w:rsid w:val="00DD3996"/>
    <w:rsid w:val="00FB48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385"/>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4.xml><?xml version="1.0" encoding="utf-8"?>
<ds:datastoreItem xmlns:ds="http://schemas.openxmlformats.org/officeDocument/2006/customXml" ds:itemID="{0C8E7866-569C-4632-9D7D-4C66FE43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815</Words>
  <Characters>4652</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User</cp:lastModifiedBy>
  <cp:revision>32</cp:revision>
  <cp:lastPrinted>2023-01-05T15:04:00Z</cp:lastPrinted>
  <dcterms:created xsi:type="dcterms:W3CDTF">2023-01-24T18:39:00Z</dcterms:created>
  <dcterms:modified xsi:type="dcterms:W3CDTF">2024-04-25T12:59:00Z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ies>
</file>