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CAE5" w14:textId="77777777" w:rsidR="00827630" w:rsidRDefault="00827630" w:rsidP="00114DC4">
      <w:pPr>
        <w:jc w:val="center"/>
        <w:rPr>
          <w:b/>
          <w:bCs/>
          <w:sz w:val="28"/>
          <w:szCs w:val="28"/>
        </w:rPr>
      </w:pPr>
    </w:p>
    <w:p w14:paraId="1E82ABA1" w14:textId="1463373E" w:rsidR="00827630" w:rsidRPr="00827630" w:rsidRDefault="00827630" w:rsidP="00827630">
      <w:pPr>
        <w:pBdr>
          <w:bottom w:val="single" w:sz="4" w:space="1" w:color="auto"/>
        </w:pBdr>
        <w:spacing w:before="240" w:after="200" w:line="240" w:lineRule="auto"/>
        <w:ind w:left="360" w:hanging="360"/>
        <w:contextualSpacing/>
        <w:jc w:val="center"/>
        <w:rPr>
          <w:rFonts w:ascii="Calibri" w:eastAsia="Calibri" w:hAnsi="Calibri" w:cs="Calibri"/>
          <w:b/>
          <w:bCs/>
          <w:color w:val="25B199"/>
          <w:sz w:val="32"/>
          <w:szCs w:val="32"/>
        </w:rPr>
      </w:pPr>
      <w:r>
        <w:rPr>
          <w:rFonts w:ascii="Calibri" w:eastAsia="Calibri" w:hAnsi="Calibri" w:cs="Calibri"/>
          <w:b/>
          <w:bCs/>
          <w:color w:val="25B199"/>
          <w:sz w:val="32"/>
          <w:szCs w:val="32"/>
        </w:rPr>
        <w:t>LEAP Model</w:t>
      </w:r>
      <w:r w:rsidRPr="00827630">
        <w:rPr>
          <w:rFonts w:ascii="Calibri" w:eastAsia="Calibri" w:hAnsi="Calibri" w:cs="Calibri"/>
          <w:b/>
          <w:bCs/>
          <w:color w:val="25B199"/>
          <w:sz w:val="32"/>
          <w:szCs w:val="32"/>
        </w:rPr>
        <w:t xml:space="preserve">: </w:t>
      </w:r>
      <w:r>
        <w:rPr>
          <w:rFonts w:ascii="Calibri" w:eastAsia="Calibri" w:hAnsi="Calibri" w:cs="Calibri"/>
          <w:b/>
          <w:bCs/>
          <w:color w:val="25B199"/>
          <w:sz w:val="32"/>
          <w:szCs w:val="32"/>
          <w:lang w:val="en-US"/>
        </w:rPr>
        <w:t>Hands-on training</w:t>
      </w:r>
    </w:p>
    <w:p w14:paraId="15FF13A3" w14:textId="7BD696E9" w:rsidR="00827630" w:rsidRPr="00827630" w:rsidRDefault="00827630" w:rsidP="00827630">
      <w:pPr>
        <w:spacing w:after="0" w:line="240" w:lineRule="auto"/>
        <w:jc w:val="center"/>
        <w:rPr>
          <w:rFonts w:ascii="Calibri" w:eastAsia="Calibri" w:hAnsi="Calibri" w:cs="Calibri"/>
          <w:color w:val="25B199"/>
          <w:sz w:val="28"/>
          <w:szCs w:val="28"/>
        </w:rPr>
      </w:pPr>
      <w:r w:rsidRPr="00827630">
        <w:rPr>
          <w:rFonts w:ascii="Calibri" w:eastAsia="Calibri" w:hAnsi="Calibri" w:cs="Calibri"/>
          <w:color w:val="25B199"/>
          <w:sz w:val="28"/>
          <w:szCs w:val="28"/>
        </w:rPr>
        <w:t xml:space="preserve">-- </w:t>
      </w:r>
      <w:r w:rsidR="00126C4E">
        <w:rPr>
          <w:rFonts w:ascii="Calibri" w:eastAsia="Calibri" w:hAnsi="Calibri" w:cs="Calibri"/>
          <w:color w:val="25B199"/>
          <w:sz w:val="28"/>
          <w:szCs w:val="28"/>
        </w:rPr>
        <w:t>In-room training</w:t>
      </w:r>
      <w:r w:rsidRPr="00827630">
        <w:rPr>
          <w:rFonts w:ascii="Calibri" w:eastAsia="Calibri" w:hAnsi="Calibri" w:cs="Calibri"/>
          <w:color w:val="25B199"/>
          <w:sz w:val="28"/>
          <w:szCs w:val="28"/>
        </w:rPr>
        <w:t xml:space="preserve"> --</w:t>
      </w:r>
    </w:p>
    <w:p w14:paraId="75A10703" w14:textId="117525C1" w:rsidR="00827630" w:rsidRPr="00827630" w:rsidRDefault="00827630" w:rsidP="00827630">
      <w:pPr>
        <w:keepNext/>
        <w:keepLines/>
        <w:spacing w:before="200" w:after="0" w:line="276" w:lineRule="auto"/>
        <w:jc w:val="center"/>
        <w:outlineLvl w:val="1"/>
        <w:rPr>
          <w:rFonts w:ascii="Calibri" w:eastAsia="Times New Roman" w:hAnsi="Calibri" w:cs="Calibri"/>
          <w:b/>
          <w:bCs/>
          <w:sz w:val="24"/>
          <w:szCs w:val="24"/>
          <w:lang w:val="en-US"/>
        </w:rPr>
      </w:pPr>
      <w:r w:rsidRPr="00827630">
        <w:rPr>
          <w:rFonts w:ascii="Calibri" w:eastAsia="Times New Roman" w:hAnsi="Calibri" w:cs="Calibri"/>
          <w:bCs/>
          <w:sz w:val="24"/>
          <w:szCs w:val="24"/>
          <w:lang w:val="en-US"/>
        </w:rPr>
        <w:t>Date:</w:t>
      </w:r>
      <w:r w:rsidRPr="00827630">
        <w:rPr>
          <w:rFonts w:ascii="Calibri" w:eastAsia="Times New Roman" w:hAnsi="Calibri" w:cs="Calibri"/>
          <w:b/>
          <w:bCs/>
          <w:sz w:val="24"/>
          <w:szCs w:val="24"/>
          <w:lang w:val="en-US"/>
        </w:rPr>
        <w:t xml:space="preserve"> Ju</w:t>
      </w:r>
      <w:r w:rsidR="005C5DAA">
        <w:rPr>
          <w:rFonts w:ascii="Calibri" w:eastAsia="Times New Roman" w:hAnsi="Calibri" w:cs="Calibri"/>
          <w:b/>
          <w:bCs/>
          <w:sz w:val="24"/>
          <w:szCs w:val="24"/>
          <w:lang w:val="en-US"/>
        </w:rPr>
        <w:t>ly</w:t>
      </w:r>
      <w:r w:rsidRPr="00827630">
        <w:rPr>
          <w:rFonts w:ascii="Calibri" w:eastAsia="Times New Roman" w:hAnsi="Calibri" w:cs="Calibri"/>
          <w:b/>
          <w:bCs/>
          <w:sz w:val="24"/>
          <w:szCs w:val="24"/>
          <w:lang w:val="en-US"/>
        </w:rPr>
        <w:t xml:space="preserve"> </w:t>
      </w:r>
      <w:r w:rsidR="005C5DAA">
        <w:rPr>
          <w:rFonts w:ascii="Calibri" w:eastAsia="Times New Roman" w:hAnsi="Calibri" w:cs="Calibri"/>
          <w:b/>
          <w:bCs/>
          <w:sz w:val="24"/>
          <w:szCs w:val="24"/>
          <w:lang w:val="en-US"/>
        </w:rPr>
        <w:t>19-2</w:t>
      </w:r>
      <w:r w:rsidR="0091362A">
        <w:rPr>
          <w:rFonts w:ascii="Calibri" w:eastAsia="Times New Roman" w:hAnsi="Calibri" w:cs="Calibri"/>
          <w:b/>
          <w:bCs/>
          <w:sz w:val="24"/>
          <w:szCs w:val="24"/>
          <w:lang w:val="en-US"/>
        </w:rPr>
        <w:t>1</w:t>
      </w:r>
      <w:r w:rsidRPr="00827630">
        <w:rPr>
          <w:rFonts w:ascii="Calibri" w:eastAsia="Times New Roman" w:hAnsi="Calibri" w:cs="Calibri"/>
          <w:b/>
          <w:bCs/>
          <w:sz w:val="24"/>
          <w:szCs w:val="24"/>
          <w:lang w:val="en-US"/>
        </w:rPr>
        <w:t xml:space="preserve">, 2023 | </w:t>
      </w:r>
      <w:r w:rsidR="005C5DAA">
        <w:rPr>
          <w:rFonts w:ascii="Calibri" w:eastAsia="Times New Roman" w:hAnsi="Calibri" w:cs="Calibri"/>
          <w:bCs/>
          <w:sz w:val="24"/>
          <w:szCs w:val="24"/>
          <w:lang w:val="en-US"/>
        </w:rPr>
        <w:t>Baku, Azerbaijan</w:t>
      </w:r>
    </w:p>
    <w:p w14:paraId="6C5A7689" w14:textId="77777777" w:rsidR="00827630" w:rsidRDefault="00827630" w:rsidP="00114DC4">
      <w:pPr>
        <w:jc w:val="center"/>
        <w:rPr>
          <w:b/>
          <w:bCs/>
          <w:sz w:val="28"/>
          <w:szCs w:val="28"/>
        </w:rPr>
      </w:pPr>
    </w:p>
    <w:p w14:paraId="7B444F64" w14:textId="77777777" w:rsidR="002A2D25" w:rsidRPr="001D2015" w:rsidRDefault="002A2D25" w:rsidP="002A2D25">
      <w:pPr>
        <w:spacing w:after="0" w:line="240" w:lineRule="auto"/>
        <w:rPr>
          <w:rFonts w:cstheme="minorHAnsi"/>
          <w:b/>
          <w:bCs/>
          <w:color w:val="25B199"/>
          <w:sz w:val="28"/>
          <w:szCs w:val="28"/>
        </w:rPr>
      </w:pPr>
      <w:r w:rsidRPr="001D2015">
        <w:rPr>
          <w:rFonts w:cstheme="minorHAnsi"/>
          <w:b/>
          <w:bCs/>
          <w:color w:val="25B199"/>
          <w:sz w:val="28"/>
          <w:szCs w:val="28"/>
        </w:rPr>
        <w:t>Background</w:t>
      </w:r>
    </w:p>
    <w:p w14:paraId="528BA2DF" w14:textId="021E57C4" w:rsidR="00D715C3" w:rsidRDefault="00D715C3" w:rsidP="00D715C3">
      <w:pPr>
        <w:spacing w:before="240"/>
        <w:jc w:val="both"/>
      </w:pPr>
      <w:r>
        <w:t>LEAP, the Low Emissions Analysis Platform, is a widely-used software tool for energy policy analysis and climate change mitigation assessment developed at the Stockholm Environment Institute.</w:t>
      </w:r>
      <w:r w:rsidR="00840403">
        <w:t xml:space="preserve"> </w:t>
      </w:r>
      <w:r>
        <w:t>LEAP users include government agencies, academics, non-governmental organizations, consulting companies, and energy utilities. It has been used at many different scales ranging from cities and states to national, regional and global applications.</w:t>
      </w:r>
    </w:p>
    <w:p w14:paraId="4416182B" w14:textId="149F8E66" w:rsidR="002A2D25" w:rsidRPr="00564677" w:rsidRDefault="00D715C3" w:rsidP="00D715C3">
      <w:pPr>
        <w:spacing w:before="240"/>
        <w:jc w:val="both"/>
        <w:rPr>
          <w:lang w:val="ru-RU"/>
        </w:rPr>
      </w:pPr>
      <w:r>
        <w:t>LEAP is fast becoming the de facto standard for countries undertaking integrated resource planning, greenhouse gas (GHG) mitigation assessments, and Low Emission Development Strategies (LEDS) especially in the developing world, and many countries have also chosen to use LEAP as part of their commitment to report under the UNFCCC. More and more countries continue to use LEAP to create energy and emissions scenarios that were the basis for their Nationally Determined Contributions and will track their NDC progress based on regular updates of the model results.</w:t>
      </w:r>
    </w:p>
    <w:p w14:paraId="6A930474" w14:textId="1B8DD2EF" w:rsidR="00DF5580" w:rsidRPr="00DF5580" w:rsidRDefault="00DF5580" w:rsidP="002A2D25">
      <w:pPr>
        <w:spacing w:before="240"/>
        <w:jc w:val="both"/>
        <w:rPr>
          <w:rFonts w:cstheme="minorHAnsi"/>
          <w:lang w:val="en-US"/>
        </w:rPr>
      </w:pPr>
      <w:r>
        <w:rPr>
          <w:rFonts w:cstheme="minorHAnsi"/>
        </w:rPr>
        <w:t xml:space="preserve">Based on the request from the Republic of Azerbaijan to </w:t>
      </w:r>
      <w:r w:rsidRPr="00DF5580">
        <w:rPr>
          <w:rFonts w:cstheme="minorHAnsi"/>
          <w:b/>
          <w:bCs/>
        </w:rPr>
        <w:t>build the capacity of their national experts in using the LEAP modelling</w:t>
      </w:r>
      <w:r>
        <w:rPr>
          <w:rFonts w:cstheme="minorHAnsi"/>
        </w:rPr>
        <w:t>, the C</w:t>
      </w:r>
      <w:r w:rsidR="002A2D25">
        <w:rPr>
          <w:rFonts w:cstheme="minorHAnsi"/>
        </w:rPr>
        <w:t xml:space="preserve">BIT-GSP project </w:t>
      </w:r>
      <w:r>
        <w:rPr>
          <w:rFonts w:cstheme="minorHAnsi"/>
        </w:rPr>
        <w:t xml:space="preserve">intends to address this request by delivering the hands-on in-room training for key specialists </w:t>
      </w:r>
      <w:r>
        <w:rPr>
          <w:rFonts w:cstheme="minorHAnsi"/>
          <w:lang w:val="en-US"/>
        </w:rPr>
        <w:t xml:space="preserve">from the key ministries and organizations of Azerbaijan on LEAP modeling. </w:t>
      </w:r>
    </w:p>
    <w:p w14:paraId="796DCD64" w14:textId="77777777" w:rsidR="002A2D25" w:rsidRDefault="002A2D25" w:rsidP="002A2D25">
      <w:pPr>
        <w:spacing w:before="240"/>
        <w:jc w:val="both"/>
        <w:rPr>
          <w:rFonts w:cstheme="minorHAnsi"/>
          <w:b/>
          <w:bCs/>
          <w:color w:val="25B199"/>
          <w:sz w:val="28"/>
          <w:szCs w:val="28"/>
        </w:rPr>
      </w:pPr>
      <w:r w:rsidRPr="001D2015">
        <w:rPr>
          <w:rFonts w:cstheme="minorHAnsi"/>
          <w:b/>
          <w:bCs/>
          <w:color w:val="25B199"/>
          <w:sz w:val="28"/>
          <w:szCs w:val="28"/>
        </w:rPr>
        <w:t>Objective</w:t>
      </w:r>
    </w:p>
    <w:p w14:paraId="2A63256C" w14:textId="071F1C80" w:rsidR="00DF5580" w:rsidRDefault="002A2D25" w:rsidP="00DF5580">
      <w:pPr>
        <w:spacing w:after="0"/>
        <w:jc w:val="both"/>
        <w:rPr>
          <w:rFonts w:cstheme="minorHAnsi"/>
        </w:rPr>
      </w:pPr>
      <w:r w:rsidRPr="004E3529">
        <w:rPr>
          <w:rFonts w:cstheme="minorHAnsi"/>
        </w:rPr>
        <w:t xml:space="preserve">The main objective of the </w:t>
      </w:r>
      <w:r w:rsidR="00DF5580">
        <w:rPr>
          <w:rFonts w:cstheme="minorHAnsi"/>
        </w:rPr>
        <w:t xml:space="preserve">training is to </w:t>
      </w:r>
      <w:r w:rsidR="00DF5580" w:rsidRPr="00D06447">
        <w:rPr>
          <w:rFonts w:cstheme="minorHAnsi"/>
          <w:b/>
          <w:bCs/>
        </w:rPr>
        <w:t>instruct and guide the participants</w:t>
      </w:r>
      <w:r w:rsidR="00DF5580">
        <w:rPr>
          <w:rFonts w:cstheme="minorHAnsi"/>
        </w:rPr>
        <w:t xml:space="preserve"> from the key organizations dealing with energy development as well as with modelling and scenarios of GHG emissions, on the </w:t>
      </w:r>
      <w:r w:rsidR="00DF5580" w:rsidRPr="00D06447">
        <w:rPr>
          <w:rFonts w:cstheme="minorHAnsi"/>
          <w:b/>
          <w:bCs/>
        </w:rPr>
        <w:t>practical use of LEAP model</w:t>
      </w:r>
      <w:r w:rsidR="00DF5580">
        <w:rPr>
          <w:rFonts w:cstheme="minorHAnsi"/>
        </w:rPr>
        <w:t xml:space="preserve">. </w:t>
      </w:r>
    </w:p>
    <w:p w14:paraId="23B647F6" w14:textId="0DA713C6" w:rsidR="00DF5580" w:rsidRPr="004E3529" w:rsidRDefault="00DF5580" w:rsidP="00DF5580">
      <w:pPr>
        <w:spacing w:before="240" w:after="0"/>
        <w:jc w:val="both"/>
        <w:rPr>
          <w:rFonts w:cstheme="minorHAnsi"/>
        </w:rPr>
      </w:pPr>
      <w:r>
        <w:rPr>
          <w:rFonts w:cstheme="minorHAnsi"/>
        </w:rPr>
        <w:t xml:space="preserve">It is expected </w:t>
      </w:r>
      <w:r w:rsidR="00D06447">
        <w:rPr>
          <w:rFonts w:cstheme="minorHAnsi"/>
        </w:rPr>
        <w:t xml:space="preserve">that the participants will acquire practical knowledge on how to operate with the LEAP model and what type of data are needed for processing. The improved knowledge on LEAP will result in better understanding of the NDC implementation progress in Azerbaijan for better decision making. </w:t>
      </w:r>
    </w:p>
    <w:p w14:paraId="1FFDA636" w14:textId="77777777" w:rsidR="002A2D25" w:rsidRPr="00B61C02" w:rsidRDefault="002A2D25" w:rsidP="002A2D25">
      <w:pPr>
        <w:spacing w:after="0" w:line="240" w:lineRule="auto"/>
        <w:rPr>
          <w:rFonts w:cstheme="minorHAnsi"/>
          <w:b/>
          <w:bCs/>
          <w:color w:val="000000" w:themeColor="text1"/>
          <w:sz w:val="28"/>
          <w:szCs w:val="28"/>
        </w:rPr>
      </w:pPr>
    </w:p>
    <w:p w14:paraId="60DE2468" w14:textId="77777777" w:rsidR="002A2D25" w:rsidRDefault="002A2D25" w:rsidP="002A2D25">
      <w:pPr>
        <w:spacing w:after="0" w:line="240" w:lineRule="auto"/>
        <w:rPr>
          <w:rFonts w:cstheme="minorHAnsi"/>
          <w:b/>
          <w:bCs/>
          <w:color w:val="25B199"/>
          <w:sz w:val="28"/>
          <w:szCs w:val="28"/>
        </w:rPr>
      </w:pPr>
      <w:r w:rsidRPr="00B61C02">
        <w:rPr>
          <w:rFonts w:cstheme="minorHAnsi"/>
          <w:b/>
          <w:bCs/>
          <w:color w:val="25B199"/>
          <w:sz w:val="28"/>
          <w:szCs w:val="28"/>
        </w:rPr>
        <w:t xml:space="preserve">Target </w:t>
      </w:r>
      <w:r>
        <w:rPr>
          <w:rFonts w:cstheme="minorHAnsi"/>
          <w:b/>
          <w:bCs/>
          <w:color w:val="25B199"/>
          <w:sz w:val="28"/>
          <w:szCs w:val="28"/>
        </w:rPr>
        <w:t>A</w:t>
      </w:r>
      <w:r w:rsidRPr="00B61C02">
        <w:rPr>
          <w:rFonts w:cstheme="minorHAnsi"/>
          <w:b/>
          <w:bCs/>
          <w:color w:val="25B199"/>
          <w:sz w:val="28"/>
          <w:szCs w:val="28"/>
        </w:rPr>
        <w:t xml:space="preserve">udience and </w:t>
      </w:r>
      <w:r>
        <w:rPr>
          <w:rFonts w:cstheme="minorHAnsi"/>
          <w:b/>
          <w:bCs/>
          <w:color w:val="25B199"/>
          <w:sz w:val="28"/>
          <w:szCs w:val="28"/>
        </w:rPr>
        <w:t>L</w:t>
      </w:r>
      <w:r w:rsidRPr="00B61C02">
        <w:rPr>
          <w:rFonts w:cstheme="minorHAnsi"/>
          <w:b/>
          <w:bCs/>
          <w:color w:val="25B199"/>
          <w:sz w:val="28"/>
          <w:szCs w:val="28"/>
        </w:rPr>
        <w:t>anguage</w:t>
      </w:r>
    </w:p>
    <w:p w14:paraId="31177EAA" w14:textId="77777777" w:rsidR="00840403" w:rsidRDefault="002A2D25" w:rsidP="002A2D25">
      <w:pPr>
        <w:spacing w:before="240"/>
        <w:jc w:val="both"/>
        <w:rPr>
          <w:rFonts w:cstheme="minorHAnsi"/>
        </w:rPr>
      </w:pPr>
      <w:r w:rsidRPr="00B61C02">
        <w:rPr>
          <w:rFonts w:cstheme="minorHAnsi"/>
        </w:rPr>
        <w:t xml:space="preserve">The </w:t>
      </w:r>
      <w:r w:rsidR="00D06447">
        <w:rPr>
          <w:rFonts w:cstheme="minorHAnsi"/>
        </w:rPr>
        <w:t>training</w:t>
      </w:r>
      <w:r w:rsidRPr="00B61C02">
        <w:rPr>
          <w:rFonts w:cstheme="minorHAnsi"/>
        </w:rPr>
        <w:t xml:space="preserve"> will gather </w:t>
      </w:r>
      <w:r w:rsidR="00D06447">
        <w:rPr>
          <w:rFonts w:cstheme="minorHAnsi"/>
        </w:rPr>
        <w:t xml:space="preserve">key specialists and experts working on GHG Inventory, modelling and scenario for GHG emissions, mitigation actions and NDC. It is expected that the participants will represent key implementing organizations of the transparency and climate reporting in the face of the Ministry of Ecology and Natural Resources, </w:t>
      </w:r>
      <w:proofErr w:type="spellStart"/>
      <w:r w:rsidR="00D06447">
        <w:rPr>
          <w:rFonts w:cstheme="minorHAnsi"/>
        </w:rPr>
        <w:t>Hydromet</w:t>
      </w:r>
      <w:proofErr w:type="spellEnd"/>
      <w:r w:rsidR="00D06447">
        <w:rPr>
          <w:rFonts w:cstheme="minorHAnsi"/>
        </w:rPr>
        <w:t xml:space="preserve">, Ministry of Energy and its subsidiary branches, and Azerbaijan Branch of the REC Caucasus. </w:t>
      </w:r>
    </w:p>
    <w:p w14:paraId="45278BDD" w14:textId="6119AD3A" w:rsidR="002A2D25" w:rsidRPr="00B61C02" w:rsidRDefault="00D06447" w:rsidP="002A2D25">
      <w:pPr>
        <w:spacing w:before="240"/>
        <w:jc w:val="both"/>
        <w:rPr>
          <w:rFonts w:cstheme="minorHAnsi"/>
        </w:rPr>
      </w:pPr>
      <w:r>
        <w:rPr>
          <w:rFonts w:cstheme="minorHAnsi"/>
        </w:rPr>
        <w:t xml:space="preserve">The training will be held </w:t>
      </w:r>
      <w:r w:rsidR="002A2D25" w:rsidRPr="00B61C02">
        <w:rPr>
          <w:rFonts w:cstheme="minorHAnsi"/>
          <w:b/>
        </w:rPr>
        <w:t xml:space="preserve">in </w:t>
      </w:r>
      <w:r w:rsidR="002A2D25">
        <w:rPr>
          <w:rFonts w:cstheme="minorHAnsi"/>
          <w:b/>
        </w:rPr>
        <w:t>Russian</w:t>
      </w:r>
      <w:r>
        <w:rPr>
          <w:rFonts w:cstheme="minorHAnsi"/>
          <w:b/>
        </w:rPr>
        <w:t xml:space="preserve"> </w:t>
      </w:r>
      <w:r w:rsidRPr="00D06447">
        <w:rPr>
          <w:rFonts w:cstheme="minorHAnsi"/>
          <w:bCs/>
        </w:rPr>
        <w:t>with possible interventions in English</w:t>
      </w:r>
      <w:r w:rsidR="002A2D25" w:rsidRPr="00B61C02">
        <w:rPr>
          <w:rFonts w:cstheme="minorHAnsi"/>
        </w:rPr>
        <w:t>.</w:t>
      </w:r>
    </w:p>
    <w:p w14:paraId="192D6E36" w14:textId="77777777" w:rsidR="002A2D25" w:rsidRDefault="002A2D25" w:rsidP="002A2D25">
      <w:pPr>
        <w:spacing w:before="240" w:after="0" w:line="240" w:lineRule="auto"/>
        <w:rPr>
          <w:rFonts w:cstheme="minorHAnsi"/>
          <w:b/>
          <w:bCs/>
          <w:color w:val="25B199"/>
          <w:sz w:val="28"/>
          <w:szCs w:val="28"/>
        </w:rPr>
      </w:pPr>
    </w:p>
    <w:p w14:paraId="25061959" w14:textId="7663BD23" w:rsidR="003279A0" w:rsidRPr="002A2D25" w:rsidRDefault="005C5DAA" w:rsidP="0045572D">
      <w:pPr>
        <w:spacing w:line="240" w:lineRule="auto"/>
        <w:jc w:val="center"/>
        <w:rPr>
          <w:rFonts w:cstheme="minorHAnsi"/>
          <w:b/>
          <w:bCs/>
          <w:color w:val="25B199"/>
          <w:sz w:val="32"/>
          <w:szCs w:val="32"/>
        </w:rPr>
      </w:pPr>
      <w:r w:rsidRPr="002A2D25">
        <w:rPr>
          <w:rFonts w:cstheme="minorHAnsi"/>
          <w:b/>
          <w:bCs/>
          <w:color w:val="25B199"/>
          <w:sz w:val="32"/>
          <w:szCs w:val="32"/>
        </w:rPr>
        <w:t xml:space="preserve">Proposed agenda </w:t>
      </w:r>
    </w:p>
    <w:tbl>
      <w:tblPr>
        <w:tblStyle w:val="a3"/>
        <w:tblW w:w="9405" w:type="dxa"/>
        <w:tblLook w:val="04A0" w:firstRow="1" w:lastRow="0" w:firstColumn="1" w:lastColumn="0" w:noHBand="0" w:noVBand="1"/>
      </w:tblPr>
      <w:tblGrid>
        <w:gridCol w:w="2122"/>
        <w:gridCol w:w="4252"/>
        <w:gridCol w:w="3006"/>
        <w:gridCol w:w="16"/>
        <w:gridCol w:w="9"/>
      </w:tblGrid>
      <w:tr w:rsidR="00924314" w14:paraId="2DFEBBA5" w14:textId="77777777" w:rsidTr="0045572D">
        <w:trPr>
          <w:trHeight w:val="373"/>
        </w:trPr>
        <w:tc>
          <w:tcPr>
            <w:tcW w:w="9405" w:type="dxa"/>
            <w:gridSpan w:val="5"/>
            <w:shd w:val="clear" w:color="auto" w:fill="D9D9D9" w:themeFill="background1" w:themeFillShade="D9"/>
          </w:tcPr>
          <w:p w14:paraId="372BFFBD" w14:textId="6721B3F8" w:rsidR="00924314" w:rsidRPr="002A2D25" w:rsidRDefault="00924314" w:rsidP="002A2D25">
            <w:pPr>
              <w:rPr>
                <w:b/>
                <w:bCs/>
                <w:lang w:val="en-US"/>
              </w:rPr>
            </w:pPr>
            <w:r w:rsidRPr="00671877">
              <w:rPr>
                <w:b/>
                <w:bCs/>
              </w:rPr>
              <w:t>Day 1</w:t>
            </w:r>
            <w:r w:rsidR="002A2D25">
              <w:rPr>
                <w:b/>
                <w:bCs/>
              </w:rPr>
              <w:t>: July 19</w:t>
            </w:r>
            <w:r w:rsidR="00371EDF" w:rsidRPr="00371EDF">
              <w:rPr>
                <w:b/>
                <w:bCs/>
                <w:vertAlign w:val="superscript"/>
              </w:rPr>
              <w:t>th</w:t>
            </w:r>
            <w:r w:rsidR="002A2D25">
              <w:rPr>
                <w:b/>
                <w:bCs/>
              </w:rPr>
              <w:t>, 2023 (Wednesday)</w:t>
            </w:r>
          </w:p>
        </w:tc>
      </w:tr>
      <w:tr w:rsidR="004358E9" w14:paraId="0659456B" w14:textId="77777777" w:rsidTr="00015DC3">
        <w:trPr>
          <w:gridAfter w:val="1"/>
          <w:wAfter w:w="9" w:type="dxa"/>
        </w:trPr>
        <w:tc>
          <w:tcPr>
            <w:tcW w:w="2122" w:type="dxa"/>
          </w:tcPr>
          <w:p w14:paraId="641AAB0A" w14:textId="512634D8" w:rsidR="004358E9" w:rsidRDefault="004358E9" w:rsidP="00924314">
            <w:pPr>
              <w:pStyle w:val="Default"/>
            </w:pPr>
            <w:r>
              <w:rPr>
                <w:sz w:val="22"/>
                <w:szCs w:val="22"/>
              </w:rPr>
              <w:t>09:00 – 09:</w:t>
            </w:r>
            <w:r w:rsidR="00D8372E">
              <w:rPr>
                <w:sz w:val="22"/>
                <w:szCs w:val="22"/>
              </w:rPr>
              <w:t>1</w:t>
            </w:r>
            <w:r>
              <w:rPr>
                <w:sz w:val="22"/>
                <w:szCs w:val="22"/>
              </w:rPr>
              <w:t>0</w:t>
            </w:r>
          </w:p>
          <w:p w14:paraId="20717572" w14:textId="219EB937" w:rsidR="004358E9" w:rsidRDefault="004358E9"/>
        </w:tc>
        <w:tc>
          <w:tcPr>
            <w:tcW w:w="7274" w:type="dxa"/>
            <w:gridSpan w:val="3"/>
          </w:tcPr>
          <w:p w14:paraId="6AC4435D" w14:textId="28796AAE" w:rsidR="004358E9" w:rsidRPr="000655C2" w:rsidRDefault="004358E9" w:rsidP="002E33A1">
            <w:pPr>
              <w:pStyle w:val="Default"/>
              <w:rPr>
                <w:sz w:val="22"/>
                <w:szCs w:val="22"/>
              </w:rPr>
            </w:pPr>
            <w:r w:rsidRPr="000655C2">
              <w:rPr>
                <w:sz w:val="22"/>
                <w:szCs w:val="22"/>
              </w:rPr>
              <w:t>Registration</w:t>
            </w:r>
          </w:p>
        </w:tc>
      </w:tr>
      <w:tr w:rsidR="004358E9" w14:paraId="0FC81C4F" w14:textId="77777777" w:rsidTr="00015DC3">
        <w:trPr>
          <w:gridAfter w:val="2"/>
          <w:wAfter w:w="25" w:type="dxa"/>
        </w:trPr>
        <w:tc>
          <w:tcPr>
            <w:tcW w:w="2122" w:type="dxa"/>
          </w:tcPr>
          <w:p w14:paraId="425D2ABA" w14:textId="66EE433E" w:rsidR="004358E9" w:rsidRDefault="004358E9" w:rsidP="004358E9">
            <w:pPr>
              <w:pStyle w:val="Default"/>
            </w:pPr>
            <w:r>
              <w:rPr>
                <w:sz w:val="22"/>
                <w:szCs w:val="22"/>
              </w:rPr>
              <w:t>09:</w:t>
            </w:r>
            <w:r w:rsidR="00D8372E">
              <w:rPr>
                <w:sz w:val="22"/>
                <w:szCs w:val="22"/>
              </w:rPr>
              <w:t>1</w:t>
            </w:r>
            <w:r>
              <w:rPr>
                <w:sz w:val="22"/>
                <w:szCs w:val="22"/>
              </w:rPr>
              <w:t>0 – 09:30</w:t>
            </w:r>
          </w:p>
          <w:p w14:paraId="40DC744D" w14:textId="77777777" w:rsidR="004358E9" w:rsidRDefault="004358E9" w:rsidP="004358E9">
            <w:pPr>
              <w:pStyle w:val="Default"/>
              <w:rPr>
                <w:sz w:val="22"/>
                <w:szCs w:val="22"/>
              </w:rPr>
            </w:pPr>
          </w:p>
        </w:tc>
        <w:tc>
          <w:tcPr>
            <w:tcW w:w="4252" w:type="dxa"/>
          </w:tcPr>
          <w:p w14:paraId="0B3CFD96" w14:textId="77777777" w:rsidR="004358E9" w:rsidRPr="000655C2" w:rsidRDefault="004358E9" w:rsidP="004358E9">
            <w:pPr>
              <w:pStyle w:val="Default"/>
              <w:rPr>
                <w:sz w:val="22"/>
                <w:szCs w:val="22"/>
              </w:rPr>
            </w:pPr>
            <w:r>
              <w:rPr>
                <w:sz w:val="22"/>
                <w:szCs w:val="22"/>
              </w:rPr>
              <w:t>Welcoming remarks</w:t>
            </w:r>
          </w:p>
          <w:p w14:paraId="64667ED2" w14:textId="77777777" w:rsidR="004358E9" w:rsidRDefault="004358E9" w:rsidP="004358E9">
            <w:pPr>
              <w:pStyle w:val="Default"/>
              <w:rPr>
                <w:sz w:val="22"/>
                <w:szCs w:val="22"/>
              </w:rPr>
            </w:pPr>
          </w:p>
        </w:tc>
        <w:tc>
          <w:tcPr>
            <w:tcW w:w="3006" w:type="dxa"/>
          </w:tcPr>
          <w:p w14:paraId="4B1C17C1" w14:textId="77777777" w:rsidR="004358E9" w:rsidRDefault="004358E9" w:rsidP="004358E9">
            <w:pPr>
              <w:pStyle w:val="Default"/>
            </w:pPr>
          </w:p>
        </w:tc>
      </w:tr>
      <w:tr w:rsidR="004358E9" w14:paraId="088AABA4" w14:textId="77777777" w:rsidTr="00015DC3">
        <w:trPr>
          <w:gridAfter w:val="2"/>
          <w:wAfter w:w="25" w:type="dxa"/>
        </w:trPr>
        <w:tc>
          <w:tcPr>
            <w:tcW w:w="2122" w:type="dxa"/>
          </w:tcPr>
          <w:p w14:paraId="44600EB5" w14:textId="1D074389" w:rsidR="004358E9" w:rsidRDefault="004358E9" w:rsidP="004358E9">
            <w:pPr>
              <w:pStyle w:val="Default"/>
            </w:pPr>
            <w:r>
              <w:rPr>
                <w:sz w:val="22"/>
                <w:szCs w:val="22"/>
              </w:rPr>
              <w:t>09:30 – 10:30</w:t>
            </w:r>
          </w:p>
          <w:p w14:paraId="4F382702" w14:textId="77777777" w:rsidR="004358E9" w:rsidRDefault="004358E9" w:rsidP="004358E9">
            <w:pPr>
              <w:pStyle w:val="Default"/>
              <w:rPr>
                <w:sz w:val="22"/>
                <w:szCs w:val="22"/>
              </w:rPr>
            </w:pPr>
          </w:p>
        </w:tc>
        <w:tc>
          <w:tcPr>
            <w:tcW w:w="4252" w:type="dxa"/>
          </w:tcPr>
          <w:p w14:paraId="24651C9E" w14:textId="657DDF01" w:rsidR="004358E9" w:rsidRDefault="004358E9" w:rsidP="004358E9">
            <w:pPr>
              <w:pStyle w:val="Default"/>
              <w:rPr>
                <w:sz w:val="22"/>
                <w:szCs w:val="22"/>
              </w:rPr>
            </w:pPr>
            <w:r>
              <w:rPr>
                <w:sz w:val="22"/>
                <w:szCs w:val="22"/>
              </w:rPr>
              <w:t>Introduction to LEAP Model</w:t>
            </w:r>
          </w:p>
          <w:p w14:paraId="64DB6E89" w14:textId="50AD27DC" w:rsidR="004358E9" w:rsidRDefault="0082032C" w:rsidP="004358E9">
            <w:pPr>
              <w:pStyle w:val="Default"/>
              <w:numPr>
                <w:ilvl w:val="0"/>
                <w:numId w:val="10"/>
              </w:numPr>
              <w:rPr>
                <w:sz w:val="22"/>
                <w:szCs w:val="22"/>
              </w:rPr>
            </w:pPr>
            <w:r>
              <w:rPr>
                <w:sz w:val="22"/>
                <w:szCs w:val="22"/>
              </w:rPr>
              <w:t xml:space="preserve">Energy Balance, </w:t>
            </w:r>
            <w:r w:rsidR="004358E9">
              <w:rPr>
                <w:sz w:val="22"/>
                <w:szCs w:val="22"/>
              </w:rPr>
              <w:t xml:space="preserve">LEAP structure, Reference Energy System, user interface, input data requirements, main outputs. </w:t>
            </w:r>
          </w:p>
          <w:p w14:paraId="383D657F" w14:textId="4F615A8B" w:rsidR="004358E9" w:rsidRDefault="004358E9" w:rsidP="004358E9">
            <w:pPr>
              <w:pStyle w:val="Default"/>
              <w:rPr>
                <w:sz w:val="22"/>
                <w:szCs w:val="22"/>
              </w:rPr>
            </w:pPr>
            <w:r>
              <w:rPr>
                <w:sz w:val="22"/>
                <w:szCs w:val="22"/>
              </w:rPr>
              <w:t xml:space="preserve"> </w:t>
            </w:r>
          </w:p>
        </w:tc>
        <w:tc>
          <w:tcPr>
            <w:tcW w:w="3006" w:type="dxa"/>
          </w:tcPr>
          <w:p w14:paraId="3EB9DE3A" w14:textId="77777777" w:rsidR="002C0283" w:rsidRPr="00410E30" w:rsidRDefault="004358E9" w:rsidP="002C0283">
            <w:pPr>
              <w:pStyle w:val="Default"/>
              <w:rPr>
                <w:sz w:val="22"/>
                <w:szCs w:val="22"/>
              </w:rPr>
            </w:pPr>
            <w:proofErr w:type="spellStart"/>
            <w:r w:rsidRPr="00884A23">
              <w:rPr>
                <w:sz w:val="22"/>
                <w:szCs w:val="22"/>
              </w:rPr>
              <w:t>Aiymgul</w:t>
            </w:r>
            <w:proofErr w:type="spellEnd"/>
            <w:r w:rsidRPr="00884A23">
              <w:rPr>
                <w:sz w:val="22"/>
                <w:szCs w:val="22"/>
              </w:rPr>
              <w:t xml:space="preserve"> </w:t>
            </w:r>
            <w:proofErr w:type="spellStart"/>
            <w:r w:rsidRPr="00884A23">
              <w:rPr>
                <w:sz w:val="22"/>
                <w:szCs w:val="22"/>
              </w:rPr>
              <w:t>Kerimray</w:t>
            </w:r>
            <w:proofErr w:type="spellEnd"/>
            <w:r w:rsidR="002C0283">
              <w:rPr>
                <w:sz w:val="22"/>
                <w:szCs w:val="22"/>
              </w:rPr>
              <w:t xml:space="preserve">, </w:t>
            </w:r>
            <w:r w:rsidR="002C0283" w:rsidRPr="00410E30">
              <w:rPr>
                <w:sz w:val="22"/>
                <w:szCs w:val="22"/>
              </w:rPr>
              <w:t xml:space="preserve">UNEP-CCC </w:t>
            </w:r>
          </w:p>
          <w:p w14:paraId="2F8B45B3" w14:textId="7B8F2C67" w:rsidR="004358E9" w:rsidRPr="00884A23" w:rsidRDefault="004358E9" w:rsidP="004358E9">
            <w:pPr>
              <w:pStyle w:val="Default"/>
              <w:rPr>
                <w:sz w:val="22"/>
                <w:szCs w:val="22"/>
              </w:rPr>
            </w:pPr>
          </w:p>
          <w:p w14:paraId="266B96F3" w14:textId="77777777" w:rsidR="004358E9" w:rsidRPr="00410E30" w:rsidRDefault="004358E9" w:rsidP="004358E9">
            <w:pPr>
              <w:pStyle w:val="Default"/>
            </w:pPr>
          </w:p>
        </w:tc>
      </w:tr>
      <w:tr w:rsidR="004358E9" w14:paraId="116C07C9" w14:textId="77777777" w:rsidTr="00371EDF">
        <w:trPr>
          <w:gridAfter w:val="1"/>
          <w:wAfter w:w="9" w:type="dxa"/>
          <w:trHeight w:val="363"/>
        </w:trPr>
        <w:tc>
          <w:tcPr>
            <w:tcW w:w="2122" w:type="dxa"/>
            <w:shd w:val="clear" w:color="auto" w:fill="B4C6E7" w:themeFill="accent1" w:themeFillTint="66"/>
          </w:tcPr>
          <w:p w14:paraId="5E1E5060" w14:textId="77777777" w:rsidR="004358E9" w:rsidRPr="002C0283" w:rsidRDefault="004358E9" w:rsidP="004358E9">
            <w:pPr>
              <w:pStyle w:val="Default"/>
              <w:rPr>
                <w:b/>
                <w:bCs/>
              </w:rPr>
            </w:pPr>
            <w:r w:rsidRPr="002C0283">
              <w:rPr>
                <w:b/>
                <w:bCs/>
                <w:sz w:val="22"/>
                <w:szCs w:val="22"/>
              </w:rPr>
              <w:t xml:space="preserve">10:30 – 10:45 </w:t>
            </w:r>
          </w:p>
          <w:p w14:paraId="5AB6FC31" w14:textId="77777777" w:rsidR="004358E9" w:rsidRPr="002C0283" w:rsidRDefault="004358E9" w:rsidP="004358E9">
            <w:pPr>
              <w:rPr>
                <w:b/>
                <w:bCs/>
              </w:rPr>
            </w:pPr>
          </w:p>
        </w:tc>
        <w:tc>
          <w:tcPr>
            <w:tcW w:w="7274" w:type="dxa"/>
            <w:gridSpan w:val="3"/>
            <w:shd w:val="clear" w:color="auto" w:fill="B4C6E7" w:themeFill="accent1" w:themeFillTint="66"/>
          </w:tcPr>
          <w:p w14:paraId="4761E3C6" w14:textId="129F4E85" w:rsidR="004358E9" w:rsidRPr="002C0283" w:rsidRDefault="004358E9" w:rsidP="0045572D">
            <w:pPr>
              <w:pStyle w:val="Default"/>
              <w:rPr>
                <w:b/>
                <w:bCs/>
              </w:rPr>
            </w:pPr>
            <w:r w:rsidRPr="002C0283">
              <w:rPr>
                <w:b/>
                <w:bCs/>
                <w:i/>
                <w:iCs/>
                <w:sz w:val="22"/>
                <w:szCs w:val="22"/>
              </w:rPr>
              <w:t xml:space="preserve">Health break </w:t>
            </w:r>
          </w:p>
        </w:tc>
      </w:tr>
      <w:tr w:rsidR="004358E9" w14:paraId="0DAC99DA" w14:textId="77777777" w:rsidTr="00015DC3">
        <w:trPr>
          <w:gridAfter w:val="2"/>
          <w:wAfter w:w="25" w:type="dxa"/>
        </w:trPr>
        <w:tc>
          <w:tcPr>
            <w:tcW w:w="2122" w:type="dxa"/>
          </w:tcPr>
          <w:p w14:paraId="15C7A598" w14:textId="77777777" w:rsidR="004358E9" w:rsidRDefault="004358E9" w:rsidP="004358E9">
            <w:pPr>
              <w:pStyle w:val="Default"/>
            </w:pPr>
            <w:r>
              <w:rPr>
                <w:sz w:val="22"/>
                <w:szCs w:val="22"/>
              </w:rPr>
              <w:t xml:space="preserve">10:45 – 12:30 </w:t>
            </w:r>
          </w:p>
          <w:p w14:paraId="78737039" w14:textId="77777777" w:rsidR="004358E9" w:rsidRDefault="004358E9" w:rsidP="004358E9"/>
        </w:tc>
        <w:tc>
          <w:tcPr>
            <w:tcW w:w="4252" w:type="dxa"/>
          </w:tcPr>
          <w:p w14:paraId="7FA54279" w14:textId="72645ECE" w:rsidR="004358E9" w:rsidRPr="00410E30" w:rsidRDefault="004358E9" w:rsidP="004358E9">
            <w:pPr>
              <w:pStyle w:val="Default"/>
              <w:rPr>
                <w:sz w:val="22"/>
                <w:szCs w:val="22"/>
                <w:shd w:val="clear" w:color="auto" w:fill="FFFFFF"/>
              </w:rPr>
            </w:pPr>
            <w:r>
              <w:rPr>
                <w:sz w:val="22"/>
                <w:szCs w:val="22"/>
                <w:shd w:val="clear" w:color="auto" w:fill="FFFFFF"/>
              </w:rPr>
              <w:t>Modelling energy demand with LEAP</w:t>
            </w:r>
            <w:r w:rsidR="00924A22">
              <w:rPr>
                <w:sz w:val="22"/>
                <w:szCs w:val="22"/>
                <w:shd w:val="clear" w:color="auto" w:fill="FFFFFF"/>
              </w:rPr>
              <w:t xml:space="preserve"> </w:t>
            </w:r>
            <w:r w:rsidR="00376B1D">
              <w:rPr>
                <w:sz w:val="22"/>
                <w:szCs w:val="22"/>
                <w:shd w:val="clear" w:color="auto" w:fill="FFFFFF"/>
              </w:rPr>
              <w:t>(Households, Transport, Industry, Services).</w:t>
            </w:r>
          </w:p>
        </w:tc>
        <w:tc>
          <w:tcPr>
            <w:tcW w:w="3006" w:type="dxa"/>
          </w:tcPr>
          <w:p w14:paraId="4485E335" w14:textId="77777777" w:rsidR="002C0283" w:rsidRPr="00410E30" w:rsidRDefault="002C0283" w:rsidP="002C0283">
            <w:pPr>
              <w:pStyle w:val="Default"/>
              <w:rPr>
                <w:sz w:val="22"/>
                <w:szCs w:val="22"/>
              </w:rPr>
            </w:pPr>
            <w:proofErr w:type="spellStart"/>
            <w:r w:rsidRPr="00884A23">
              <w:rPr>
                <w:sz w:val="22"/>
                <w:szCs w:val="22"/>
              </w:rPr>
              <w:t>Aiymgul</w:t>
            </w:r>
            <w:proofErr w:type="spellEnd"/>
            <w:r w:rsidRPr="00884A23">
              <w:rPr>
                <w:sz w:val="22"/>
                <w:szCs w:val="22"/>
              </w:rPr>
              <w:t xml:space="preserve"> </w:t>
            </w:r>
            <w:proofErr w:type="spellStart"/>
            <w:r w:rsidRPr="00884A23">
              <w:rPr>
                <w:sz w:val="22"/>
                <w:szCs w:val="22"/>
              </w:rPr>
              <w:t>Kerimray</w:t>
            </w:r>
            <w:proofErr w:type="spellEnd"/>
            <w:r>
              <w:rPr>
                <w:sz w:val="22"/>
                <w:szCs w:val="22"/>
              </w:rPr>
              <w:t xml:space="preserve">, </w:t>
            </w:r>
            <w:r w:rsidRPr="00410E30">
              <w:rPr>
                <w:sz w:val="22"/>
                <w:szCs w:val="22"/>
              </w:rPr>
              <w:t xml:space="preserve">UNEP-CCC </w:t>
            </w:r>
          </w:p>
          <w:p w14:paraId="633827D1" w14:textId="77777777" w:rsidR="004358E9" w:rsidRPr="00410E30" w:rsidRDefault="004358E9" w:rsidP="004358E9">
            <w:pPr>
              <w:pStyle w:val="Default"/>
              <w:rPr>
                <w:sz w:val="22"/>
                <w:szCs w:val="22"/>
                <w:shd w:val="clear" w:color="auto" w:fill="FFFFFF"/>
              </w:rPr>
            </w:pPr>
          </w:p>
          <w:p w14:paraId="01F42142" w14:textId="66789676" w:rsidR="004358E9" w:rsidRPr="00015DC3" w:rsidRDefault="004358E9" w:rsidP="00015DC3">
            <w:pPr>
              <w:pStyle w:val="Default"/>
              <w:rPr>
                <w:sz w:val="22"/>
                <w:szCs w:val="22"/>
                <w:shd w:val="clear" w:color="auto" w:fill="FFFFFF"/>
              </w:rPr>
            </w:pPr>
          </w:p>
        </w:tc>
      </w:tr>
      <w:tr w:rsidR="004358E9" w14:paraId="7E21BC66" w14:textId="77777777" w:rsidTr="00371EDF">
        <w:trPr>
          <w:gridAfter w:val="1"/>
          <w:wAfter w:w="9" w:type="dxa"/>
          <w:trHeight w:val="411"/>
        </w:trPr>
        <w:tc>
          <w:tcPr>
            <w:tcW w:w="2122" w:type="dxa"/>
          </w:tcPr>
          <w:p w14:paraId="3196EE81" w14:textId="48E49009" w:rsidR="004358E9" w:rsidRDefault="004358E9" w:rsidP="004358E9">
            <w:pPr>
              <w:pStyle w:val="Default"/>
            </w:pPr>
            <w:r>
              <w:rPr>
                <w:sz w:val="22"/>
                <w:szCs w:val="22"/>
              </w:rPr>
              <w:t xml:space="preserve">12:30 – 13:30 </w:t>
            </w:r>
          </w:p>
        </w:tc>
        <w:tc>
          <w:tcPr>
            <w:tcW w:w="7274" w:type="dxa"/>
            <w:gridSpan w:val="3"/>
          </w:tcPr>
          <w:p w14:paraId="62FA177E" w14:textId="2F641E2E" w:rsidR="004358E9" w:rsidRDefault="004358E9" w:rsidP="004358E9">
            <w:pPr>
              <w:pStyle w:val="Default"/>
              <w:rPr>
                <w:sz w:val="22"/>
                <w:szCs w:val="22"/>
                <w:shd w:val="clear" w:color="auto" w:fill="FFFFFF"/>
              </w:rPr>
            </w:pPr>
            <w:r w:rsidRPr="00410E30">
              <w:rPr>
                <w:sz w:val="22"/>
                <w:szCs w:val="22"/>
                <w:shd w:val="clear" w:color="auto" w:fill="FFFFFF"/>
              </w:rPr>
              <w:t xml:space="preserve">Lunch break </w:t>
            </w:r>
          </w:p>
          <w:p w14:paraId="2B0BC8C3" w14:textId="12F8D2C2" w:rsidR="004358E9" w:rsidRPr="00410E30" w:rsidRDefault="004358E9" w:rsidP="004358E9">
            <w:pPr>
              <w:pStyle w:val="Default"/>
              <w:rPr>
                <w:sz w:val="22"/>
                <w:szCs w:val="22"/>
                <w:shd w:val="clear" w:color="auto" w:fill="FFFFFF"/>
              </w:rPr>
            </w:pPr>
          </w:p>
        </w:tc>
      </w:tr>
      <w:tr w:rsidR="004358E9" w14:paraId="2F765C01" w14:textId="77777777" w:rsidTr="00015DC3">
        <w:trPr>
          <w:gridAfter w:val="2"/>
          <w:wAfter w:w="25" w:type="dxa"/>
        </w:trPr>
        <w:tc>
          <w:tcPr>
            <w:tcW w:w="2122" w:type="dxa"/>
          </w:tcPr>
          <w:p w14:paraId="6F4593E8" w14:textId="64B520E9" w:rsidR="004358E9" w:rsidRDefault="004358E9" w:rsidP="004358E9">
            <w:pPr>
              <w:pStyle w:val="Default"/>
            </w:pPr>
            <w:r>
              <w:rPr>
                <w:sz w:val="22"/>
                <w:szCs w:val="22"/>
              </w:rPr>
              <w:t xml:space="preserve">13:30 – 15:00 </w:t>
            </w:r>
          </w:p>
        </w:tc>
        <w:tc>
          <w:tcPr>
            <w:tcW w:w="4252" w:type="dxa"/>
          </w:tcPr>
          <w:p w14:paraId="5F2AC2E3" w14:textId="77777777" w:rsidR="004358E9" w:rsidRPr="00775D81" w:rsidRDefault="004358E9" w:rsidP="004358E9">
            <w:pPr>
              <w:pStyle w:val="Default"/>
              <w:rPr>
                <w:b/>
                <w:bCs/>
                <w:sz w:val="22"/>
                <w:szCs w:val="22"/>
                <w:shd w:val="clear" w:color="auto" w:fill="FFFFFF"/>
              </w:rPr>
            </w:pPr>
            <w:r w:rsidRPr="00775D81">
              <w:rPr>
                <w:b/>
                <w:bCs/>
                <w:sz w:val="22"/>
                <w:szCs w:val="22"/>
                <w:shd w:val="clear" w:color="auto" w:fill="FFFFFF"/>
              </w:rPr>
              <w:t xml:space="preserve">Training Exercise №1. </w:t>
            </w:r>
          </w:p>
          <w:p w14:paraId="1C21A2EB" w14:textId="218969C3" w:rsidR="004358E9" w:rsidRDefault="00376B1D" w:rsidP="00376B1D">
            <w:pPr>
              <w:pStyle w:val="Default"/>
              <w:rPr>
                <w:sz w:val="22"/>
                <w:szCs w:val="22"/>
                <w:shd w:val="clear" w:color="auto" w:fill="FFFFFF"/>
              </w:rPr>
            </w:pPr>
            <w:r>
              <w:rPr>
                <w:sz w:val="22"/>
                <w:szCs w:val="22"/>
                <w:shd w:val="clear" w:color="auto" w:fill="FFFFFF"/>
              </w:rPr>
              <w:t>Setting Current Accounts and Baseline Scenario for the demand sectors (Households).</w:t>
            </w:r>
          </w:p>
          <w:p w14:paraId="5B48190D" w14:textId="515975DD" w:rsidR="004358E9" w:rsidRPr="00410E30" w:rsidRDefault="004358E9" w:rsidP="004358E9">
            <w:pPr>
              <w:pStyle w:val="Default"/>
              <w:rPr>
                <w:sz w:val="22"/>
                <w:szCs w:val="22"/>
                <w:shd w:val="clear" w:color="auto" w:fill="FFFFFF"/>
              </w:rPr>
            </w:pPr>
          </w:p>
        </w:tc>
        <w:tc>
          <w:tcPr>
            <w:tcW w:w="3006" w:type="dxa"/>
          </w:tcPr>
          <w:p w14:paraId="3472222E" w14:textId="77777777" w:rsidR="004358E9" w:rsidRPr="00410E30" w:rsidRDefault="004358E9" w:rsidP="004358E9">
            <w:pPr>
              <w:pStyle w:val="Default"/>
              <w:rPr>
                <w:sz w:val="22"/>
                <w:szCs w:val="22"/>
                <w:shd w:val="clear" w:color="auto" w:fill="FFFFFF"/>
              </w:rPr>
            </w:pPr>
            <w:r w:rsidRPr="00410E30">
              <w:rPr>
                <w:sz w:val="22"/>
                <w:szCs w:val="22"/>
                <w:shd w:val="clear" w:color="auto" w:fill="FFFFFF"/>
              </w:rPr>
              <w:t xml:space="preserve">All participants </w:t>
            </w:r>
          </w:p>
          <w:p w14:paraId="77F5E59B" w14:textId="77777777" w:rsidR="004358E9" w:rsidRPr="00410E30" w:rsidRDefault="004358E9" w:rsidP="004358E9">
            <w:pPr>
              <w:pStyle w:val="Default"/>
              <w:rPr>
                <w:shd w:val="clear" w:color="auto" w:fill="FFFFFF"/>
              </w:rPr>
            </w:pPr>
          </w:p>
        </w:tc>
      </w:tr>
      <w:tr w:rsidR="004358E9" w14:paraId="2315A444" w14:textId="77777777" w:rsidTr="00371EDF">
        <w:trPr>
          <w:gridAfter w:val="1"/>
          <w:wAfter w:w="9" w:type="dxa"/>
        </w:trPr>
        <w:tc>
          <w:tcPr>
            <w:tcW w:w="2122" w:type="dxa"/>
            <w:shd w:val="clear" w:color="auto" w:fill="B4C6E7" w:themeFill="accent1" w:themeFillTint="66"/>
          </w:tcPr>
          <w:p w14:paraId="6D627313" w14:textId="77777777" w:rsidR="004358E9" w:rsidRPr="00371EDF" w:rsidRDefault="004358E9" w:rsidP="004358E9">
            <w:pPr>
              <w:pStyle w:val="Default"/>
              <w:rPr>
                <w:b/>
                <w:bCs/>
              </w:rPr>
            </w:pPr>
            <w:r w:rsidRPr="00371EDF">
              <w:rPr>
                <w:b/>
                <w:bCs/>
                <w:sz w:val="22"/>
                <w:szCs w:val="22"/>
              </w:rPr>
              <w:t xml:space="preserve">15:00 – 15:15 </w:t>
            </w:r>
          </w:p>
          <w:p w14:paraId="6AB44D08" w14:textId="77777777" w:rsidR="004358E9" w:rsidRPr="00371EDF" w:rsidRDefault="004358E9" w:rsidP="004358E9">
            <w:pPr>
              <w:rPr>
                <w:b/>
                <w:bCs/>
              </w:rPr>
            </w:pPr>
          </w:p>
        </w:tc>
        <w:tc>
          <w:tcPr>
            <w:tcW w:w="7274" w:type="dxa"/>
            <w:gridSpan w:val="3"/>
            <w:shd w:val="clear" w:color="auto" w:fill="B4C6E7" w:themeFill="accent1" w:themeFillTint="66"/>
          </w:tcPr>
          <w:p w14:paraId="5DBFD32F" w14:textId="169E45D5" w:rsidR="004358E9" w:rsidRPr="00371EDF" w:rsidRDefault="004358E9" w:rsidP="004358E9">
            <w:pPr>
              <w:pStyle w:val="Default"/>
              <w:rPr>
                <w:b/>
                <w:bCs/>
                <w:sz w:val="22"/>
                <w:szCs w:val="22"/>
                <w:shd w:val="clear" w:color="auto" w:fill="FFFFFF"/>
              </w:rPr>
            </w:pPr>
            <w:r w:rsidRPr="00371EDF">
              <w:rPr>
                <w:b/>
                <w:bCs/>
                <w:i/>
                <w:iCs/>
                <w:sz w:val="22"/>
                <w:szCs w:val="22"/>
              </w:rPr>
              <w:t>Health break</w:t>
            </w:r>
            <w:r w:rsidRPr="00371EDF">
              <w:rPr>
                <w:b/>
                <w:bCs/>
                <w:sz w:val="22"/>
                <w:szCs w:val="22"/>
                <w:shd w:val="clear" w:color="auto" w:fill="FFFFFF"/>
              </w:rPr>
              <w:t xml:space="preserve"> </w:t>
            </w:r>
          </w:p>
        </w:tc>
      </w:tr>
      <w:tr w:rsidR="004358E9" w14:paraId="44E4D2D8" w14:textId="77777777" w:rsidTr="00015DC3">
        <w:trPr>
          <w:gridAfter w:val="2"/>
          <w:wAfter w:w="25" w:type="dxa"/>
        </w:trPr>
        <w:tc>
          <w:tcPr>
            <w:tcW w:w="2122" w:type="dxa"/>
          </w:tcPr>
          <w:p w14:paraId="2D973B9B" w14:textId="67847329" w:rsidR="004358E9" w:rsidRDefault="004358E9" w:rsidP="004358E9">
            <w:pPr>
              <w:pStyle w:val="Default"/>
            </w:pPr>
            <w:r>
              <w:rPr>
                <w:sz w:val="22"/>
                <w:szCs w:val="22"/>
              </w:rPr>
              <w:t>15:15 – 17:00</w:t>
            </w:r>
          </w:p>
          <w:p w14:paraId="6C24E42E" w14:textId="77777777" w:rsidR="004358E9" w:rsidRDefault="004358E9" w:rsidP="004358E9"/>
        </w:tc>
        <w:tc>
          <w:tcPr>
            <w:tcW w:w="4252" w:type="dxa"/>
          </w:tcPr>
          <w:p w14:paraId="2E515443" w14:textId="77777777" w:rsidR="00886EC1" w:rsidRPr="00775D81" w:rsidRDefault="00886EC1" w:rsidP="00886EC1">
            <w:pPr>
              <w:pStyle w:val="Default"/>
              <w:rPr>
                <w:b/>
                <w:bCs/>
                <w:sz w:val="22"/>
                <w:szCs w:val="22"/>
                <w:shd w:val="clear" w:color="auto" w:fill="FFFFFF"/>
              </w:rPr>
            </w:pPr>
            <w:r w:rsidRPr="00775D81">
              <w:rPr>
                <w:b/>
                <w:bCs/>
                <w:sz w:val="22"/>
                <w:szCs w:val="22"/>
                <w:shd w:val="clear" w:color="auto" w:fill="FFFFFF"/>
              </w:rPr>
              <w:t xml:space="preserve">Training Exercise №1. </w:t>
            </w:r>
          </w:p>
          <w:p w14:paraId="1092EF2B" w14:textId="4306CB92" w:rsidR="00376B1D" w:rsidRDefault="00376B1D" w:rsidP="00376B1D">
            <w:pPr>
              <w:pStyle w:val="Default"/>
              <w:rPr>
                <w:sz w:val="22"/>
                <w:szCs w:val="22"/>
                <w:shd w:val="clear" w:color="auto" w:fill="FFFFFF"/>
              </w:rPr>
            </w:pPr>
            <w:r>
              <w:rPr>
                <w:sz w:val="22"/>
                <w:szCs w:val="22"/>
                <w:shd w:val="clear" w:color="auto" w:fill="FFFFFF"/>
              </w:rPr>
              <w:t>Setting Current Accounts and Baseline Scenario for the demand sectors (Households).</w:t>
            </w:r>
          </w:p>
          <w:p w14:paraId="5A7E3CB7" w14:textId="77777777" w:rsidR="00886EC1" w:rsidRDefault="00886EC1" w:rsidP="004358E9">
            <w:pPr>
              <w:pStyle w:val="Default"/>
              <w:rPr>
                <w:sz w:val="22"/>
                <w:szCs w:val="22"/>
                <w:shd w:val="clear" w:color="auto" w:fill="FFFFFF"/>
              </w:rPr>
            </w:pPr>
          </w:p>
          <w:p w14:paraId="464A1EF6" w14:textId="12301ABB" w:rsidR="004358E9" w:rsidRPr="00410E30" w:rsidRDefault="004358E9" w:rsidP="004358E9">
            <w:pPr>
              <w:pStyle w:val="Default"/>
              <w:rPr>
                <w:sz w:val="22"/>
                <w:szCs w:val="22"/>
                <w:shd w:val="clear" w:color="auto" w:fill="FFFFFF"/>
              </w:rPr>
            </w:pPr>
            <w:r w:rsidRPr="00410E30">
              <w:rPr>
                <w:sz w:val="22"/>
                <w:szCs w:val="22"/>
                <w:shd w:val="clear" w:color="auto" w:fill="FFFFFF"/>
              </w:rPr>
              <w:t xml:space="preserve">Solution to Applied exercise. </w:t>
            </w:r>
          </w:p>
          <w:p w14:paraId="5E52B5EA" w14:textId="1AD96630" w:rsidR="004358E9" w:rsidRPr="00410E30" w:rsidRDefault="004358E9" w:rsidP="00886EC1">
            <w:pPr>
              <w:pStyle w:val="Default"/>
              <w:rPr>
                <w:sz w:val="22"/>
                <w:szCs w:val="22"/>
                <w:shd w:val="clear" w:color="auto" w:fill="FFFFFF"/>
              </w:rPr>
            </w:pPr>
            <w:r w:rsidRPr="00410E30">
              <w:rPr>
                <w:sz w:val="22"/>
                <w:szCs w:val="22"/>
                <w:shd w:val="clear" w:color="auto" w:fill="FFFFFF"/>
              </w:rPr>
              <w:t>Discussion of obtained results</w:t>
            </w:r>
            <w:r w:rsidR="00376B1D">
              <w:rPr>
                <w:sz w:val="22"/>
                <w:szCs w:val="22"/>
                <w:shd w:val="clear" w:color="auto" w:fill="FFFFFF"/>
              </w:rPr>
              <w:t>.</w:t>
            </w:r>
          </w:p>
        </w:tc>
        <w:tc>
          <w:tcPr>
            <w:tcW w:w="3006" w:type="dxa"/>
          </w:tcPr>
          <w:p w14:paraId="7569C823" w14:textId="77777777" w:rsidR="004358E9" w:rsidRPr="00410E30" w:rsidRDefault="004358E9" w:rsidP="004358E9">
            <w:pPr>
              <w:pStyle w:val="Default"/>
              <w:rPr>
                <w:sz w:val="22"/>
                <w:szCs w:val="22"/>
                <w:shd w:val="clear" w:color="auto" w:fill="FFFFFF"/>
              </w:rPr>
            </w:pPr>
            <w:r w:rsidRPr="00410E30">
              <w:rPr>
                <w:sz w:val="22"/>
                <w:szCs w:val="22"/>
                <w:shd w:val="clear" w:color="auto" w:fill="FFFFFF"/>
              </w:rPr>
              <w:t xml:space="preserve">All participants </w:t>
            </w:r>
          </w:p>
          <w:p w14:paraId="2619BFEE" w14:textId="77777777" w:rsidR="004358E9" w:rsidRPr="00410E30" w:rsidRDefault="004358E9" w:rsidP="004358E9">
            <w:pPr>
              <w:rPr>
                <w:rFonts w:ascii="Calibri" w:hAnsi="Calibri" w:cs="Calibri"/>
                <w:color w:val="000000"/>
                <w:shd w:val="clear" w:color="auto" w:fill="FFFFFF"/>
              </w:rPr>
            </w:pPr>
          </w:p>
        </w:tc>
      </w:tr>
      <w:tr w:rsidR="000004E6" w14:paraId="468079A7" w14:textId="77777777" w:rsidTr="000004E6">
        <w:trPr>
          <w:gridAfter w:val="2"/>
          <w:wAfter w:w="25" w:type="dxa"/>
        </w:trPr>
        <w:tc>
          <w:tcPr>
            <w:tcW w:w="2122" w:type="dxa"/>
            <w:shd w:val="clear" w:color="auto" w:fill="FFF2CC" w:themeFill="accent4" w:themeFillTint="33"/>
          </w:tcPr>
          <w:p w14:paraId="15AFB856" w14:textId="77777777" w:rsidR="000004E6" w:rsidRDefault="000004E6" w:rsidP="004358E9">
            <w:pPr>
              <w:pStyle w:val="Default"/>
              <w:rPr>
                <w:sz w:val="22"/>
                <w:szCs w:val="22"/>
              </w:rPr>
            </w:pPr>
          </w:p>
        </w:tc>
        <w:tc>
          <w:tcPr>
            <w:tcW w:w="4252" w:type="dxa"/>
            <w:shd w:val="clear" w:color="auto" w:fill="FFF2CC" w:themeFill="accent4" w:themeFillTint="33"/>
          </w:tcPr>
          <w:p w14:paraId="113F89EC" w14:textId="4169BF21" w:rsidR="000004E6" w:rsidRPr="000004E6" w:rsidRDefault="000004E6" w:rsidP="000004E6">
            <w:pPr>
              <w:rPr>
                <w:b/>
                <w:bCs/>
              </w:rPr>
            </w:pPr>
            <w:r w:rsidRPr="000004E6">
              <w:rPr>
                <w:b/>
                <w:bCs/>
              </w:rPr>
              <w:t>Evaluation of the Day 1</w:t>
            </w:r>
          </w:p>
        </w:tc>
        <w:tc>
          <w:tcPr>
            <w:tcW w:w="3006" w:type="dxa"/>
            <w:shd w:val="clear" w:color="auto" w:fill="FFF2CC" w:themeFill="accent4" w:themeFillTint="33"/>
          </w:tcPr>
          <w:p w14:paraId="4D9ACB92" w14:textId="77777777" w:rsidR="000004E6" w:rsidRPr="00410E30" w:rsidRDefault="000004E6" w:rsidP="004358E9">
            <w:pPr>
              <w:pStyle w:val="Default"/>
              <w:rPr>
                <w:sz w:val="22"/>
                <w:szCs w:val="22"/>
                <w:shd w:val="clear" w:color="auto" w:fill="FFFFFF"/>
              </w:rPr>
            </w:pPr>
          </w:p>
        </w:tc>
      </w:tr>
      <w:tr w:rsidR="004358E9" w14:paraId="4E0404A4" w14:textId="77777777" w:rsidTr="00015DC3">
        <w:tc>
          <w:tcPr>
            <w:tcW w:w="9405" w:type="dxa"/>
            <w:gridSpan w:val="5"/>
            <w:shd w:val="clear" w:color="auto" w:fill="D9D9D9" w:themeFill="background1" w:themeFillShade="D9"/>
          </w:tcPr>
          <w:p w14:paraId="3D06EECD" w14:textId="69015E61" w:rsidR="004358E9" w:rsidRPr="00410E30" w:rsidRDefault="004358E9" w:rsidP="00371EDF">
            <w:pPr>
              <w:rPr>
                <w:b/>
                <w:bCs/>
                <w:shd w:val="clear" w:color="auto" w:fill="FFFFFF"/>
              </w:rPr>
            </w:pPr>
            <w:r w:rsidRPr="003D1892">
              <w:rPr>
                <w:b/>
                <w:bCs/>
              </w:rPr>
              <w:t>Day 2</w:t>
            </w:r>
            <w:r w:rsidR="00371EDF">
              <w:rPr>
                <w:b/>
                <w:bCs/>
              </w:rPr>
              <w:t>: July 20</w:t>
            </w:r>
            <w:r w:rsidR="00371EDF" w:rsidRPr="00371EDF">
              <w:rPr>
                <w:b/>
                <w:bCs/>
                <w:vertAlign w:val="superscript"/>
              </w:rPr>
              <w:t>th</w:t>
            </w:r>
            <w:r w:rsidR="00371EDF">
              <w:rPr>
                <w:b/>
                <w:bCs/>
              </w:rPr>
              <w:t xml:space="preserve"> 2023 (Thursday)</w:t>
            </w:r>
          </w:p>
        </w:tc>
      </w:tr>
      <w:tr w:rsidR="004358E9" w14:paraId="75624684" w14:textId="77777777" w:rsidTr="00015DC3">
        <w:trPr>
          <w:gridAfter w:val="2"/>
          <w:wAfter w:w="25" w:type="dxa"/>
        </w:trPr>
        <w:tc>
          <w:tcPr>
            <w:tcW w:w="2122" w:type="dxa"/>
          </w:tcPr>
          <w:p w14:paraId="710710E7" w14:textId="3033C5AA" w:rsidR="004358E9" w:rsidRDefault="004358E9" w:rsidP="004358E9">
            <w:pPr>
              <w:pStyle w:val="Default"/>
            </w:pPr>
            <w:r>
              <w:rPr>
                <w:sz w:val="22"/>
                <w:szCs w:val="22"/>
              </w:rPr>
              <w:t xml:space="preserve">09:30 – 10:30 </w:t>
            </w:r>
          </w:p>
          <w:p w14:paraId="0B32DD13" w14:textId="372073D1" w:rsidR="004358E9" w:rsidRDefault="004358E9" w:rsidP="004358E9">
            <w:pPr>
              <w:pStyle w:val="Default"/>
            </w:pPr>
          </w:p>
          <w:p w14:paraId="3957DF0B" w14:textId="77777777" w:rsidR="004358E9" w:rsidRDefault="004358E9" w:rsidP="004358E9"/>
        </w:tc>
        <w:tc>
          <w:tcPr>
            <w:tcW w:w="4252" w:type="dxa"/>
          </w:tcPr>
          <w:p w14:paraId="2A029885" w14:textId="284F5A38" w:rsidR="00031324" w:rsidRDefault="004358E9" w:rsidP="004358E9">
            <w:pPr>
              <w:pStyle w:val="Default"/>
              <w:rPr>
                <w:sz w:val="22"/>
                <w:szCs w:val="22"/>
                <w:shd w:val="clear" w:color="auto" w:fill="FFFFFF"/>
              </w:rPr>
            </w:pPr>
            <w:r w:rsidRPr="00410E30">
              <w:rPr>
                <w:sz w:val="22"/>
                <w:szCs w:val="22"/>
                <w:shd w:val="clear" w:color="auto" w:fill="FFFFFF"/>
              </w:rPr>
              <w:t>Modelling energy supply with LEAP</w:t>
            </w:r>
            <w:r w:rsidR="00031324">
              <w:rPr>
                <w:sz w:val="22"/>
                <w:szCs w:val="22"/>
                <w:shd w:val="clear" w:color="auto" w:fill="FFFFFF"/>
              </w:rPr>
              <w:t xml:space="preserve">: </w:t>
            </w:r>
          </w:p>
          <w:p w14:paraId="5E2E0EEE" w14:textId="1C8F0116" w:rsidR="004358E9" w:rsidRPr="00775D81" w:rsidRDefault="00031324" w:rsidP="004358E9">
            <w:pPr>
              <w:pStyle w:val="Default"/>
              <w:numPr>
                <w:ilvl w:val="0"/>
                <w:numId w:val="10"/>
              </w:numPr>
              <w:rPr>
                <w:sz w:val="22"/>
                <w:szCs w:val="22"/>
                <w:shd w:val="clear" w:color="auto" w:fill="FFFFFF"/>
              </w:rPr>
            </w:pPr>
            <w:r>
              <w:rPr>
                <w:sz w:val="22"/>
                <w:szCs w:val="22"/>
                <w:shd w:val="clear" w:color="auto" w:fill="FFFFFF"/>
              </w:rPr>
              <w:t>Energy Transformation (electricity generation, oil refineries)</w:t>
            </w:r>
          </w:p>
        </w:tc>
        <w:tc>
          <w:tcPr>
            <w:tcW w:w="3006" w:type="dxa"/>
          </w:tcPr>
          <w:p w14:paraId="3AA5CCA8" w14:textId="77777777" w:rsidR="00015DC3" w:rsidRPr="00410E30" w:rsidRDefault="00015DC3" w:rsidP="00015DC3">
            <w:pPr>
              <w:pStyle w:val="Default"/>
              <w:rPr>
                <w:sz w:val="22"/>
                <w:szCs w:val="22"/>
              </w:rPr>
            </w:pPr>
            <w:proofErr w:type="spellStart"/>
            <w:r w:rsidRPr="00884A23">
              <w:rPr>
                <w:sz w:val="22"/>
                <w:szCs w:val="22"/>
              </w:rPr>
              <w:t>Aiymgul</w:t>
            </w:r>
            <w:proofErr w:type="spellEnd"/>
            <w:r w:rsidRPr="00884A23">
              <w:rPr>
                <w:sz w:val="22"/>
                <w:szCs w:val="22"/>
              </w:rPr>
              <w:t xml:space="preserve"> </w:t>
            </w:r>
            <w:proofErr w:type="spellStart"/>
            <w:r w:rsidRPr="00884A23">
              <w:rPr>
                <w:sz w:val="22"/>
                <w:szCs w:val="22"/>
              </w:rPr>
              <w:t>Kerimray</w:t>
            </w:r>
            <w:proofErr w:type="spellEnd"/>
            <w:r>
              <w:rPr>
                <w:sz w:val="22"/>
                <w:szCs w:val="22"/>
              </w:rPr>
              <w:t xml:space="preserve">, </w:t>
            </w:r>
            <w:r w:rsidRPr="00410E30">
              <w:rPr>
                <w:sz w:val="22"/>
                <w:szCs w:val="22"/>
              </w:rPr>
              <w:t xml:space="preserve">UNEP-CCC </w:t>
            </w:r>
          </w:p>
          <w:p w14:paraId="36408B17" w14:textId="77777777" w:rsidR="004358E9" w:rsidRPr="00410E30" w:rsidRDefault="004358E9" w:rsidP="004358E9">
            <w:pPr>
              <w:pStyle w:val="Default"/>
              <w:rPr>
                <w:sz w:val="22"/>
                <w:szCs w:val="22"/>
                <w:shd w:val="clear" w:color="auto" w:fill="FFFFFF"/>
              </w:rPr>
            </w:pPr>
          </w:p>
          <w:p w14:paraId="1395D03C" w14:textId="77777777" w:rsidR="004358E9" w:rsidRPr="00410E30" w:rsidRDefault="004358E9" w:rsidP="00B5415E">
            <w:pPr>
              <w:pStyle w:val="Default"/>
              <w:rPr>
                <w:shd w:val="clear" w:color="auto" w:fill="FFFFFF"/>
              </w:rPr>
            </w:pPr>
          </w:p>
        </w:tc>
      </w:tr>
      <w:tr w:rsidR="004358E9" w14:paraId="2EED8AC2" w14:textId="77777777" w:rsidTr="00371EDF">
        <w:trPr>
          <w:gridAfter w:val="1"/>
          <w:wAfter w:w="9" w:type="dxa"/>
        </w:trPr>
        <w:tc>
          <w:tcPr>
            <w:tcW w:w="2122" w:type="dxa"/>
            <w:shd w:val="clear" w:color="auto" w:fill="B4C6E7" w:themeFill="accent1" w:themeFillTint="66"/>
          </w:tcPr>
          <w:p w14:paraId="7C75AD22" w14:textId="77777777" w:rsidR="004358E9" w:rsidRPr="00371EDF" w:rsidRDefault="004358E9" w:rsidP="004358E9">
            <w:pPr>
              <w:pStyle w:val="Default"/>
              <w:rPr>
                <w:b/>
                <w:bCs/>
              </w:rPr>
            </w:pPr>
            <w:r w:rsidRPr="00371EDF">
              <w:rPr>
                <w:b/>
                <w:bCs/>
                <w:sz w:val="22"/>
                <w:szCs w:val="22"/>
              </w:rPr>
              <w:t xml:space="preserve">10:30 – 10:45 </w:t>
            </w:r>
          </w:p>
          <w:p w14:paraId="497FD8FA" w14:textId="77777777" w:rsidR="004358E9" w:rsidRPr="00371EDF" w:rsidRDefault="004358E9" w:rsidP="004358E9">
            <w:pPr>
              <w:rPr>
                <w:b/>
                <w:bCs/>
              </w:rPr>
            </w:pPr>
          </w:p>
        </w:tc>
        <w:tc>
          <w:tcPr>
            <w:tcW w:w="7274" w:type="dxa"/>
            <w:gridSpan w:val="3"/>
            <w:shd w:val="clear" w:color="auto" w:fill="B4C6E7" w:themeFill="accent1" w:themeFillTint="66"/>
          </w:tcPr>
          <w:p w14:paraId="355C3F1A" w14:textId="598734C0" w:rsidR="004358E9" w:rsidRPr="00371EDF" w:rsidRDefault="004358E9" w:rsidP="00A85A03">
            <w:pPr>
              <w:rPr>
                <w:rFonts w:ascii="Calibri" w:hAnsi="Calibri" w:cs="Calibri"/>
                <w:b/>
                <w:bCs/>
                <w:color w:val="000000"/>
                <w:shd w:val="clear" w:color="auto" w:fill="FFFFFF"/>
              </w:rPr>
            </w:pPr>
            <w:r w:rsidRPr="00371EDF">
              <w:rPr>
                <w:b/>
                <w:bCs/>
                <w:i/>
                <w:iCs/>
              </w:rPr>
              <w:t>Health break</w:t>
            </w:r>
            <w:r w:rsidRPr="00371EDF">
              <w:rPr>
                <w:b/>
                <w:bCs/>
                <w:shd w:val="clear" w:color="auto" w:fill="FFFFFF"/>
              </w:rPr>
              <w:t xml:space="preserve"> </w:t>
            </w:r>
          </w:p>
        </w:tc>
      </w:tr>
      <w:tr w:rsidR="004358E9" w14:paraId="25CC1D0B" w14:textId="77777777" w:rsidTr="00015DC3">
        <w:trPr>
          <w:gridAfter w:val="2"/>
          <w:wAfter w:w="25" w:type="dxa"/>
        </w:trPr>
        <w:tc>
          <w:tcPr>
            <w:tcW w:w="2122" w:type="dxa"/>
          </w:tcPr>
          <w:p w14:paraId="69F104CC" w14:textId="1B4ADDCA" w:rsidR="004358E9" w:rsidRDefault="004358E9" w:rsidP="004358E9">
            <w:pPr>
              <w:pStyle w:val="Default"/>
            </w:pPr>
            <w:r>
              <w:rPr>
                <w:sz w:val="22"/>
                <w:szCs w:val="22"/>
              </w:rPr>
              <w:t xml:space="preserve">10:45 – </w:t>
            </w:r>
            <w:r w:rsidR="00031324">
              <w:rPr>
                <w:sz w:val="22"/>
                <w:szCs w:val="22"/>
              </w:rPr>
              <w:t>11.</w:t>
            </w:r>
            <w:r w:rsidR="00376B1D">
              <w:rPr>
                <w:sz w:val="22"/>
                <w:szCs w:val="22"/>
              </w:rPr>
              <w:t>30</w:t>
            </w:r>
            <w:r>
              <w:rPr>
                <w:sz w:val="22"/>
                <w:szCs w:val="22"/>
              </w:rPr>
              <w:t xml:space="preserve"> </w:t>
            </w:r>
          </w:p>
          <w:p w14:paraId="5E51FB85" w14:textId="77777777" w:rsidR="004358E9" w:rsidRDefault="004358E9" w:rsidP="004358E9"/>
        </w:tc>
        <w:tc>
          <w:tcPr>
            <w:tcW w:w="4252" w:type="dxa"/>
          </w:tcPr>
          <w:p w14:paraId="4E05E913" w14:textId="77777777" w:rsidR="00031324" w:rsidRDefault="00031324" w:rsidP="00031324">
            <w:pPr>
              <w:pStyle w:val="Default"/>
              <w:rPr>
                <w:sz w:val="22"/>
                <w:szCs w:val="22"/>
                <w:shd w:val="clear" w:color="auto" w:fill="FFFFFF"/>
              </w:rPr>
            </w:pPr>
            <w:bookmarkStart w:id="0" w:name="_Hlk137484404"/>
            <w:r w:rsidRPr="00410E30">
              <w:rPr>
                <w:sz w:val="22"/>
                <w:szCs w:val="22"/>
                <w:shd w:val="clear" w:color="auto" w:fill="FFFFFF"/>
              </w:rPr>
              <w:t>Modelling energy supply with LEAP</w:t>
            </w:r>
            <w:r>
              <w:rPr>
                <w:sz w:val="22"/>
                <w:szCs w:val="22"/>
                <w:shd w:val="clear" w:color="auto" w:fill="FFFFFF"/>
              </w:rPr>
              <w:t xml:space="preserve">: </w:t>
            </w:r>
          </w:p>
          <w:p w14:paraId="1B6DADC3" w14:textId="77777777" w:rsidR="004358E9" w:rsidRPr="00775D81" w:rsidRDefault="00031324" w:rsidP="00775D81">
            <w:pPr>
              <w:pStyle w:val="Default"/>
              <w:numPr>
                <w:ilvl w:val="0"/>
                <w:numId w:val="10"/>
              </w:numPr>
              <w:rPr>
                <w:shd w:val="clear" w:color="auto" w:fill="FFFFFF"/>
              </w:rPr>
            </w:pPr>
            <w:r w:rsidRPr="00031324">
              <w:rPr>
                <w:sz w:val="22"/>
                <w:szCs w:val="22"/>
                <w:shd w:val="clear" w:color="auto" w:fill="FFFFFF"/>
              </w:rPr>
              <w:t>Resources (Coal mining, oil and gas production)</w:t>
            </w:r>
            <w:bookmarkEnd w:id="0"/>
          </w:p>
          <w:p w14:paraId="595C80E0" w14:textId="706DE04C" w:rsidR="00775D81" w:rsidRPr="00031324" w:rsidRDefault="00775D81" w:rsidP="00775D81">
            <w:pPr>
              <w:pStyle w:val="Default"/>
              <w:ind w:left="720"/>
              <w:rPr>
                <w:shd w:val="clear" w:color="auto" w:fill="FFFFFF"/>
              </w:rPr>
            </w:pPr>
          </w:p>
        </w:tc>
        <w:tc>
          <w:tcPr>
            <w:tcW w:w="3006" w:type="dxa"/>
          </w:tcPr>
          <w:p w14:paraId="6CB54735" w14:textId="77777777" w:rsidR="00015DC3" w:rsidRPr="00410E30" w:rsidRDefault="00015DC3" w:rsidP="00015DC3">
            <w:pPr>
              <w:pStyle w:val="Default"/>
              <w:rPr>
                <w:sz w:val="22"/>
                <w:szCs w:val="22"/>
              </w:rPr>
            </w:pPr>
            <w:proofErr w:type="spellStart"/>
            <w:r w:rsidRPr="00884A23">
              <w:rPr>
                <w:sz w:val="22"/>
                <w:szCs w:val="22"/>
              </w:rPr>
              <w:t>Aiymgul</w:t>
            </w:r>
            <w:proofErr w:type="spellEnd"/>
            <w:r w:rsidRPr="00884A23">
              <w:rPr>
                <w:sz w:val="22"/>
                <w:szCs w:val="22"/>
              </w:rPr>
              <w:t xml:space="preserve"> </w:t>
            </w:r>
            <w:proofErr w:type="spellStart"/>
            <w:r w:rsidRPr="00884A23">
              <w:rPr>
                <w:sz w:val="22"/>
                <w:szCs w:val="22"/>
              </w:rPr>
              <w:t>Kerimray</w:t>
            </w:r>
            <w:proofErr w:type="spellEnd"/>
            <w:r>
              <w:rPr>
                <w:sz w:val="22"/>
                <w:szCs w:val="22"/>
              </w:rPr>
              <w:t xml:space="preserve">, </w:t>
            </w:r>
            <w:r w:rsidRPr="00410E30">
              <w:rPr>
                <w:sz w:val="22"/>
                <w:szCs w:val="22"/>
              </w:rPr>
              <w:t xml:space="preserve">UNEP-CCC </w:t>
            </w:r>
          </w:p>
          <w:p w14:paraId="52DA8FD1" w14:textId="77777777" w:rsidR="004358E9" w:rsidRPr="00410E30" w:rsidRDefault="004358E9" w:rsidP="00C5677F">
            <w:pPr>
              <w:pStyle w:val="Default"/>
              <w:rPr>
                <w:shd w:val="clear" w:color="auto" w:fill="FFFFFF"/>
              </w:rPr>
            </w:pPr>
          </w:p>
        </w:tc>
      </w:tr>
      <w:tr w:rsidR="00031324" w14:paraId="6A766068" w14:textId="77777777" w:rsidTr="00015DC3">
        <w:trPr>
          <w:gridAfter w:val="2"/>
          <w:wAfter w:w="25" w:type="dxa"/>
        </w:trPr>
        <w:tc>
          <w:tcPr>
            <w:tcW w:w="2122" w:type="dxa"/>
          </w:tcPr>
          <w:p w14:paraId="7025E7E4" w14:textId="0462E896" w:rsidR="00031324" w:rsidRPr="00775D81" w:rsidRDefault="00031324" w:rsidP="00031324">
            <w:pPr>
              <w:pStyle w:val="Default"/>
              <w:rPr>
                <w:sz w:val="22"/>
                <w:szCs w:val="22"/>
              </w:rPr>
            </w:pPr>
            <w:r>
              <w:rPr>
                <w:sz w:val="22"/>
                <w:szCs w:val="22"/>
              </w:rPr>
              <w:t>11.</w:t>
            </w:r>
            <w:r w:rsidR="00376B1D">
              <w:rPr>
                <w:sz w:val="22"/>
                <w:szCs w:val="22"/>
              </w:rPr>
              <w:t>30</w:t>
            </w:r>
            <w:r>
              <w:rPr>
                <w:sz w:val="22"/>
                <w:szCs w:val="22"/>
              </w:rPr>
              <w:t>-12.00</w:t>
            </w:r>
          </w:p>
          <w:p w14:paraId="5E55C224" w14:textId="77777777" w:rsidR="00031324" w:rsidRDefault="00031324" w:rsidP="00031324">
            <w:pPr>
              <w:pStyle w:val="Default"/>
              <w:rPr>
                <w:sz w:val="22"/>
                <w:szCs w:val="22"/>
              </w:rPr>
            </w:pPr>
          </w:p>
        </w:tc>
        <w:tc>
          <w:tcPr>
            <w:tcW w:w="4252" w:type="dxa"/>
          </w:tcPr>
          <w:p w14:paraId="1B05C7FB" w14:textId="0DA00DBD" w:rsidR="00031324" w:rsidRPr="00410E30" w:rsidRDefault="00031324" w:rsidP="00031324">
            <w:pPr>
              <w:pStyle w:val="Default"/>
              <w:rPr>
                <w:sz w:val="22"/>
                <w:szCs w:val="22"/>
                <w:shd w:val="clear" w:color="auto" w:fill="FFFFFF"/>
              </w:rPr>
            </w:pPr>
            <w:r w:rsidRPr="00410E30">
              <w:rPr>
                <w:sz w:val="22"/>
                <w:szCs w:val="22"/>
                <w:shd w:val="clear" w:color="auto" w:fill="FFFFFF"/>
              </w:rPr>
              <w:t xml:space="preserve">Modelling </w:t>
            </w:r>
            <w:r>
              <w:rPr>
                <w:sz w:val="22"/>
                <w:szCs w:val="22"/>
                <w:shd w:val="clear" w:color="auto" w:fill="FFFFFF"/>
              </w:rPr>
              <w:t>emissions with LEAP</w:t>
            </w:r>
            <w:r w:rsidRPr="00031324">
              <w:rPr>
                <w:sz w:val="22"/>
                <w:szCs w:val="22"/>
                <w:shd w:val="clear" w:color="auto" w:fill="FFFFFF"/>
              </w:rPr>
              <w:t xml:space="preserve"> </w:t>
            </w:r>
          </w:p>
        </w:tc>
        <w:tc>
          <w:tcPr>
            <w:tcW w:w="3006" w:type="dxa"/>
          </w:tcPr>
          <w:p w14:paraId="0A5A29CE" w14:textId="77777777" w:rsidR="00015DC3" w:rsidRPr="00410E30" w:rsidRDefault="00015DC3" w:rsidP="00015DC3">
            <w:pPr>
              <w:pStyle w:val="Default"/>
              <w:rPr>
                <w:sz w:val="22"/>
                <w:szCs w:val="22"/>
              </w:rPr>
            </w:pPr>
            <w:proofErr w:type="spellStart"/>
            <w:r w:rsidRPr="00884A23">
              <w:rPr>
                <w:sz w:val="22"/>
                <w:szCs w:val="22"/>
              </w:rPr>
              <w:t>Aiymgul</w:t>
            </w:r>
            <w:proofErr w:type="spellEnd"/>
            <w:r w:rsidRPr="00884A23">
              <w:rPr>
                <w:sz w:val="22"/>
                <w:szCs w:val="22"/>
              </w:rPr>
              <w:t xml:space="preserve"> </w:t>
            </w:r>
            <w:proofErr w:type="spellStart"/>
            <w:r w:rsidRPr="00884A23">
              <w:rPr>
                <w:sz w:val="22"/>
                <w:szCs w:val="22"/>
              </w:rPr>
              <w:t>Kerimray</w:t>
            </w:r>
            <w:proofErr w:type="spellEnd"/>
            <w:r>
              <w:rPr>
                <w:sz w:val="22"/>
                <w:szCs w:val="22"/>
              </w:rPr>
              <w:t xml:space="preserve">, </w:t>
            </w:r>
            <w:r w:rsidRPr="00410E30">
              <w:rPr>
                <w:sz w:val="22"/>
                <w:szCs w:val="22"/>
              </w:rPr>
              <w:t xml:space="preserve">UNEP-CCC </w:t>
            </w:r>
          </w:p>
          <w:p w14:paraId="47D5A70C" w14:textId="771F645D" w:rsidR="00031324" w:rsidRPr="00410E30" w:rsidRDefault="00031324" w:rsidP="00031324">
            <w:pPr>
              <w:pStyle w:val="Default"/>
              <w:rPr>
                <w:sz w:val="22"/>
                <w:szCs w:val="22"/>
                <w:shd w:val="clear" w:color="auto" w:fill="FFFFFF"/>
              </w:rPr>
            </w:pPr>
          </w:p>
        </w:tc>
      </w:tr>
      <w:tr w:rsidR="00031324" w14:paraId="4AE3C0C4" w14:textId="77777777" w:rsidTr="00015DC3">
        <w:trPr>
          <w:gridAfter w:val="1"/>
          <w:wAfter w:w="9" w:type="dxa"/>
        </w:trPr>
        <w:tc>
          <w:tcPr>
            <w:tcW w:w="2122" w:type="dxa"/>
          </w:tcPr>
          <w:p w14:paraId="2282F9DA" w14:textId="77777777" w:rsidR="00031324" w:rsidRDefault="00031324" w:rsidP="00031324">
            <w:pPr>
              <w:pStyle w:val="Default"/>
            </w:pPr>
            <w:r>
              <w:rPr>
                <w:sz w:val="22"/>
                <w:szCs w:val="22"/>
              </w:rPr>
              <w:t xml:space="preserve">12:30 – 13:30 </w:t>
            </w:r>
          </w:p>
        </w:tc>
        <w:tc>
          <w:tcPr>
            <w:tcW w:w="7274" w:type="dxa"/>
            <w:gridSpan w:val="3"/>
          </w:tcPr>
          <w:p w14:paraId="39F3242E" w14:textId="77777777" w:rsidR="00031324" w:rsidRDefault="00031324" w:rsidP="00031324">
            <w:pPr>
              <w:pStyle w:val="Default"/>
              <w:rPr>
                <w:b/>
                <w:bCs/>
                <w:sz w:val="22"/>
                <w:szCs w:val="22"/>
                <w:shd w:val="clear" w:color="auto" w:fill="FFFFFF"/>
              </w:rPr>
            </w:pPr>
            <w:r w:rsidRPr="008D353B">
              <w:rPr>
                <w:b/>
                <w:bCs/>
                <w:sz w:val="22"/>
                <w:szCs w:val="22"/>
                <w:shd w:val="clear" w:color="auto" w:fill="FFFFFF"/>
              </w:rPr>
              <w:t xml:space="preserve">Lunch break </w:t>
            </w:r>
          </w:p>
          <w:p w14:paraId="15B7E548" w14:textId="77777777" w:rsidR="00DE3372" w:rsidRPr="008D353B" w:rsidRDefault="00DE3372" w:rsidP="00031324">
            <w:pPr>
              <w:pStyle w:val="Default"/>
              <w:rPr>
                <w:b/>
                <w:bCs/>
                <w:sz w:val="22"/>
                <w:szCs w:val="22"/>
                <w:shd w:val="clear" w:color="auto" w:fill="FFFFFF"/>
              </w:rPr>
            </w:pPr>
          </w:p>
        </w:tc>
      </w:tr>
      <w:tr w:rsidR="00031324" w14:paraId="688605E7" w14:textId="77777777" w:rsidTr="00015DC3">
        <w:trPr>
          <w:gridAfter w:val="2"/>
          <w:wAfter w:w="25" w:type="dxa"/>
        </w:trPr>
        <w:tc>
          <w:tcPr>
            <w:tcW w:w="2122" w:type="dxa"/>
          </w:tcPr>
          <w:p w14:paraId="1E66EF3B" w14:textId="77777777" w:rsidR="00031324" w:rsidRDefault="00031324" w:rsidP="00031324">
            <w:pPr>
              <w:pStyle w:val="Default"/>
            </w:pPr>
            <w:r>
              <w:rPr>
                <w:sz w:val="22"/>
                <w:szCs w:val="22"/>
              </w:rPr>
              <w:lastRenderedPageBreak/>
              <w:t xml:space="preserve">13:30 – 15:00 </w:t>
            </w:r>
          </w:p>
        </w:tc>
        <w:tc>
          <w:tcPr>
            <w:tcW w:w="4252" w:type="dxa"/>
          </w:tcPr>
          <w:p w14:paraId="14AEFE4B" w14:textId="22EF7918" w:rsidR="00031324" w:rsidRDefault="00031324" w:rsidP="00031324">
            <w:pPr>
              <w:pStyle w:val="Default"/>
              <w:rPr>
                <w:sz w:val="22"/>
                <w:szCs w:val="22"/>
                <w:shd w:val="clear" w:color="auto" w:fill="FFFFFF"/>
              </w:rPr>
            </w:pPr>
            <w:r w:rsidRPr="00775D81">
              <w:rPr>
                <w:b/>
                <w:bCs/>
                <w:sz w:val="22"/>
                <w:szCs w:val="22"/>
                <w:shd w:val="clear" w:color="auto" w:fill="FFFFFF"/>
              </w:rPr>
              <w:t>Training Exercise №2.</w:t>
            </w:r>
            <w:r>
              <w:rPr>
                <w:sz w:val="22"/>
                <w:szCs w:val="22"/>
                <w:shd w:val="clear" w:color="auto" w:fill="FFFFFF"/>
              </w:rPr>
              <w:t xml:space="preserve"> </w:t>
            </w:r>
            <w:r w:rsidR="00376B1D">
              <w:rPr>
                <w:sz w:val="22"/>
                <w:szCs w:val="22"/>
                <w:shd w:val="clear" w:color="auto" w:fill="FFFFFF"/>
              </w:rPr>
              <w:t>Modelling transformation sectors with LEAP (Electricity transmission and distribution, Electricity generation).</w:t>
            </w:r>
          </w:p>
          <w:p w14:paraId="2B309815" w14:textId="7A75A43E" w:rsidR="00031324" w:rsidRPr="00410E30" w:rsidRDefault="00031324" w:rsidP="00031324">
            <w:pPr>
              <w:pStyle w:val="Default"/>
              <w:rPr>
                <w:sz w:val="22"/>
                <w:szCs w:val="22"/>
                <w:shd w:val="clear" w:color="auto" w:fill="FFFFFF"/>
              </w:rPr>
            </w:pPr>
          </w:p>
        </w:tc>
        <w:tc>
          <w:tcPr>
            <w:tcW w:w="3006" w:type="dxa"/>
          </w:tcPr>
          <w:p w14:paraId="203FFBF0" w14:textId="77777777" w:rsidR="00031324" w:rsidRPr="00410E30" w:rsidRDefault="00031324" w:rsidP="00031324">
            <w:pPr>
              <w:pStyle w:val="Default"/>
              <w:rPr>
                <w:sz w:val="22"/>
                <w:szCs w:val="22"/>
                <w:shd w:val="clear" w:color="auto" w:fill="FFFFFF"/>
              </w:rPr>
            </w:pPr>
            <w:r w:rsidRPr="00410E30">
              <w:rPr>
                <w:sz w:val="22"/>
                <w:szCs w:val="22"/>
                <w:shd w:val="clear" w:color="auto" w:fill="FFFFFF"/>
              </w:rPr>
              <w:t xml:space="preserve">All participants </w:t>
            </w:r>
          </w:p>
          <w:p w14:paraId="7FF1563B" w14:textId="77777777" w:rsidR="00031324" w:rsidRPr="00410E30" w:rsidRDefault="00031324" w:rsidP="00031324">
            <w:pPr>
              <w:pStyle w:val="Default"/>
              <w:rPr>
                <w:sz w:val="22"/>
                <w:szCs w:val="22"/>
                <w:shd w:val="clear" w:color="auto" w:fill="FFFFFF"/>
              </w:rPr>
            </w:pPr>
          </w:p>
        </w:tc>
      </w:tr>
      <w:tr w:rsidR="00031324" w14:paraId="3AF9D046" w14:textId="77777777" w:rsidTr="00371EDF">
        <w:trPr>
          <w:gridAfter w:val="1"/>
          <w:wAfter w:w="9" w:type="dxa"/>
        </w:trPr>
        <w:tc>
          <w:tcPr>
            <w:tcW w:w="2122" w:type="dxa"/>
            <w:shd w:val="clear" w:color="auto" w:fill="B4C6E7" w:themeFill="accent1" w:themeFillTint="66"/>
          </w:tcPr>
          <w:p w14:paraId="789D520C" w14:textId="77777777" w:rsidR="00031324" w:rsidRPr="00371EDF" w:rsidRDefault="00031324" w:rsidP="00031324">
            <w:pPr>
              <w:pStyle w:val="Default"/>
              <w:rPr>
                <w:b/>
                <w:bCs/>
              </w:rPr>
            </w:pPr>
            <w:r w:rsidRPr="00371EDF">
              <w:rPr>
                <w:b/>
                <w:bCs/>
                <w:sz w:val="22"/>
                <w:szCs w:val="22"/>
              </w:rPr>
              <w:t xml:space="preserve">15:00 – 15:15 </w:t>
            </w:r>
          </w:p>
          <w:p w14:paraId="46617C1D" w14:textId="77777777" w:rsidR="00031324" w:rsidRPr="00371EDF" w:rsidRDefault="00031324" w:rsidP="00031324">
            <w:pPr>
              <w:rPr>
                <w:b/>
                <w:bCs/>
              </w:rPr>
            </w:pPr>
          </w:p>
        </w:tc>
        <w:tc>
          <w:tcPr>
            <w:tcW w:w="7274" w:type="dxa"/>
            <w:gridSpan w:val="3"/>
            <w:shd w:val="clear" w:color="auto" w:fill="B4C6E7" w:themeFill="accent1" w:themeFillTint="66"/>
          </w:tcPr>
          <w:p w14:paraId="24E331CA" w14:textId="77777777" w:rsidR="00031324" w:rsidRPr="00371EDF" w:rsidRDefault="00031324" w:rsidP="00A85A03">
            <w:pPr>
              <w:rPr>
                <w:b/>
                <w:bCs/>
                <w:shd w:val="clear" w:color="auto" w:fill="FFFFFF"/>
              </w:rPr>
            </w:pPr>
            <w:r w:rsidRPr="00371EDF">
              <w:rPr>
                <w:b/>
                <w:bCs/>
                <w:i/>
                <w:iCs/>
              </w:rPr>
              <w:t>Health break</w:t>
            </w:r>
            <w:r w:rsidRPr="00371EDF">
              <w:rPr>
                <w:b/>
                <w:bCs/>
                <w:shd w:val="clear" w:color="auto" w:fill="FFFFFF"/>
              </w:rPr>
              <w:t xml:space="preserve"> </w:t>
            </w:r>
          </w:p>
        </w:tc>
      </w:tr>
      <w:tr w:rsidR="00031324" w14:paraId="2FFF30C4" w14:textId="77777777" w:rsidTr="00015DC3">
        <w:trPr>
          <w:gridAfter w:val="2"/>
          <w:wAfter w:w="25" w:type="dxa"/>
        </w:trPr>
        <w:tc>
          <w:tcPr>
            <w:tcW w:w="2122" w:type="dxa"/>
          </w:tcPr>
          <w:p w14:paraId="1CB7E89F" w14:textId="4780E13B" w:rsidR="00031324" w:rsidRDefault="00031324" w:rsidP="00031324">
            <w:pPr>
              <w:pStyle w:val="Default"/>
            </w:pPr>
            <w:r>
              <w:rPr>
                <w:sz w:val="22"/>
                <w:szCs w:val="22"/>
              </w:rPr>
              <w:t>15:15 – 17:00</w:t>
            </w:r>
          </w:p>
          <w:p w14:paraId="5663D169" w14:textId="77777777" w:rsidR="00031324" w:rsidRDefault="00031324" w:rsidP="00031324"/>
        </w:tc>
        <w:tc>
          <w:tcPr>
            <w:tcW w:w="4252" w:type="dxa"/>
          </w:tcPr>
          <w:p w14:paraId="47D23AA1" w14:textId="74D66FCE" w:rsidR="00031324" w:rsidRDefault="00031324" w:rsidP="00031324">
            <w:pPr>
              <w:pStyle w:val="Default"/>
              <w:rPr>
                <w:sz w:val="22"/>
                <w:szCs w:val="22"/>
                <w:shd w:val="clear" w:color="auto" w:fill="FFFFFF"/>
              </w:rPr>
            </w:pPr>
            <w:r w:rsidRPr="00775D81">
              <w:rPr>
                <w:b/>
                <w:bCs/>
                <w:sz w:val="22"/>
                <w:szCs w:val="22"/>
                <w:shd w:val="clear" w:color="auto" w:fill="FFFFFF"/>
              </w:rPr>
              <w:t>Training Exercise №2.</w:t>
            </w:r>
            <w:r>
              <w:rPr>
                <w:sz w:val="22"/>
                <w:szCs w:val="22"/>
                <w:shd w:val="clear" w:color="auto" w:fill="FFFFFF"/>
              </w:rPr>
              <w:t xml:space="preserve"> </w:t>
            </w:r>
            <w:r w:rsidR="00376B1D">
              <w:rPr>
                <w:sz w:val="22"/>
                <w:szCs w:val="22"/>
                <w:shd w:val="clear" w:color="auto" w:fill="FFFFFF"/>
              </w:rPr>
              <w:t>Modelling transformation sectors with LEAP (Electricity transmission and distribution, Electricity generation).</w:t>
            </w:r>
          </w:p>
          <w:p w14:paraId="6720037C" w14:textId="77777777" w:rsidR="00031324" w:rsidRDefault="00031324" w:rsidP="00031324">
            <w:pPr>
              <w:pStyle w:val="Default"/>
              <w:rPr>
                <w:sz w:val="22"/>
                <w:szCs w:val="22"/>
                <w:shd w:val="clear" w:color="auto" w:fill="FFFFFF"/>
              </w:rPr>
            </w:pPr>
          </w:p>
          <w:p w14:paraId="52329372" w14:textId="77777777" w:rsidR="00031324" w:rsidRPr="00410E30" w:rsidRDefault="00031324" w:rsidP="00031324">
            <w:pPr>
              <w:pStyle w:val="Default"/>
              <w:rPr>
                <w:sz w:val="22"/>
                <w:szCs w:val="22"/>
                <w:shd w:val="clear" w:color="auto" w:fill="FFFFFF"/>
              </w:rPr>
            </w:pPr>
            <w:r w:rsidRPr="00410E30">
              <w:rPr>
                <w:sz w:val="22"/>
                <w:szCs w:val="22"/>
                <w:shd w:val="clear" w:color="auto" w:fill="FFFFFF"/>
              </w:rPr>
              <w:t xml:space="preserve">Solution to Applied exercise. </w:t>
            </w:r>
          </w:p>
          <w:p w14:paraId="27AF4B99" w14:textId="4C5390E9" w:rsidR="00031324" w:rsidRPr="00410E30" w:rsidRDefault="00031324" w:rsidP="00031324">
            <w:pPr>
              <w:pStyle w:val="Default"/>
              <w:rPr>
                <w:sz w:val="22"/>
                <w:szCs w:val="22"/>
                <w:shd w:val="clear" w:color="auto" w:fill="FFFFFF"/>
              </w:rPr>
            </w:pPr>
            <w:r w:rsidRPr="00410E30">
              <w:rPr>
                <w:sz w:val="22"/>
                <w:szCs w:val="22"/>
                <w:shd w:val="clear" w:color="auto" w:fill="FFFFFF"/>
              </w:rPr>
              <w:t>Discussion of obtained results</w:t>
            </w:r>
          </w:p>
        </w:tc>
        <w:tc>
          <w:tcPr>
            <w:tcW w:w="3006" w:type="dxa"/>
          </w:tcPr>
          <w:p w14:paraId="0AF405AD" w14:textId="77777777" w:rsidR="00031324" w:rsidRPr="00410E30" w:rsidRDefault="00031324" w:rsidP="00031324">
            <w:pPr>
              <w:pStyle w:val="Default"/>
              <w:rPr>
                <w:sz w:val="22"/>
                <w:szCs w:val="22"/>
                <w:shd w:val="clear" w:color="auto" w:fill="FFFFFF"/>
              </w:rPr>
            </w:pPr>
            <w:r w:rsidRPr="00410E30">
              <w:rPr>
                <w:sz w:val="22"/>
                <w:szCs w:val="22"/>
                <w:shd w:val="clear" w:color="auto" w:fill="FFFFFF"/>
              </w:rPr>
              <w:t xml:space="preserve">All participants </w:t>
            </w:r>
          </w:p>
          <w:p w14:paraId="4E8A7033" w14:textId="77777777" w:rsidR="00031324" w:rsidRPr="00410E30" w:rsidRDefault="00031324" w:rsidP="00031324">
            <w:pPr>
              <w:pStyle w:val="Default"/>
              <w:rPr>
                <w:sz w:val="22"/>
                <w:szCs w:val="22"/>
                <w:shd w:val="clear" w:color="auto" w:fill="FFFFFF"/>
              </w:rPr>
            </w:pPr>
          </w:p>
        </w:tc>
      </w:tr>
      <w:tr w:rsidR="000004E6" w14:paraId="33CEBFE7" w14:textId="77777777" w:rsidTr="000004E6">
        <w:trPr>
          <w:gridAfter w:val="2"/>
          <w:wAfter w:w="25" w:type="dxa"/>
        </w:trPr>
        <w:tc>
          <w:tcPr>
            <w:tcW w:w="2122" w:type="dxa"/>
            <w:shd w:val="clear" w:color="auto" w:fill="FFF2CC" w:themeFill="accent4" w:themeFillTint="33"/>
          </w:tcPr>
          <w:p w14:paraId="5FFD2CCE" w14:textId="77777777" w:rsidR="000004E6" w:rsidRDefault="000004E6" w:rsidP="00031324">
            <w:pPr>
              <w:pStyle w:val="Default"/>
              <w:rPr>
                <w:sz w:val="22"/>
                <w:szCs w:val="22"/>
              </w:rPr>
            </w:pPr>
          </w:p>
        </w:tc>
        <w:tc>
          <w:tcPr>
            <w:tcW w:w="4252" w:type="dxa"/>
            <w:shd w:val="clear" w:color="auto" w:fill="FFF2CC" w:themeFill="accent4" w:themeFillTint="33"/>
          </w:tcPr>
          <w:p w14:paraId="0EACC65D" w14:textId="54108033" w:rsidR="000004E6" w:rsidRPr="000004E6" w:rsidRDefault="000004E6" w:rsidP="000004E6">
            <w:pPr>
              <w:rPr>
                <w:b/>
                <w:bCs/>
              </w:rPr>
            </w:pPr>
            <w:r w:rsidRPr="000004E6">
              <w:rPr>
                <w:b/>
                <w:bCs/>
              </w:rPr>
              <w:t>Evaluation of the Day 2</w:t>
            </w:r>
          </w:p>
        </w:tc>
        <w:tc>
          <w:tcPr>
            <w:tcW w:w="3006" w:type="dxa"/>
            <w:shd w:val="clear" w:color="auto" w:fill="FFF2CC" w:themeFill="accent4" w:themeFillTint="33"/>
          </w:tcPr>
          <w:p w14:paraId="15428400" w14:textId="77777777" w:rsidR="000004E6" w:rsidRPr="00410E30" w:rsidRDefault="000004E6" w:rsidP="00031324">
            <w:pPr>
              <w:pStyle w:val="Default"/>
              <w:rPr>
                <w:sz w:val="22"/>
                <w:szCs w:val="22"/>
                <w:shd w:val="clear" w:color="auto" w:fill="FFFFFF"/>
              </w:rPr>
            </w:pPr>
          </w:p>
        </w:tc>
      </w:tr>
      <w:tr w:rsidR="00031324" w14:paraId="0330BD84" w14:textId="77777777" w:rsidTr="00015DC3">
        <w:trPr>
          <w:trHeight w:val="478"/>
        </w:trPr>
        <w:tc>
          <w:tcPr>
            <w:tcW w:w="9405" w:type="dxa"/>
            <w:gridSpan w:val="5"/>
            <w:shd w:val="clear" w:color="auto" w:fill="D9D9D9" w:themeFill="background1" w:themeFillShade="D9"/>
          </w:tcPr>
          <w:p w14:paraId="166A32EF" w14:textId="620A9BA6" w:rsidR="00031324" w:rsidRPr="008D353B" w:rsidRDefault="00031324" w:rsidP="00891ADA">
            <w:pPr>
              <w:rPr>
                <w:b/>
                <w:bCs/>
                <w:shd w:val="clear" w:color="auto" w:fill="FFFFFF"/>
              </w:rPr>
            </w:pPr>
            <w:r w:rsidRPr="00F16CDE">
              <w:rPr>
                <w:b/>
                <w:bCs/>
              </w:rPr>
              <w:t>Day 3</w:t>
            </w:r>
            <w:r w:rsidR="00891ADA">
              <w:rPr>
                <w:b/>
                <w:bCs/>
              </w:rPr>
              <w:t>: July 21</w:t>
            </w:r>
            <w:r w:rsidR="00891ADA" w:rsidRPr="00891ADA">
              <w:rPr>
                <w:b/>
                <w:bCs/>
                <w:vertAlign w:val="superscript"/>
              </w:rPr>
              <w:t>st</w:t>
            </w:r>
            <w:r w:rsidR="00891ADA">
              <w:rPr>
                <w:b/>
                <w:bCs/>
              </w:rPr>
              <w:t>, 2023 (Friday)</w:t>
            </w:r>
          </w:p>
        </w:tc>
      </w:tr>
      <w:tr w:rsidR="00031324" w14:paraId="4E597FFB" w14:textId="77777777" w:rsidTr="00015DC3">
        <w:trPr>
          <w:gridAfter w:val="2"/>
          <w:wAfter w:w="25" w:type="dxa"/>
        </w:trPr>
        <w:tc>
          <w:tcPr>
            <w:tcW w:w="2122" w:type="dxa"/>
          </w:tcPr>
          <w:p w14:paraId="7FE31763" w14:textId="56A54645" w:rsidR="00031324" w:rsidRDefault="00031324" w:rsidP="00031324">
            <w:pPr>
              <w:pStyle w:val="Default"/>
            </w:pPr>
            <w:r>
              <w:rPr>
                <w:sz w:val="22"/>
                <w:szCs w:val="22"/>
              </w:rPr>
              <w:t xml:space="preserve">09:30 – 10:30 </w:t>
            </w:r>
          </w:p>
          <w:p w14:paraId="46053823" w14:textId="77777777" w:rsidR="00031324" w:rsidRDefault="00031324" w:rsidP="00031324">
            <w:pPr>
              <w:pStyle w:val="Default"/>
            </w:pPr>
          </w:p>
          <w:p w14:paraId="51477B58" w14:textId="77777777" w:rsidR="00031324" w:rsidRDefault="00031324" w:rsidP="00031324"/>
        </w:tc>
        <w:tc>
          <w:tcPr>
            <w:tcW w:w="4252" w:type="dxa"/>
          </w:tcPr>
          <w:p w14:paraId="77979D15" w14:textId="1CB565C1" w:rsidR="00031324" w:rsidRPr="00ED3B0B" w:rsidRDefault="00031324" w:rsidP="00031324">
            <w:pPr>
              <w:pStyle w:val="Default"/>
              <w:rPr>
                <w:sz w:val="22"/>
                <w:szCs w:val="22"/>
                <w:shd w:val="clear" w:color="auto" w:fill="FFFFFF"/>
              </w:rPr>
            </w:pPr>
            <w:r w:rsidRPr="00ED3B0B">
              <w:rPr>
                <w:sz w:val="22"/>
                <w:szCs w:val="22"/>
                <w:shd w:val="clear" w:color="auto" w:fill="FFFFFF"/>
              </w:rPr>
              <w:t>Cost</w:t>
            </w:r>
            <w:r>
              <w:rPr>
                <w:sz w:val="22"/>
                <w:szCs w:val="22"/>
                <w:shd w:val="clear" w:color="auto" w:fill="FFFFFF"/>
              </w:rPr>
              <w:t>-b</w:t>
            </w:r>
            <w:r w:rsidRPr="00ED3B0B">
              <w:rPr>
                <w:sz w:val="22"/>
                <w:szCs w:val="22"/>
                <w:shd w:val="clear" w:color="auto" w:fill="FFFFFF"/>
              </w:rPr>
              <w:t>enefit Analysis</w:t>
            </w:r>
            <w:r>
              <w:rPr>
                <w:sz w:val="22"/>
                <w:szCs w:val="22"/>
                <w:shd w:val="clear" w:color="auto" w:fill="FFFFFF"/>
              </w:rPr>
              <w:t xml:space="preserve"> with LEAP</w:t>
            </w:r>
          </w:p>
          <w:p w14:paraId="1D2979C4" w14:textId="301A2F5C" w:rsidR="00031324" w:rsidRPr="00410E30" w:rsidRDefault="00031324" w:rsidP="00031324">
            <w:pPr>
              <w:pStyle w:val="Default"/>
              <w:rPr>
                <w:sz w:val="22"/>
                <w:szCs w:val="22"/>
                <w:shd w:val="clear" w:color="auto" w:fill="FFFFFF"/>
              </w:rPr>
            </w:pPr>
          </w:p>
        </w:tc>
        <w:tc>
          <w:tcPr>
            <w:tcW w:w="3006" w:type="dxa"/>
          </w:tcPr>
          <w:p w14:paraId="0792FC88" w14:textId="77777777" w:rsidR="00F6400E" w:rsidRPr="00410E30" w:rsidRDefault="00F6400E" w:rsidP="00F6400E">
            <w:pPr>
              <w:pStyle w:val="Default"/>
              <w:rPr>
                <w:sz w:val="22"/>
                <w:szCs w:val="22"/>
              </w:rPr>
            </w:pPr>
            <w:proofErr w:type="spellStart"/>
            <w:r w:rsidRPr="00884A23">
              <w:rPr>
                <w:sz w:val="22"/>
                <w:szCs w:val="22"/>
              </w:rPr>
              <w:t>Aiymgul</w:t>
            </w:r>
            <w:proofErr w:type="spellEnd"/>
            <w:r w:rsidRPr="00884A23">
              <w:rPr>
                <w:sz w:val="22"/>
                <w:szCs w:val="22"/>
              </w:rPr>
              <w:t xml:space="preserve"> </w:t>
            </w:r>
            <w:proofErr w:type="spellStart"/>
            <w:r w:rsidRPr="00884A23">
              <w:rPr>
                <w:sz w:val="22"/>
                <w:szCs w:val="22"/>
              </w:rPr>
              <w:t>Kerimray</w:t>
            </w:r>
            <w:proofErr w:type="spellEnd"/>
            <w:r>
              <w:rPr>
                <w:sz w:val="22"/>
                <w:szCs w:val="22"/>
              </w:rPr>
              <w:t xml:space="preserve">, </w:t>
            </w:r>
            <w:r w:rsidRPr="00410E30">
              <w:rPr>
                <w:sz w:val="22"/>
                <w:szCs w:val="22"/>
              </w:rPr>
              <w:t xml:space="preserve">UNEP-CCC </w:t>
            </w:r>
          </w:p>
          <w:p w14:paraId="04B27C5C" w14:textId="6093222D" w:rsidR="00031324" w:rsidRPr="008D0944" w:rsidRDefault="00031324" w:rsidP="00031324">
            <w:pPr>
              <w:pStyle w:val="Default"/>
              <w:rPr>
                <w:sz w:val="22"/>
                <w:szCs w:val="22"/>
                <w:shd w:val="clear" w:color="auto" w:fill="FFFFFF"/>
              </w:rPr>
            </w:pPr>
          </w:p>
        </w:tc>
      </w:tr>
      <w:tr w:rsidR="00031324" w14:paraId="71938011" w14:textId="77777777" w:rsidTr="00DE3372">
        <w:trPr>
          <w:gridAfter w:val="1"/>
          <w:wAfter w:w="9" w:type="dxa"/>
        </w:trPr>
        <w:tc>
          <w:tcPr>
            <w:tcW w:w="2122" w:type="dxa"/>
            <w:shd w:val="clear" w:color="auto" w:fill="B4C6E7" w:themeFill="accent1" w:themeFillTint="66"/>
          </w:tcPr>
          <w:p w14:paraId="5A8FA09D" w14:textId="77777777" w:rsidR="00031324" w:rsidRPr="00DE3372" w:rsidRDefault="00031324" w:rsidP="00031324">
            <w:pPr>
              <w:pStyle w:val="Default"/>
              <w:rPr>
                <w:b/>
                <w:bCs/>
              </w:rPr>
            </w:pPr>
            <w:r w:rsidRPr="00DE3372">
              <w:rPr>
                <w:b/>
                <w:bCs/>
                <w:sz w:val="22"/>
                <w:szCs w:val="22"/>
              </w:rPr>
              <w:t xml:space="preserve">10:30 – 10:45 </w:t>
            </w:r>
          </w:p>
          <w:p w14:paraId="53119E78" w14:textId="77777777" w:rsidR="00031324" w:rsidRPr="00DE3372" w:rsidRDefault="00031324" w:rsidP="00031324">
            <w:pPr>
              <w:rPr>
                <w:b/>
                <w:bCs/>
              </w:rPr>
            </w:pPr>
          </w:p>
        </w:tc>
        <w:tc>
          <w:tcPr>
            <w:tcW w:w="7274" w:type="dxa"/>
            <w:gridSpan w:val="3"/>
            <w:shd w:val="clear" w:color="auto" w:fill="B4C6E7" w:themeFill="accent1" w:themeFillTint="66"/>
          </w:tcPr>
          <w:p w14:paraId="65F94FF6" w14:textId="77777777" w:rsidR="00031324" w:rsidRPr="00DE3372" w:rsidRDefault="00031324" w:rsidP="00DE3372">
            <w:pPr>
              <w:rPr>
                <w:b/>
                <w:bCs/>
                <w:i/>
                <w:iCs/>
              </w:rPr>
            </w:pPr>
            <w:r w:rsidRPr="00DE3372">
              <w:rPr>
                <w:b/>
                <w:bCs/>
                <w:i/>
                <w:iCs/>
              </w:rPr>
              <w:t xml:space="preserve">Health break </w:t>
            </w:r>
          </w:p>
          <w:p w14:paraId="287D7F90" w14:textId="77777777" w:rsidR="00031324" w:rsidRPr="00DE3372" w:rsidRDefault="00031324" w:rsidP="00DE3372">
            <w:pPr>
              <w:rPr>
                <w:b/>
                <w:bCs/>
                <w:i/>
                <w:iCs/>
              </w:rPr>
            </w:pPr>
          </w:p>
        </w:tc>
      </w:tr>
      <w:tr w:rsidR="00031324" w14:paraId="1EEC0410" w14:textId="77777777" w:rsidTr="00015DC3">
        <w:trPr>
          <w:gridAfter w:val="2"/>
          <w:wAfter w:w="25" w:type="dxa"/>
        </w:trPr>
        <w:tc>
          <w:tcPr>
            <w:tcW w:w="2122" w:type="dxa"/>
          </w:tcPr>
          <w:p w14:paraId="6DF1A631" w14:textId="77777777" w:rsidR="00753564" w:rsidRDefault="00753564" w:rsidP="00753564">
            <w:pPr>
              <w:pStyle w:val="Default"/>
            </w:pPr>
            <w:r>
              <w:rPr>
                <w:sz w:val="22"/>
                <w:szCs w:val="22"/>
              </w:rPr>
              <w:t>10:45 – 11.30</w:t>
            </w:r>
          </w:p>
          <w:p w14:paraId="4D3E0093" w14:textId="77777777" w:rsidR="00031324" w:rsidRDefault="00031324" w:rsidP="00031324"/>
        </w:tc>
        <w:tc>
          <w:tcPr>
            <w:tcW w:w="4252" w:type="dxa"/>
          </w:tcPr>
          <w:p w14:paraId="6115C444" w14:textId="3CEB2AE3" w:rsidR="00753564" w:rsidRDefault="00753564" w:rsidP="00753564">
            <w:pPr>
              <w:pStyle w:val="Default"/>
              <w:rPr>
                <w:sz w:val="22"/>
                <w:szCs w:val="22"/>
                <w:shd w:val="clear" w:color="auto" w:fill="FFFFFF"/>
              </w:rPr>
            </w:pPr>
            <w:r w:rsidRPr="00E6454E">
              <w:rPr>
                <w:sz w:val="22"/>
                <w:szCs w:val="22"/>
                <w:shd w:val="clear" w:color="auto" w:fill="FFFFFF"/>
              </w:rPr>
              <w:t>Model</w:t>
            </w:r>
            <w:r>
              <w:rPr>
                <w:sz w:val="22"/>
                <w:szCs w:val="22"/>
                <w:shd w:val="clear" w:color="auto" w:fill="FFFFFF"/>
              </w:rPr>
              <w:t>l</w:t>
            </w:r>
            <w:r w:rsidRPr="00E6454E">
              <w:rPr>
                <w:sz w:val="22"/>
                <w:szCs w:val="22"/>
                <w:shd w:val="clear" w:color="auto" w:fill="FFFFFF"/>
              </w:rPr>
              <w:t xml:space="preserve">ing </w:t>
            </w:r>
            <w:r>
              <w:rPr>
                <w:sz w:val="22"/>
                <w:szCs w:val="22"/>
                <w:shd w:val="clear" w:color="auto" w:fill="FFFFFF"/>
              </w:rPr>
              <w:t>Transport</w:t>
            </w:r>
            <w:r w:rsidRPr="00E6454E">
              <w:rPr>
                <w:sz w:val="22"/>
                <w:szCs w:val="22"/>
                <w:shd w:val="clear" w:color="auto" w:fill="FFFFFF"/>
              </w:rPr>
              <w:t xml:space="preserve"> Sector with LEAP</w:t>
            </w:r>
          </w:p>
          <w:p w14:paraId="15357094" w14:textId="4611356C" w:rsidR="00031324" w:rsidRPr="00410E30" w:rsidRDefault="00031324" w:rsidP="00031324">
            <w:pPr>
              <w:pStyle w:val="Default"/>
              <w:rPr>
                <w:sz w:val="22"/>
                <w:szCs w:val="22"/>
                <w:shd w:val="clear" w:color="auto" w:fill="FFFFFF"/>
              </w:rPr>
            </w:pPr>
          </w:p>
        </w:tc>
        <w:tc>
          <w:tcPr>
            <w:tcW w:w="3006" w:type="dxa"/>
          </w:tcPr>
          <w:p w14:paraId="0781AC13" w14:textId="77777777" w:rsidR="00F6400E" w:rsidRPr="00410E30" w:rsidRDefault="00F6400E" w:rsidP="00F6400E">
            <w:pPr>
              <w:pStyle w:val="Default"/>
              <w:rPr>
                <w:sz w:val="22"/>
                <w:szCs w:val="22"/>
              </w:rPr>
            </w:pPr>
            <w:proofErr w:type="spellStart"/>
            <w:r w:rsidRPr="00884A23">
              <w:rPr>
                <w:sz w:val="22"/>
                <w:szCs w:val="22"/>
              </w:rPr>
              <w:t>Aiymgul</w:t>
            </w:r>
            <w:proofErr w:type="spellEnd"/>
            <w:r w:rsidRPr="00884A23">
              <w:rPr>
                <w:sz w:val="22"/>
                <w:szCs w:val="22"/>
              </w:rPr>
              <w:t xml:space="preserve"> </w:t>
            </w:r>
            <w:proofErr w:type="spellStart"/>
            <w:r w:rsidRPr="00884A23">
              <w:rPr>
                <w:sz w:val="22"/>
                <w:szCs w:val="22"/>
              </w:rPr>
              <w:t>Kerimray</w:t>
            </w:r>
            <w:proofErr w:type="spellEnd"/>
            <w:r>
              <w:rPr>
                <w:sz w:val="22"/>
                <w:szCs w:val="22"/>
              </w:rPr>
              <w:t xml:space="preserve">, </w:t>
            </w:r>
            <w:r w:rsidRPr="00410E30">
              <w:rPr>
                <w:sz w:val="22"/>
                <w:szCs w:val="22"/>
              </w:rPr>
              <w:t xml:space="preserve">UNEP-CCC </w:t>
            </w:r>
          </w:p>
          <w:p w14:paraId="1117D89A" w14:textId="77777777" w:rsidR="00031324" w:rsidRPr="00410E30" w:rsidRDefault="00031324" w:rsidP="00031324">
            <w:pPr>
              <w:pStyle w:val="Default"/>
              <w:rPr>
                <w:sz w:val="22"/>
                <w:szCs w:val="22"/>
                <w:shd w:val="clear" w:color="auto" w:fill="FFFFFF"/>
              </w:rPr>
            </w:pPr>
          </w:p>
          <w:p w14:paraId="5150AC3A" w14:textId="77777777" w:rsidR="00031324" w:rsidRPr="00410E30" w:rsidRDefault="00031324" w:rsidP="00775D81">
            <w:pPr>
              <w:pStyle w:val="Default"/>
              <w:rPr>
                <w:shd w:val="clear" w:color="auto" w:fill="FFFFFF"/>
              </w:rPr>
            </w:pPr>
          </w:p>
        </w:tc>
      </w:tr>
      <w:tr w:rsidR="00753564" w14:paraId="2E33B864" w14:textId="77777777" w:rsidTr="00376B1D">
        <w:trPr>
          <w:gridAfter w:val="2"/>
          <w:wAfter w:w="25" w:type="dxa"/>
        </w:trPr>
        <w:tc>
          <w:tcPr>
            <w:tcW w:w="2122" w:type="dxa"/>
          </w:tcPr>
          <w:p w14:paraId="5E0A1579" w14:textId="443E7400" w:rsidR="00753564" w:rsidRDefault="00753564" w:rsidP="00753564">
            <w:pPr>
              <w:pStyle w:val="Default"/>
            </w:pPr>
            <w:r>
              <w:rPr>
                <w:sz w:val="22"/>
                <w:szCs w:val="22"/>
              </w:rPr>
              <w:t>11.30 – 12.30</w:t>
            </w:r>
          </w:p>
          <w:p w14:paraId="3E1874E0" w14:textId="77777777" w:rsidR="00753564" w:rsidRDefault="00753564" w:rsidP="00031324">
            <w:pPr>
              <w:pStyle w:val="Default"/>
              <w:rPr>
                <w:sz w:val="22"/>
                <w:szCs w:val="22"/>
              </w:rPr>
            </w:pPr>
          </w:p>
        </w:tc>
        <w:tc>
          <w:tcPr>
            <w:tcW w:w="4252" w:type="dxa"/>
          </w:tcPr>
          <w:p w14:paraId="5A889CBA" w14:textId="24D9240D" w:rsidR="00753564" w:rsidRDefault="00753564" w:rsidP="00753564">
            <w:pPr>
              <w:pStyle w:val="Default"/>
              <w:rPr>
                <w:sz w:val="22"/>
                <w:szCs w:val="22"/>
                <w:shd w:val="clear" w:color="auto" w:fill="FFFFFF"/>
              </w:rPr>
            </w:pPr>
            <w:r w:rsidRPr="00E6454E">
              <w:rPr>
                <w:sz w:val="22"/>
                <w:szCs w:val="22"/>
                <w:shd w:val="clear" w:color="auto" w:fill="FFFFFF"/>
              </w:rPr>
              <w:t>Model</w:t>
            </w:r>
            <w:r>
              <w:rPr>
                <w:sz w:val="22"/>
                <w:szCs w:val="22"/>
                <w:shd w:val="clear" w:color="auto" w:fill="FFFFFF"/>
              </w:rPr>
              <w:t>l</w:t>
            </w:r>
            <w:r w:rsidRPr="00E6454E">
              <w:rPr>
                <w:sz w:val="22"/>
                <w:szCs w:val="22"/>
                <w:shd w:val="clear" w:color="auto" w:fill="FFFFFF"/>
              </w:rPr>
              <w:t>ing Non-Energy Sector</w:t>
            </w:r>
            <w:r>
              <w:rPr>
                <w:sz w:val="22"/>
                <w:szCs w:val="22"/>
                <w:shd w:val="clear" w:color="auto" w:fill="FFFFFF"/>
              </w:rPr>
              <w:t>s</w:t>
            </w:r>
            <w:r w:rsidRPr="00E6454E">
              <w:rPr>
                <w:sz w:val="22"/>
                <w:szCs w:val="22"/>
                <w:shd w:val="clear" w:color="auto" w:fill="FFFFFF"/>
              </w:rPr>
              <w:t xml:space="preserve"> with LEAP</w:t>
            </w:r>
          </w:p>
          <w:p w14:paraId="4B4877B0" w14:textId="77777777" w:rsidR="00753564" w:rsidRPr="00E6454E" w:rsidRDefault="00753564" w:rsidP="00753564">
            <w:pPr>
              <w:pStyle w:val="Default"/>
              <w:rPr>
                <w:sz w:val="22"/>
                <w:szCs w:val="22"/>
                <w:shd w:val="clear" w:color="auto" w:fill="FFFFFF"/>
              </w:rPr>
            </w:pPr>
          </w:p>
        </w:tc>
        <w:tc>
          <w:tcPr>
            <w:tcW w:w="3006" w:type="dxa"/>
          </w:tcPr>
          <w:p w14:paraId="1AF71A27" w14:textId="77777777" w:rsidR="00F6400E" w:rsidRPr="00410E30" w:rsidRDefault="00F6400E" w:rsidP="00F6400E">
            <w:pPr>
              <w:pStyle w:val="Default"/>
              <w:rPr>
                <w:sz w:val="22"/>
                <w:szCs w:val="22"/>
              </w:rPr>
            </w:pPr>
            <w:proofErr w:type="spellStart"/>
            <w:r w:rsidRPr="00884A23">
              <w:rPr>
                <w:sz w:val="22"/>
                <w:szCs w:val="22"/>
              </w:rPr>
              <w:t>Aiymgul</w:t>
            </w:r>
            <w:proofErr w:type="spellEnd"/>
            <w:r w:rsidRPr="00884A23">
              <w:rPr>
                <w:sz w:val="22"/>
                <w:szCs w:val="22"/>
              </w:rPr>
              <w:t xml:space="preserve"> </w:t>
            </w:r>
            <w:proofErr w:type="spellStart"/>
            <w:r w:rsidRPr="00884A23">
              <w:rPr>
                <w:sz w:val="22"/>
                <w:szCs w:val="22"/>
              </w:rPr>
              <w:t>Kerimray</w:t>
            </w:r>
            <w:proofErr w:type="spellEnd"/>
            <w:r>
              <w:rPr>
                <w:sz w:val="22"/>
                <w:szCs w:val="22"/>
              </w:rPr>
              <w:t xml:space="preserve">, </w:t>
            </w:r>
            <w:r w:rsidRPr="00410E30">
              <w:rPr>
                <w:sz w:val="22"/>
                <w:szCs w:val="22"/>
              </w:rPr>
              <w:t xml:space="preserve">UNEP-CCC </w:t>
            </w:r>
          </w:p>
          <w:p w14:paraId="36246B43" w14:textId="77777777" w:rsidR="00753564" w:rsidRPr="00410E30" w:rsidRDefault="00753564" w:rsidP="00031324">
            <w:pPr>
              <w:pStyle w:val="Default"/>
              <w:rPr>
                <w:sz w:val="22"/>
                <w:szCs w:val="22"/>
                <w:shd w:val="clear" w:color="auto" w:fill="FFFFFF"/>
              </w:rPr>
            </w:pPr>
          </w:p>
        </w:tc>
      </w:tr>
      <w:tr w:rsidR="00031324" w14:paraId="76E67E71" w14:textId="77777777" w:rsidTr="00DE3372">
        <w:trPr>
          <w:gridAfter w:val="1"/>
          <w:wAfter w:w="9" w:type="dxa"/>
          <w:trHeight w:val="591"/>
        </w:trPr>
        <w:tc>
          <w:tcPr>
            <w:tcW w:w="2122" w:type="dxa"/>
            <w:shd w:val="clear" w:color="auto" w:fill="auto"/>
          </w:tcPr>
          <w:p w14:paraId="5F64AF3B" w14:textId="77777777" w:rsidR="00031324" w:rsidRPr="00DE3372" w:rsidRDefault="00031324" w:rsidP="00031324">
            <w:pPr>
              <w:pStyle w:val="Default"/>
            </w:pPr>
            <w:r w:rsidRPr="00DE3372">
              <w:rPr>
                <w:sz w:val="22"/>
                <w:szCs w:val="22"/>
              </w:rPr>
              <w:t xml:space="preserve">12:30 – 13:30 </w:t>
            </w:r>
          </w:p>
        </w:tc>
        <w:tc>
          <w:tcPr>
            <w:tcW w:w="7274" w:type="dxa"/>
            <w:gridSpan w:val="3"/>
            <w:shd w:val="clear" w:color="auto" w:fill="auto"/>
          </w:tcPr>
          <w:p w14:paraId="34A346F9" w14:textId="77777777" w:rsidR="00031324" w:rsidRPr="00DE3372" w:rsidRDefault="00031324" w:rsidP="00A85A03">
            <w:pPr>
              <w:rPr>
                <w:b/>
                <w:bCs/>
                <w:shd w:val="clear" w:color="auto" w:fill="FFFFFF"/>
              </w:rPr>
            </w:pPr>
            <w:r w:rsidRPr="00DE3372">
              <w:rPr>
                <w:b/>
                <w:bCs/>
              </w:rPr>
              <w:t>Lunch break</w:t>
            </w:r>
            <w:r w:rsidRPr="00DE3372">
              <w:rPr>
                <w:b/>
                <w:bCs/>
                <w:shd w:val="clear" w:color="auto" w:fill="FFFFFF"/>
              </w:rPr>
              <w:t xml:space="preserve"> </w:t>
            </w:r>
          </w:p>
        </w:tc>
      </w:tr>
      <w:tr w:rsidR="00031324" w14:paraId="152C0C68" w14:textId="77777777" w:rsidTr="00775D81">
        <w:trPr>
          <w:gridAfter w:val="2"/>
          <w:wAfter w:w="25" w:type="dxa"/>
        </w:trPr>
        <w:tc>
          <w:tcPr>
            <w:tcW w:w="2122" w:type="dxa"/>
          </w:tcPr>
          <w:p w14:paraId="038DB9E7" w14:textId="77777777" w:rsidR="00031324" w:rsidRDefault="00031324" w:rsidP="00031324">
            <w:pPr>
              <w:pStyle w:val="Default"/>
            </w:pPr>
            <w:r>
              <w:rPr>
                <w:sz w:val="22"/>
                <w:szCs w:val="22"/>
              </w:rPr>
              <w:t xml:space="preserve">13:30 – 15:00 </w:t>
            </w:r>
          </w:p>
        </w:tc>
        <w:tc>
          <w:tcPr>
            <w:tcW w:w="4252" w:type="dxa"/>
          </w:tcPr>
          <w:p w14:paraId="74A83E9C" w14:textId="2C6B1C63" w:rsidR="00031324" w:rsidRDefault="00031324" w:rsidP="00031324">
            <w:pPr>
              <w:pStyle w:val="Default"/>
              <w:rPr>
                <w:sz w:val="22"/>
                <w:szCs w:val="22"/>
                <w:shd w:val="clear" w:color="auto" w:fill="FFFFFF"/>
              </w:rPr>
            </w:pPr>
            <w:r w:rsidRPr="00775D81">
              <w:rPr>
                <w:b/>
                <w:bCs/>
                <w:sz w:val="22"/>
                <w:szCs w:val="22"/>
                <w:shd w:val="clear" w:color="auto" w:fill="FFFFFF"/>
              </w:rPr>
              <w:t>Training Exercise №3</w:t>
            </w:r>
            <w:r>
              <w:rPr>
                <w:sz w:val="22"/>
                <w:szCs w:val="22"/>
                <w:shd w:val="clear" w:color="auto" w:fill="FFFFFF"/>
              </w:rPr>
              <w:t>. Modelling emissions with LEAP</w:t>
            </w:r>
            <w:r w:rsidR="00753564">
              <w:rPr>
                <w:sz w:val="22"/>
                <w:szCs w:val="22"/>
                <w:shd w:val="clear" w:color="auto" w:fill="FFFFFF"/>
              </w:rPr>
              <w:t>. Setting up mitigation scenario with LEAP.</w:t>
            </w:r>
          </w:p>
          <w:p w14:paraId="7576EA18" w14:textId="77777777" w:rsidR="00031324" w:rsidRDefault="00031324" w:rsidP="00031324">
            <w:pPr>
              <w:pStyle w:val="Default"/>
              <w:rPr>
                <w:sz w:val="22"/>
                <w:szCs w:val="22"/>
                <w:shd w:val="clear" w:color="auto" w:fill="FFFFFF"/>
              </w:rPr>
            </w:pPr>
          </w:p>
          <w:p w14:paraId="6DFF8BA2" w14:textId="77777777" w:rsidR="00031324" w:rsidRPr="00410E30" w:rsidRDefault="00031324" w:rsidP="00031324">
            <w:pPr>
              <w:pStyle w:val="Default"/>
              <w:rPr>
                <w:sz w:val="22"/>
                <w:szCs w:val="22"/>
                <w:shd w:val="clear" w:color="auto" w:fill="FFFFFF"/>
              </w:rPr>
            </w:pPr>
            <w:r w:rsidRPr="00410E30">
              <w:rPr>
                <w:sz w:val="22"/>
                <w:szCs w:val="22"/>
                <w:shd w:val="clear" w:color="auto" w:fill="FFFFFF"/>
              </w:rPr>
              <w:t xml:space="preserve">Solution to Applied exercise. </w:t>
            </w:r>
          </w:p>
          <w:p w14:paraId="09D2E8EC" w14:textId="50EE3436" w:rsidR="00031324" w:rsidRPr="00410E30" w:rsidRDefault="00031324" w:rsidP="00031324">
            <w:pPr>
              <w:pStyle w:val="Default"/>
              <w:rPr>
                <w:sz w:val="22"/>
                <w:szCs w:val="22"/>
                <w:shd w:val="clear" w:color="auto" w:fill="FFFFFF"/>
              </w:rPr>
            </w:pPr>
            <w:r w:rsidRPr="00410E30">
              <w:rPr>
                <w:sz w:val="22"/>
                <w:szCs w:val="22"/>
                <w:shd w:val="clear" w:color="auto" w:fill="FFFFFF"/>
              </w:rPr>
              <w:t>Discussion of obtained results</w:t>
            </w:r>
          </w:p>
        </w:tc>
        <w:tc>
          <w:tcPr>
            <w:tcW w:w="3006" w:type="dxa"/>
          </w:tcPr>
          <w:p w14:paraId="47D621BA" w14:textId="77777777" w:rsidR="00031324" w:rsidRPr="00410E30" w:rsidRDefault="00031324" w:rsidP="00031324">
            <w:pPr>
              <w:pStyle w:val="Default"/>
              <w:rPr>
                <w:sz w:val="22"/>
                <w:szCs w:val="22"/>
                <w:shd w:val="clear" w:color="auto" w:fill="FFFFFF"/>
              </w:rPr>
            </w:pPr>
            <w:r w:rsidRPr="00410E30">
              <w:rPr>
                <w:sz w:val="22"/>
                <w:szCs w:val="22"/>
                <w:shd w:val="clear" w:color="auto" w:fill="FFFFFF"/>
              </w:rPr>
              <w:t xml:space="preserve">All participants </w:t>
            </w:r>
          </w:p>
          <w:p w14:paraId="5DFE1162" w14:textId="77777777" w:rsidR="00031324" w:rsidRPr="00410E30" w:rsidRDefault="00031324" w:rsidP="00031324">
            <w:pPr>
              <w:pStyle w:val="Default"/>
              <w:rPr>
                <w:sz w:val="22"/>
                <w:szCs w:val="22"/>
                <w:shd w:val="clear" w:color="auto" w:fill="FFFFFF"/>
              </w:rPr>
            </w:pPr>
          </w:p>
          <w:p w14:paraId="2466C1F8" w14:textId="77777777" w:rsidR="00031324" w:rsidRPr="00410E30" w:rsidRDefault="00031324" w:rsidP="00031324">
            <w:pPr>
              <w:pStyle w:val="Default"/>
              <w:rPr>
                <w:sz w:val="22"/>
                <w:szCs w:val="22"/>
                <w:shd w:val="clear" w:color="auto" w:fill="FFFFFF"/>
              </w:rPr>
            </w:pPr>
          </w:p>
        </w:tc>
      </w:tr>
      <w:tr w:rsidR="00031324" w14:paraId="0FD4D7B8" w14:textId="77777777" w:rsidTr="00DE3372">
        <w:trPr>
          <w:gridAfter w:val="1"/>
          <w:wAfter w:w="9" w:type="dxa"/>
        </w:trPr>
        <w:tc>
          <w:tcPr>
            <w:tcW w:w="2122" w:type="dxa"/>
            <w:shd w:val="clear" w:color="auto" w:fill="B4C6E7" w:themeFill="accent1" w:themeFillTint="66"/>
          </w:tcPr>
          <w:p w14:paraId="55E4A5EE" w14:textId="77777777" w:rsidR="00031324" w:rsidRDefault="00031324" w:rsidP="00031324">
            <w:pPr>
              <w:pStyle w:val="Default"/>
            </w:pPr>
            <w:r>
              <w:rPr>
                <w:sz w:val="22"/>
                <w:szCs w:val="22"/>
              </w:rPr>
              <w:t xml:space="preserve">15:00 – 15:15 </w:t>
            </w:r>
          </w:p>
          <w:p w14:paraId="3FBE857C" w14:textId="77777777" w:rsidR="00031324" w:rsidRDefault="00031324" w:rsidP="00031324"/>
        </w:tc>
        <w:tc>
          <w:tcPr>
            <w:tcW w:w="7274" w:type="dxa"/>
            <w:gridSpan w:val="3"/>
            <w:shd w:val="clear" w:color="auto" w:fill="B4C6E7" w:themeFill="accent1" w:themeFillTint="66"/>
          </w:tcPr>
          <w:p w14:paraId="0B13C0B7" w14:textId="77777777" w:rsidR="00031324" w:rsidRPr="00A85A03" w:rsidRDefault="00031324" w:rsidP="00A85A03">
            <w:pPr>
              <w:rPr>
                <w:b/>
                <w:bCs/>
                <w:i/>
                <w:iCs/>
                <w:shd w:val="clear" w:color="auto" w:fill="FFFFFF"/>
              </w:rPr>
            </w:pPr>
            <w:r w:rsidRPr="00A85A03">
              <w:rPr>
                <w:b/>
                <w:bCs/>
                <w:i/>
                <w:iCs/>
              </w:rPr>
              <w:t>Health break</w:t>
            </w:r>
            <w:r w:rsidRPr="00A85A03">
              <w:rPr>
                <w:b/>
                <w:bCs/>
                <w:i/>
                <w:iCs/>
                <w:shd w:val="clear" w:color="auto" w:fill="FFFFFF"/>
              </w:rPr>
              <w:t xml:space="preserve"> </w:t>
            </w:r>
          </w:p>
        </w:tc>
      </w:tr>
      <w:tr w:rsidR="00031324" w14:paraId="4D594E12" w14:textId="77777777" w:rsidTr="00775D81">
        <w:trPr>
          <w:gridAfter w:val="2"/>
          <w:wAfter w:w="25" w:type="dxa"/>
        </w:trPr>
        <w:tc>
          <w:tcPr>
            <w:tcW w:w="2122" w:type="dxa"/>
          </w:tcPr>
          <w:p w14:paraId="4BB2EAFD" w14:textId="77777777" w:rsidR="00031324" w:rsidRDefault="00031324" w:rsidP="00031324">
            <w:pPr>
              <w:pStyle w:val="Default"/>
            </w:pPr>
            <w:r>
              <w:rPr>
                <w:sz w:val="22"/>
                <w:szCs w:val="22"/>
              </w:rPr>
              <w:t>15:15 – 17:00</w:t>
            </w:r>
          </w:p>
          <w:p w14:paraId="736459E6" w14:textId="29EDD7E2" w:rsidR="00031324" w:rsidRDefault="00031324" w:rsidP="00031324">
            <w:pPr>
              <w:pStyle w:val="Default"/>
            </w:pPr>
          </w:p>
          <w:p w14:paraId="6BD9C543" w14:textId="77777777" w:rsidR="00031324" w:rsidRDefault="00031324" w:rsidP="00031324"/>
        </w:tc>
        <w:tc>
          <w:tcPr>
            <w:tcW w:w="4252" w:type="dxa"/>
          </w:tcPr>
          <w:p w14:paraId="52852046" w14:textId="435C1381" w:rsidR="00031324" w:rsidRPr="00E84440" w:rsidRDefault="00031324" w:rsidP="00031324">
            <w:pPr>
              <w:spacing w:before="60"/>
              <w:rPr>
                <w:lang w:val="en-US"/>
              </w:rPr>
            </w:pPr>
            <w:r w:rsidRPr="00775D81">
              <w:rPr>
                <w:rFonts w:ascii="Calibri" w:hAnsi="Calibri" w:cs="Calibri"/>
                <w:b/>
                <w:bCs/>
                <w:color w:val="000000"/>
                <w:shd w:val="clear" w:color="auto" w:fill="FFFFFF"/>
              </w:rPr>
              <w:t>Training Exercise №3.</w:t>
            </w:r>
            <w:r>
              <w:rPr>
                <w:shd w:val="clear" w:color="auto" w:fill="FFFFFF"/>
              </w:rPr>
              <w:t xml:space="preserve"> Modelling emissions with LEAP</w:t>
            </w:r>
            <w:r w:rsidR="00753564">
              <w:rPr>
                <w:shd w:val="clear" w:color="auto" w:fill="FFFFFF"/>
              </w:rPr>
              <w:t>. Setting up mitigation scenario with LEAP</w:t>
            </w:r>
          </w:p>
        </w:tc>
        <w:tc>
          <w:tcPr>
            <w:tcW w:w="3006" w:type="dxa"/>
          </w:tcPr>
          <w:p w14:paraId="5E2BB205" w14:textId="582AEEEA" w:rsidR="00031324" w:rsidRPr="00410E30" w:rsidRDefault="00031324" w:rsidP="00031324">
            <w:pPr>
              <w:pStyle w:val="Default"/>
              <w:rPr>
                <w:shd w:val="clear" w:color="auto" w:fill="FFFFFF"/>
              </w:rPr>
            </w:pPr>
            <w:r w:rsidRPr="00410E30">
              <w:rPr>
                <w:sz w:val="22"/>
                <w:szCs w:val="22"/>
                <w:shd w:val="clear" w:color="auto" w:fill="FFFFFF"/>
              </w:rPr>
              <w:t>All participants</w:t>
            </w:r>
          </w:p>
        </w:tc>
      </w:tr>
      <w:tr w:rsidR="000004E6" w14:paraId="015733B7" w14:textId="77777777" w:rsidTr="000004E6">
        <w:trPr>
          <w:gridAfter w:val="2"/>
          <w:wAfter w:w="25" w:type="dxa"/>
        </w:trPr>
        <w:tc>
          <w:tcPr>
            <w:tcW w:w="2122" w:type="dxa"/>
            <w:shd w:val="clear" w:color="auto" w:fill="FFF2CC" w:themeFill="accent4" w:themeFillTint="33"/>
          </w:tcPr>
          <w:p w14:paraId="1491A327" w14:textId="77777777" w:rsidR="000004E6" w:rsidRPr="000004E6" w:rsidRDefault="000004E6" w:rsidP="000004E6">
            <w:pPr>
              <w:rPr>
                <w:b/>
                <w:bCs/>
              </w:rPr>
            </w:pPr>
          </w:p>
        </w:tc>
        <w:tc>
          <w:tcPr>
            <w:tcW w:w="4252" w:type="dxa"/>
            <w:shd w:val="clear" w:color="auto" w:fill="FFF2CC" w:themeFill="accent4" w:themeFillTint="33"/>
          </w:tcPr>
          <w:p w14:paraId="322CCEC9" w14:textId="7A7F331E" w:rsidR="000004E6" w:rsidRPr="000004E6" w:rsidRDefault="000004E6" w:rsidP="000004E6">
            <w:pPr>
              <w:rPr>
                <w:b/>
                <w:bCs/>
              </w:rPr>
            </w:pPr>
            <w:r w:rsidRPr="000004E6">
              <w:rPr>
                <w:b/>
                <w:bCs/>
              </w:rPr>
              <w:t>Evaluation of the Day 3</w:t>
            </w:r>
          </w:p>
        </w:tc>
        <w:tc>
          <w:tcPr>
            <w:tcW w:w="3006" w:type="dxa"/>
            <w:shd w:val="clear" w:color="auto" w:fill="FFF2CC" w:themeFill="accent4" w:themeFillTint="33"/>
          </w:tcPr>
          <w:p w14:paraId="7C05B0A9" w14:textId="77777777" w:rsidR="000004E6" w:rsidRPr="000004E6" w:rsidRDefault="000004E6" w:rsidP="000004E6">
            <w:pPr>
              <w:rPr>
                <w:b/>
                <w:bCs/>
              </w:rPr>
            </w:pPr>
          </w:p>
        </w:tc>
      </w:tr>
    </w:tbl>
    <w:p w14:paraId="7F6157F9" w14:textId="5D55DF0C" w:rsidR="00AD61BC" w:rsidRPr="00A85A03" w:rsidRDefault="00AD61BC" w:rsidP="000655C2">
      <w:pPr>
        <w:rPr>
          <w:b/>
          <w:bCs/>
        </w:rPr>
      </w:pPr>
    </w:p>
    <w:sectPr w:rsidR="00AD61BC" w:rsidRPr="00A85A03" w:rsidSect="009A083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1347" w14:textId="77777777" w:rsidR="00660FED" w:rsidRDefault="00660FED" w:rsidP="00827630">
      <w:pPr>
        <w:spacing w:after="0" w:line="240" w:lineRule="auto"/>
      </w:pPr>
      <w:r>
        <w:separator/>
      </w:r>
    </w:p>
  </w:endnote>
  <w:endnote w:type="continuationSeparator" w:id="0">
    <w:p w14:paraId="028B9A1B" w14:textId="77777777" w:rsidR="00660FED" w:rsidRDefault="00660FED" w:rsidP="0082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608459"/>
      <w:docPartObj>
        <w:docPartGallery w:val="Page Numbers (Bottom of Page)"/>
        <w:docPartUnique/>
      </w:docPartObj>
    </w:sdtPr>
    <w:sdtContent>
      <w:sdt>
        <w:sdtPr>
          <w:id w:val="-1769616900"/>
          <w:docPartObj>
            <w:docPartGallery w:val="Page Numbers (Top of Page)"/>
            <w:docPartUnique/>
          </w:docPartObj>
        </w:sdtPr>
        <w:sdtContent>
          <w:p w14:paraId="75D9CEC3" w14:textId="662558B6" w:rsidR="00840403" w:rsidRDefault="00840403">
            <w:pPr>
              <w:pStyle w:val="a8"/>
              <w:jc w:val="right"/>
            </w:pPr>
            <w:r>
              <w:rPr>
                <w:lang w:val="en-US"/>
              </w:rPr>
              <w:t xml:space="preserve">Page </w:t>
            </w:r>
            <w:r>
              <w:rPr>
                <w:b/>
                <w:bCs/>
                <w:sz w:val="24"/>
                <w:szCs w:val="24"/>
              </w:rPr>
              <w:fldChar w:fldCharType="begin"/>
            </w:r>
            <w:r>
              <w:rPr>
                <w:b/>
                <w:bCs/>
              </w:rPr>
              <w:instrText>PAGE</w:instrText>
            </w:r>
            <w:r>
              <w:rPr>
                <w:b/>
                <w:bCs/>
                <w:sz w:val="24"/>
                <w:szCs w:val="24"/>
              </w:rPr>
              <w:fldChar w:fldCharType="separate"/>
            </w:r>
            <w:r>
              <w:rPr>
                <w:b/>
                <w:bCs/>
                <w:lang w:val="ru-RU"/>
              </w:rPr>
              <w:t>2</w:t>
            </w:r>
            <w:r>
              <w:rPr>
                <w:b/>
                <w:bCs/>
                <w:sz w:val="24"/>
                <w:szCs w:val="24"/>
              </w:rPr>
              <w:fldChar w:fldCharType="end"/>
            </w:r>
            <w:r>
              <w:rPr>
                <w:lang w:val="ru-RU"/>
              </w:rPr>
              <w:t xml:space="preserve"> </w:t>
            </w:r>
            <w:r>
              <w:rPr>
                <w:lang w:val="en-US"/>
              </w:rPr>
              <w:t xml:space="preserve">of </w:t>
            </w:r>
            <w:r>
              <w:rPr>
                <w:b/>
                <w:bCs/>
                <w:sz w:val="24"/>
                <w:szCs w:val="24"/>
              </w:rPr>
              <w:fldChar w:fldCharType="begin"/>
            </w:r>
            <w:r>
              <w:rPr>
                <w:b/>
                <w:bCs/>
              </w:rPr>
              <w:instrText>NUMPAGES</w:instrText>
            </w:r>
            <w:r>
              <w:rPr>
                <w:b/>
                <w:bCs/>
                <w:sz w:val="24"/>
                <w:szCs w:val="24"/>
              </w:rPr>
              <w:fldChar w:fldCharType="separate"/>
            </w:r>
            <w:r>
              <w:rPr>
                <w:b/>
                <w:bCs/>
                <w:lang w:val="ru-RU"/>
              </w:rPr>
              <w:t>2</w:t>
            </w:r>
            <w:r>
              <w:rPr>
                <w:b/>
                <w:bCs/>
                <w:sz w:val="24"/>
                <w:szCs w:val="24"/>
              </w:rPr>
              <w:fldChar w:fldCharType="end"/>
            </w:r>
          </w:p>
        </w:sdtContent>
      </w:sdt>
    </w:sdtContent>
  </w:sdt>
  <w:p w14:paraId="6C4C0937" w14:textId="77777777" w:rsidR="00840403" w:rsidRDefault="008404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D822" w14:textId="77777777" w:rsidR="00660FED" w:rsidRDefault="00660FED" w:rsidP="00827630">
      <w:pPr>
        <w:spacing w:after="0" w:line="240" w:lineRule="auto"/>
      </w:pPr>
      <w:r>
        <w:separator/>
      </w:r>
    </w:p>
  </w:footnote>
  <w:footnote w:type="continuationSeparator" w:id="0">
    <w:p w14:paraId="6B1F2AD7" w14:textId="77777777" w:rsidR="00660FED" w:rsidRDefault="00660FED" w:rsidP="00827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7A67" w14:textId="37EC5213" w:rsidR="00827630" w:rsidRDefault="002A2D25" w:rsidP="00827630">
    <w:pPr>
      <w:pStyle w:val="a6"/>
      <w:tabs>
        <w:tab w:val="left" w:pos="1241"/>
        <w:tab w:val="left" w:pos="6649"/>
      </w:tabs>
    </w:pPr>
    <w:r>
      <w:rPr>
        <w:noProof/>
        <w:lang w:val="ru-RU" w:eastAsia="ru-RU"/>
      </w:rPr>
      <w:drawing>
        <wp:anchor distT="0" distB="0" distL="114300" distR="114300" simplePos="0" relativeHeight="251666432" behindDoc="0" locked="0" layoutInCell="1" allowOverlap="1" wp14:anchorId="0D8F0437" wp14:editId="4B55DA8B">
          <wp:simplePos x="0" y="0"/>
          <wp:positionH relativeFrom="margin">
            <wp:posOffset>4274332</wp:posOffset>
          </wp:positionH>
          <wp:positionV relativeFrom="margin">
            <wp:posOffset>-703384</wp:posOffset>
          </wp:positionV>
          <wp:extent cx="472440" cy="562610"/>
          <wp:effectExtent l="0" t="0" r="3810" b="8890"/>
          <wp:wrapSquare wrapText="bothSides"/>
          <wp:docPr id="13" name="Picture 13" descr="GEF Logo | 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 Logo | G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7456" behindDoc="0" locked="0" layoutInCell="1" allowOverlap="1" wp14:anchorId="73A1B28F" wp14:editId="173E62D0">
          <wp:simplePos x="0" y="0"/>
          <wp:positionH relativeFrom="margin">
            <wp:posOffset>4911725</wp:posOffset>
          </wp:positionH>
          <wp:positionV relativeFrom="margin">
            <wp:posOffset>-645160</wp:posOffset>
          </wp:positionV>
          <wp:extent cx="1349375" cy="482600"/>
          <wp:effectExtent l="0" t="0" r="3175" b="0"/>
          <wp:wrapSquare wrapText="bothSides"/>
          <wp:docPr id="12" name="Picture 1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937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8480" behindDoc="0" locked="0" layoutInCell="1" allowOverlap="1" wp14:anchorId="4539A59D" wp14:editId="7A9E615C">
          <wp:simplePos x="0" y="0"/>
          <wp:positionH relativeFrom="margin">
            <wp:posOffset>-240665</wp:posOffset>
          </wp:positionH>
          <wp:positionV relativeFrom="margin">
            <wp:posOffset>-568960</wp:posOffset>
          </wp:positionV>
          <wp:extent cx="1623060" cy="427990"/>
          <wp:effectExtent l="0" t="0" r="0" b="0"/>
          <wp:wrapSquare wrapText="bothSides"/>
          <wp:docPr id="14" name="Picture 1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623060" cy="427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DA9"/>
    <w:multiLevelType w:val="hybridMultilevel"/>
    <w:tmpl w:val="66C4E310"/>
    <w:lvl w:ilvl="0" w:tplc="5B32EAB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9B774E"/>
    <w:multiLevelType w:val="hybridMultilevel"/>
    <w:tmpl w:val="998298D4"/>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94C27"/>
    <w:multiLevelType w:val="hybridMultilevel"/>
    <w:tmpl w:val="22AEC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00CB2"/>
    <w:multiLevelType w:val="hybridMultilevel"/>
    <w:tmpl w:val="EBEE88B4"/>
    <w:lvl w:ilvl="0" w:tplc="AB8831E0">
      <w:start w:val="3"/>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239E245C"/>
    <w:multiLevelType w:val="hybridMultilevel"/>
    <w:tmpl w:val="3D6EFE8A"/>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E06F2"/>
    <w:multiLevelType w:val="hybridMultilevel"/>
    <w:tmpl w:val="386880DA"/>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22746"/>
    <w:multiLevelType w:val="hybridMultilevel"/>
    <w:tmpl w:val="D01C6D8C"/>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8520C"/>
    <w:multiLevelType w:val="hybridMultilevel"/>
    <w:tmpl w:val="D94CF1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5A63EF"/>
    <w:multiLevelType w:val="hybridMultilevel"/>
    <w:tmpl w:val="4DE60124"/>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F36C2B"/>
    <w:multiLevelType w:val="hybridMultilevel"/>
    <w:tmpl w:val="FF4A8350"/>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6C63E4"/>
    <w:multiLevelType w:val="hybridMultilevel"/>
    <w:tmpl w:val="91F6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661159">
    <w:abstractNumId w:val="0"/>
  </w:num>
  <w:num w:numId="2" w16cid:durableId="1188954585">
    <w:abstractNumId w:val="2"/>
  </w:num>
  <w:num w:numId="3" w16cid:durableId="1781410126">
    <w:abstractNumId w:val="3"/>
  </w:num>
  <w:num w:numId="4" w16cid:durableId="116069046">
    <w:abstractNumId w:val="1"/>
  </w:num>
  <w:num w:numId="5" w16cid:durableId="562717273">
    <w:abstractNumId w:val="8"/>
  </w:num>
  <w:num w:numId="6" w16cid:durableId="561868534">
    <w:abstractNumId w:val="4"/>
  </w:num>
  <w:num w:numId="7" w16cid:durableId="312876915">
    <w:abstractNumId w:val="6"/>
  </w:num>
  <w:num w:numId="8" w16cid:durableId="1800339683">
    <w:abstractNumId w:val="5"/>
  </w:num>
  <w:num w:numId="9" w16cid:durableId="885064455">
    <w:abstractNumId w:val="9"/>
  </w:num>
  <w:num w:numId="10" w16cid:durableId="1325550105">
    <w:abstractNumId w:val="10"/>
  </w:num>
  <w:num w:numId="11" w16cid:durableId="1562671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14"/>
    <w:rsid w:val="000004E6"/>
    <w:rsid w:val="00006EBB"/>
    <w:rsid w:val="00015DC3"/>
    <w:rsid w:val="00031324"/>
    <w:rsid w:val="0004311C"/>
    <w:rsid w:val="00050228"/>
    <w:rsid w:val="000571B6"/>
    <w:rsid w:val="000655C2"/>
    <w:rsid w:val="00085975"/>
    <w:rsid w:val="00094EFA"/>
    <w:rsid w:val="000A61E1"/>
    <w:rsid w:val="000B08BE"/>
    <w:rsid w:val="000B24F2"/>
    <w:rsid w:val="000E279E"/>
    <w:rsid w:val="000F3BA5"/>
    <w:rsid w:val="00114DC4"/>
    <w:rsid w:val="001211EC"/>
    <w:rsid w:val="0012317D"/>
    <w:rsid w:val="00126C4E"/>
    <w:rsid w:val="00163DD1"/>
    <w:rsid w:val="0016475A"/>
    <w:rsid w:val="00164C38"/>
    <w:rsid w:val="0018427B"/>
    <w:rsid w:val="001A329D"/>
    <w:rsid w:val="001B2E9A"/>
    <w:rsid w:val="001C19C9"/>
    <w:rsid w:val="001F4938"/>
    <w:rsid w:val="001F6C12"/>
    <w:rsid w:val="00206DFF"/>
    <w:rsid w:val="0027040C"/>
    <w:rsid w:val="0027290A"/>
    <w:rsid w:val="002A2D25"/>
    <w:rsid w:val="002A5748"/>
    <w:rsid w:val="002C0283"/>
    <w:rsid w:val="002C2623"/>
    <w:rsid w:val="002E33A1"/>
    <w:rsid w:val="00307981"/>
    <w:rsid w:val="003279A0"/>
    <w:rsid w:val="003322FC"/>
    <w:rsid w:val="0035538A"/>
    <w:rsid w:val="00371EDF"/>
    <w:rsid w:val="00376B1D"/>
    <w:rsid w:val="00386BE6"/>
    <w:rsid w:val="003D1892"/>
    <w:rsid w:val="003D1E32"/>
    <w:rsid w:val="003D79D7"/>
    <w:rsid w:val="00405243"/>
    <w:rsid w:val="00410E30"/>
    <w:rsid w:val="00430DC6"/>
    <w:rsid w:val="004358E9"/>
    <w:rsid w:val="0045572D"/>
    <w:rsid w:val="004610DA"/>
    <w:rsid w:val="004E7B8C"/>
    <w:rsid w:val="00565EEE"/>
    <w:rsid w:val="005B5AED"/>
    <w:rsid w:val="005C5DAA"/>
    <w:rsid w:val="005D6DE4"/>
    <w:rsid w:val="005E0349"/>
    <w:rsid w:val="00614A66"/>
    <w:rsid w:val="00625BEF"/>
    <w:rsid w:val="00626B13"/>
    <w:rsid w:val="00647F7B"/>
    <w:rsid w:val="00660FED"/>
    <w:rsid w:val="00671877"/>
    <w:rsid w:val="006757B6"/>
    <w:rsid w:val="00686C9D"/>
    <w:rsid w:val="006A14E7"/>
    <w:rsid w:val="006A4E39"/>
    <w:rsid w:val="006D2088"/>
    <w:rsid w:val="006E50B7"/>
    <w:rsid w:val="007076EC"/>
    <w:rsid w:val="00753564"/>
    <w:rsid w:val="00775D81"/>
    <w:rsid w:val="00791EF2"/>
    <w:rsid w:val="00796A29"/>
    <w:rsid w:val="007B07A7"/>
    <w:rsid w:val="007C5217"/>
    <w:rsid w:val="007F4DE7"/>
    <w:rsid w:val="007F74BE"/>
    <w:rsid w:val="008132FE"/>
    <w:rsid w:val="0081517D"/>
    <w:rsid w:val="00817AB9"/>
    <w:rsid w:val="0082032C"/>
    <w:rsid w:val="0082328E"/>
    <w:rsid w:val="008272D0"/>
    <w:rsid w:val="00827630"/>
    <w:rsid w:val="0082797F"/>
    <w:rsid w:val="00835DFC"/>
    <w:rsid w:val="00840403"/>
    <w:rsid w:val="00884A23"/>
    <w:rsid w:val="00886EC1"/>
    <w:rsid w:val="00891ADA"/>
    <w:rsid w:val="008B5041"/>
    <w:rsid w:val="008C1A8F"/>
    <w:rsid w:val="008D0944"/>
    <w:rsid w:val="008D1600"/>
    <w:rsid w:val="008D353B"/>
    <w:rsid w:val="0091345C"/>
    <w:rsid w:val="0091362A"/>
    <w:rsid w:val="009153F3"/>
    <w:rsid w:val="00924314"/>
    <w:rsid w:val="00924A22"/>
    <w:rsid w:val="009544C4"/>
    <w:rsid w:val="009820ED"/>
    <w:rsid w:val="009A0830"/>
    <w:rsid w:val="009B4AB5"/>
    <w:rsid w:val="009C369F"/>
    <w:rsid w:val="00A454E6"/>
    <w:rsid w:val="00A51AD8"/>
    <w:rsid w:val="00A7254F"/>
    <w:rsid w:val="00A82B62"/>
    <w:rsid w:val="00A83067"/>
    <w:rsid w:val="00A85A03"/>
    <w:rsid w:val="00AD5039"/>
    <w:rsid w:val="00AD61BC"/>
    <w:rsid w:val="00AF0C35"/>
    <w:rsid w:val="00AF58C2"/>
    <w:rsid w:val="00B03184"/>
    <w:rsid w:val="00B36C1D"/>
    <w:rsid w:val="00B53C1C"/>
    <w:rsid w:val="00B5415E"/>
    <w:rsid w:val="00B70C2F"/>
    <w:rsid w:val="00BA56BC"/>
    <w:rsid w:val="00BF0515"/>
    <w:rsid w:val="00C22601"/>
    <w:rsid w:val="00C45395"/>
    <w:rsid w:val="00C5677F"/>
    <w:rsid w:val="00C86E00"/>
    <w:rsid w:val="00C87EE7"/>
    <w:rsid w:val="00C9671E"/>
    <w:rsid w:val="00CC3539"/>
    <w:rsid w:val="00CD24B8"/>
    <w:rsid w:val="00D06447"/>
    <w:rsid w:val="00D4419E"/>
    <w:rsid w:val="00D715C3"/>
    <w:rsid w:val="00D8372E"/>
    <w:rsid w:val="00D83B8C"/>
    <w:rsid w:val="00D964BC"/>
    <w:rsid w:val="00DD1E08"/>
    <w:rsid w:val="00DE3372"/>
    <w:rsid w:val="00DF5580"/>
    <w:rsid w:val="00E12281"/>
    <w:rsid w:val="00E47D1D"/>
    <w:rsid w:val="00E51EB8"/>
    <w:rsid w:val="00E65371"/>
    <w:rsid w:val="00E84440"/>
    <w:rsid w:val="00E84738"/>
    <w:rsid w:val="00EA2139"/>
    <w:rsid w:val="00EC48E4"/>
    <w:rsid w:val="00ED3B0B"/>
    <w:rsid w:val="00ED7F25"/>
    <w:rsid w:val="00EE1C94"/>
    <w:rsid w:val="00F16CDE"/>
    <w:rsid w:val="00F226A5"/>
    <w:rsid w:val="00F3601F"/>
    <w:rsid w:val="00F52A27"/>
    <w:rsid w:val="00F6400E"/>
    <w:rsid w:val="00F95968"/>
    <w:rsid w:val="00FA501E"/>
    <w:rsid w:val="00FB63B5"/>
    <w:rsid w:val="00FD32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8503"/>
  <w15:chartTrackingRefBased/>
  <w15:docId w15:val="{2ED541A4-4CA0-44E6-B1D7-77A910D4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D3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2">
    <w:name w:val="heading 2"/>
    <w:basedOn w:val="a"/>
    <w:next w:val="a"/>
    <w:link w:val="20"/>
    <w:uiPriority w:val="9"/>
    <w:semiHidden/>
    <w:unhideWhenUsed/>
    <w:qFormat/>
    <w:rsid w:val="00827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4314"/>
    <w:pPr>
      <w:autoSpaceDE w:val="0"/>
      <w:autoSpaceDN w:val="0"/>
      <w:adjustRightInd w:val="0"/>
      <w:spacing w:after="0" w:line="240" w:lineRule="auto"/>
    </w:pPr>
    <w:rPr>
      <w:rFonts w:ascii="Calibri" w:hAnsi="Calibri" w:cs="Calibri"/>
      <w:color w:val="000000"/>
      <w:sz w:val="24"/>
      <w:szCs w:val="24"/>
    </w:rPr>
  </w:style>
  <w:style w:type="paragraph" w:styleId="a4">
    <w:name w:val="Revision"/>
    <w:hidden/>
    <w:uiPriority w:val="99"/>
    <w:semiHidden/>
    <w:rsid w:val="00796A29"/>
    <w:pPr>
      <w:spacing w:after="0" w:line="240" w:lineRule="auto"/>
    </w:pPr>
  </w:style>
  <w:style w:type="paragraph" w:styleId="a5">
    <w:name w:val="List Paragraph"/>
    <w:basedOn w:val="a"/>
    <w:uiPriority w:val="34"/>
    <w:qFormat/>
    <w:rsid w:val="00307981"/>
    <w:pPr>
      <w:spacing w:after="0" w:line="240" w:lineRule="auto"/>
      <w:ind w:left="720"/>
    </w:pPr>
    <w:rPr>
      <w:rFonts w:ascii="Times New Roman" w:hAnsi="Times New Roman" w:cs="Times New Roman"/>
      <w:sz w:val="24"/>
      <w:szCs w:val="24"/>
      <w:lang w:eastAsia="en-GB"/>
    </w:rPr>
  </w:style>
  <w:style w:type="character" w:customStyle="1" w:styleId="10">
    <w:name w:val="Заголовок 1 Знак"/>
    <w:basedOn w:val="a0"/>
    <w:link w:val="1"/>
    <w:uiPriority w:val="9"/>
    <w:rsid w:val="00ED3B0B"/>
    <w:rPr>
      <w:rFonts w:ascii="Times New Roman" w:eastAsia="Times New Roman" w:hAnsi="Times New Roman" w:cs="Times New Roman"/>
      <w:b/>
      <w:bCs/>
      <w:kern w:val="36"/>
      <w:sz w:val="48"/>
      <w:szCs w:val="48"/>
      <w:lang w:eastAsia="en-GB"/>
    </w:rPr>
  </w:style>
  <w:style w:type="paragraph" w:styleId="a6">
    <w:name w:val="header"/>
    <w:basedOn w:val="a"/>
    <w:link w:val="a7"/>
    <w:uiPriority w:val="99"/>
    <w:unhideWhenUsed/>
    <w:rsid w:val="00AF58C2"/>
    <w:pPr>
      <w:tabs>
        <w:tab w:val="center" w:pos="4513"/>
        <w:tab w:val="right" w:pos="9026"/>
      </w:tabs>
      <w:spacing w:after="0" w:line="240" w:lineRule="auto"/>
    </w:pPr>
    <w:rPr>
      <w:lang w:val="it-IT"/>
    </w:rPr>
  </w:style>
  <w:style w:type="character" w:customStyle="1" w:styleId="a7">
    <w:name w:val="Верхний колонтитул Знак"/>
    <w:basedOn w:val="a0"/>
    <w:link w:val="a6"/>
    <w:uiPriority w:val="99"/>
    <w:rsid w:val="00AF58C2"/>
    <w:rPr>
      <w:lang w:val="it-IT"/>
    </w:rPr>
  </w:style>
  <w:style w:type="paragraph" w:styleId="a8">
    <w:name w:val="footer"/>
    <w:basedOn w:val="a"/>
    <w:link w:val="a9"/>
    <w:uiPriority w:val="99"/>
    <w:unhideWhenUsed/>
    <w:rsid w:val="00827630"/>
    <w:pPr>
      <w:tabs>
        <w:tab w:val="center" w:pos="4680"/>
        <w:tab w:val="right" w:pos="9360"/>
      </w:tabs>
      <w:spacing w:after="0" w:line="240" w:lineRule="auto"/>
    </w:pPr>
  </w:style>
  <w:style w:type="character" w:customStyle="1" w:styleId="a9">
    <w:name w:val="Нижний колонтитул Знак"/>
    <w:basedOn w:val="a0"/>
    <w:link w:val="a8"/>
    <w:uiPriority w:val="99"/>
    <w:rsid w:val="00827630"/>
  </w:style>
  <w:style w:type="table" w:styleId="-1">
    <w:name w:val="Grid Table 1 Light"/>
    <w:basedOn w:val="a1"/>
    <w:uiPriority w:val="46"/>
    <w:rsid w:val="00827630"/>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Заголовок 2 Знак"/>
    <w:basedOn w:val="a0"/>
    <w:link w:val="2"/>
    <w:uiPriority w:val="9"/>
    <w:semiHidden/>
    <w:rsid w:val="0082763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4278">
      <w:bodyDiv w:val="1"/>
      <w:marLeft w:val="0"/>
      <w:marRight w:val="0"/>
      <w:marTop w:val="0"/>
      <w:marBottom w:val="0"/>
      <w:divBdr>
        <w:top w:val="none" w:sz="0" w:space="0" w:color="auto"/>
        <w:left w:val="none" w:sz="0" w:space="0" w:color="auto"/>
        <w:bottom w:val="none" w:sz="0" w:space="0" w:color="auto"/>
        <w:right w:val="none" w:sz="0" w:space="0" w:color="auto"/>
      </w:divBdr>
    </w:div>
    <w:div w:id="628979957">
      <w:bodyDiv w:val="1"/>
      <w:marLeft w:val="0"/>
      <w:marRight w:val="0"/>
      <w:marTop w:val="0"/>
      <w:marBottom w:val="0"/>
      <w:divBdr>
        <w:top w:val="none" w:sz="0" w:space="0" w:color="auto"/>
        <w:left w:val="none" w:sz="0" w:space="0" w:color="auto"/>
        <w:bottom w:val="none" w:sz="0" w:space="0" w:color="auto"/>
        <w:right w:val="none" w:sz="0" w:space="0" w:color="auto"/>
      </w:divBdr>
    </w:div>
    <w:div w:id="12984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ABDA-12C5-44D9-A205-0B4A0ECC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754</Words>
  <Characters>4300</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Aiymgul Kerimray</dc:creator>
  <cp:keywords/>
  <dc:description/>
  <cp:lastModifiedBy>Nailya Mustaeva</cp:lastModifiedBy>
  <cp:revision>28</cp:revision>
  <dcterms:created xsi:type="dcterms:W3CDTF">2023-06-12T07:47:00Z</dcterms:created>
  <dcterms:modified xsi:type="dcterms:W3CDTF">2023-07-21T06:27:00Z</dcterms:modified>
</cp:coreProperties>
</file>