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833" w:type="dxa"/>
        <w:tblInd w:w="-365" w:type="dxa"/>
        <w:tblLook w:val="04A0" w:firstRow="1" w:lastRow="0" w:firstColumn="1" w:lastColumn="0" w:noHBand="0" w:noVBand="1"/>
      </w:tblPr>
      <w:tblGrid>
        <w:gridCol w:w="3621"/>
        <w:gridCol w:w="6212"/>
      </w:tblGrid>
      <w:tr w:rsidR="009A3854" w:rsidRPr="00641A61" w14:paraId="6406454B" w14:textId="77777777" w:rsidTr="00023DFB">
        <w:trPr>
          <w:trHeight w:val="305"/>
        </w:trPr>
        <w:tc>
          <w:tcPr>
            <w:tcW w:w="3621" w:type="dxa"/>
          </w:tcPr>
          <w:p w14:paraId="2DB4D6DF" w14:textId="77777777" w:rsidR="009A3854" w:rsidRPr="00641A61" w:rsidRDefault="009A3854" w:rsidP="00A34FC0">
            <w:pPr>
              <w:autoSpaceDE w:val="0"/>
              <w:autoSpaceDN w:val="0"/>
              <w:rPr>
                <w:rFonts w:eastAsia="SimSun" w:cstheme="minorHAnsi"/>
                <w:b/>
                <w:sz w:val="20"/>
                <w:szCs w:val="20"/>
                <w:lang w:val="en-GB" w:eastAsia="zh-CN" w:bidi="ar-SY"/>
              </w:rPr>
            </w:pPr>
            <w:r w:rsidRPr="00641A61">
              <w:rPr>
                <w:rFonts w:eastAsia="SimSun" w:cstheme="minorHAnsi"/>
                <w:b/>
                <w:sz w:val="20"/>
                <w:szCs w:val="20"/>
                <w:lang w:val="en-GB" w:eastAsia="zh-CN" w:bidi="ar-SY"/>
              </w:rPr>
              <w:t>Office/Unit/Project</w:t>
            </w:r>
          </w:p>
        </w:tc>
        <w:tc>
          <w:tcPr>
            <w:tcW w:w="6212" w:type="dxa"/>
          </w:tcPr>
          <w:p w14:paraId="0DA3E7F4" w14:textId="77777777" w:rsidR="009A3854" w:rsidRPr="00641A61" w:rsidRDefault="009A3854" w:rsidP="00A34FC0">
            <w:pPr>
              <w:autoSpaceDE w:val="0"/>
              <w:autoSpaceDN w:val="0"/>
              <w:rPr>
                <w:rFonts w:eastAsia="SimSun" w:cstheme="minorHAnsi"/>
                <w:b/>
                <w:sz w:val="20"/>
                <w:szCs w:val="20"/>
                <w:lang w:val="en-GB" w:eastAsia="zh-CN" w:bidi="ar-SY"/>
              </w:rPr>
            </w:pPr>
            <w:proofErr w:type="spellStart"/>
            <w:r w:rsidRPr="00641A61">
              <w:rPr>
                <w:rFonts w:eastAsia="SimSun" w:cstheme="minorHAnsi"/>
                <w:bCs/>
                <w:sz w:val="20"/>
                <w:szCs w:val="20"/>
                <w:lang w:eastAsia="zh-CN" w:bidi="ar-SY"/>
              </w:rPr>
              <w:t>Sustainable</w:t>
            </w:r>
            <w:proofErr w:type="spellEnd"/>
            <w:r w:rsidRPr="00641A61">
              <w:rPr>
                <w:rFonts w:eastAsia="SimSun" w:cstheme="minorHAnsi"/>
                <w:bCs/>
                <w:sz w:val="20"/>
                <w:szCs w:val="20"/>
                <w:lang w:eastAsia="zh-CN" w:bidi="ar-SY"/>
              </w:rPr>
              <w:t xml:space="preserve"> </w:t>
            </w:r>
            <w:proofErr w:type="spellStart"/>
            <w:r w:rsidRPr="00641A61">
              <w:rPr>
                <w:rFonts w:eastAsia="SimSun" w:cstheme="minorHAnsi"/>
                <w:bCs/>
                <w:sz w:val="20"/>
                <w:szCs w:val="20"/>
                <w:lang w:eastAsia="zh-CN" w:bidi="ar-SY"/>
              </w:rPr>
              <w:t>Development</w:t>
            </w:r>
            <w:proofErr w:type="spellEnd"/>
            <w:r w:rsidRPr="00641A61">
              <w:rPr>
                <w:rFonts w:eastAsia="SimSun" w:cstheme="minorHAnsi"/>
                <w:bCs/>
                <w:sz w:val="20"/>
                <w:szCs w:val="20"/>
                <w:lang w:eastAsia="zh-CN" w:bidi="ar-SY"/>
              </w:rPr>
              <w:t xml:space="preserve"> Unit</w:t>
            </w:r>
          </w:p>
        </w:tc>
      </w:tr>
      <w:tr w:rsidR="009A3854" w:rsidRPr="007E274A" w14:paraId="2D125335" w14:textId="77777777" w:rsidTr="00023DFB">
        <w:trPr>
          <w:trHeight w:val="305"/>
        </w:trPr>
        <w:tc>
          <w:tcPr>
            <w:tcW w:w="3621" w:type="dxa"/>
          </w:tcPr>
          <w:p w14:paraId="5F9D3D4A" w14:textId="77777777" w:rsidR="009A3854" w:rsidRPr="00641A61" w:rsidRDefault="009A3854" w:rsidP="00A34FC0">
            <w:pPr>
              <w:autoSpaceDE w:val="0"/>
              <w:autoSpaceDN w:val="0"/>
              <w:rPr>
                <w:rFonts w:eastAsia="SimSun" w:cstheme="minorHAnsi"/>
                <w:b/>
                <w:sz w:val="20"/>
                <w:szCs w:val="20"/>
                <w:lang w:val="en-GB" w:eastAsia="zh-CN" w:bidi="ar-SY"/>
              </w:rPr>
            </w:pPr>
            <w:r w:rsidRPr="00641A61">
              <w:rPr>
                <w:rFonts w:eastAsia="SimSun" w:cstheme="minorHAnsi"/>
                <w:b/>
                <w:sz w:val="20"/>
                <w:szCs w:val="20"/>
                <w:lang w:val="en-GB" w:eastAsia="zh-CN" w:bidi="ar-SY"/>
              </w:rPr>
              <w:t>Title</w:t>
            </w:r>
          </w:p>
        </w:tc>
        <w:tc>
          <w:tcPr>
            <w:tcW w:w="6212" w:type="dxa"/>
          </w:tcPr>
          <w:p w14:paraId="2E452111" w14:textId="7987373D" w:rsidR="00002B2B" w:rsidRPr="00641A61" w:rsidRDefault="001C0299" w:rsidP="00A34FC0">
            <w:pPr>
              <w:autoSpaceDE w:val="0"/>
              <w:autoSpaceDN w:val="0"/>
              <w:rPr>
                <w:rFonts w:eastAsia="SimSun" w:cstheme="minorHAnsi"/>
                <w:b/>
                <w:sz w:val="20"/>
                <w:szCs w:val="20"/>
                <w:lang w:val="en-US" w:eastAsia="zh-CN" w:bidi="ar-SY"/>
              </w:rPr>
            </w:pPr>
            <w:r w:rsidRPr="006971D3">
              <w:rPr>
                <w:rStyle w:val="cf01"/>
                <w:rFonts w:asciiTheme="minorHAnsi" w:hAnsiTheme="minorHAnsi" w:cstheme="minorHAnsi"/>
                <w:sz w:val="20"/>
                <w:szCs w:val="20"/>
                <w:lang w:val="en-US"/>
              </w:rPr>
              <w:t>International Project Development Specialist (GEF P</w:t>
            </w:r>
            <w:r w:rsidR="00C37EA7" w:rsidRPr="006971D3">
              <w:rPr>
                <w:rStyle w:val="cf01"/>
                <w:rFonts w:asciiTheme="minorHAnsi" w:hAnsiTheme="minorHAnsi" w:cstheme="minorHAnsi"/>
                <w:sz w:val="20"/>
                <w:szCs w:val="20"/>
                <w:lang w:val="en-US"/>
              </w:rPr>
              <w:t>roject Preparation Grant</w:t>
            </w:r>
            <w:r w:rsidRPr="006971D3">
              <w:rPr>
                <w:rStyle w:val="cf01"/>
                <w:rFonts w:asciiTheme="minorHAnsi" w:hAnsiTheme="minorHAnsi" w:cstheme="minorHAnsi"/>
                <w:sz w:val="20"/>
                <w:szCs w:val="20"/>
                <w:lang w:val="en-US"/>
              </w:rPr>
              <w:t xml:space="preserve"> Team Leader)</w:t>
            </w:r>
          </w:p>
        </w:tc>
      </w:tr>
      <w:tr w:rsidR="009A3854" w:rsidRPr="00641A61" w14:paraId="294A2FE5" w14:textId="77777777" w:rsidTr="00023DFB">
        <w:trPr>
          <w:trHeight w:val="305"/>
        </w:trPr>
        <w:tc>
          <w:tcPr>
            <w:tcW w:w="3621" w:type="dxa"/>
          </w:tcPr>
          <w:p w14:paraId="330EDD6A" w14:textId="77777777" w:rsidR="009A3854" w:rsidRPr="00641A61" w:rsidRDefault="009A3854" w:rsidP="00A34FC0">
            <w:pPr>
              <w:autoSpaceDE w:val="0"/>
              <w:autoSpaceDN w:val="0"/>
              <w:rPr>
                <w:rFonts w:eastAsia="SimSun" w:cstheme="minorHAnsi"/>
                <w:b/>
                <w:sz w:val="20"/>
                <w:szCs w:val="20"/>
                <w:lang w:val="en-GB" w:eastAsia="zh-CN" w:bidi="ar-SY"/>
              </w:rPr>
            </w:pPr>
            <w:r w:rsidRPr="00641A61">
              <w:rPr>
                <w:rFonts w:eastAsia="SimSun" w:cstheme="minorHAnsi"/>
                <w:b/>
                <w:sz w:val="20"/>
                <w:szCs w:val="20"/>
                <w:lang w:val="en-GB" w:eastAsia="zh-CN" w:bidi="ar-SY"/>
              </w:rPr>
              <w:t>Duty station (City and Country)</w:t>
            </w:r>
          </w:p>
        </w:tc>
        <w:tc>
          <w:tcPr>
            <w:tcW w:w="6212" w:type="dxa"/>
          </w:tcPr>
          <w:p w14:paraId="5C50F815" w14:textId="77777777" w:rsidR="009A3854" w:rsidRPr="00641A61" w:rsidRDefault="009A3854" w:rsidP="00A34FC0">
            <w:pPr>
              <w:autoSpaceDE w:val="0"/>
              <w:autoSpaceDN w:val="0"/>
              <w:rPr>
                <w:rFonts w:eastAsia="SimSun" w:cstheme="minorHAnsi"/>
                <w:b/>
                <w:sz w:val="20"/>
                <w:szCs w:val="20"/>
                <w:lang w:val="en-GB" w:eastAsia="zh-CN" w:bidi="ar-SY"/>
              </w:rPr>
            </w:pPr>
            <w:r w:rsidRPr="00641A61">
              <w:rPr>
                <w:rFonts w:eastAsia="SimSun" w:cstheme="minorHAnsi"/>
                <w:bCs/>
                <w:sz w:val="20"/>
                <w:szCs w:val="20"/>
                <w:lang w:val="en-GB" w:eastAsia="zh-CN" w:bidi="ar-SY"/>
              </w:rPr>
              <w:t>N’Djamena, Chad</w:t>
            </w:r>
          </w:p>
        </w:tc>
      </w:tr>
      <w:tr w:rsidR="00946A81" w:rsidRPr="00641A61" w14:paraId="320A04CD" w14:textId="77777777" w:rsidTr="00023DFB">
        <w:trPr>
          <w:trHeight w:val="305"/>
        </w:trPr>
        <w:tc>
          <w:tcPr>
            <w:tcW w:w="3621" w:type="dxa"/>
          </w:tcPr>
          <w:p w14:paraId="6074B2FC" w14:textId="3ACBE37E" w:rsidR="00946A81" w:rsidRPr="00641A61" w:rsidRDefault="00946A81" w:rsidP="00A34FC0">
            <w:pPr>
              <w:autoSpaceDE w:val="0"/>
              <w:autoSpaceDN w:val="0"/>
              <w:rPr>
                <w:rFonts w:eastAsia="SimSun" w:cstheme="minorHAnsi"/>
                <w:b/>
                <w:sz w:val="20"/>
                <w:szCs w:val="20"/>
                <w:lang w:val="en-GB" w:eastAsia="zh-CN" w:bidi="ar-SY"/>
              </w:rPr>
            </w:pPr>
            <w:r w:rsidRPr="00641A61">
              <w:rPr>
                <w:rFonts w:eastAsia="SimSun" w:cstheme="minorHAnsi"/>
                <w:b/>
                <w:sz w:val="20"/>
                <w:szCs w:val="20"/>
                <w:lang w:val="en-GB" w:eastAsia="zh-CN" w:bidi="ar-SY"/>
              </w:rPr>
              <w:t xml:space="preserve">Type of contract </w:t>
            </w:r>
          </w:p>
        </w:tc>
        <w:tc>
          <w:tcPr>
            <w:tcW w:w="6212" w:type="dxa"/>
          </w:tcPr>
          <w:p w14:paraId="78034F66" w14:textId="757D212E" w:rsidR="00946A81" w:rsidRPr="00641A61" w:rsidRDefault="001C0299" w:rsidP="00A34FC0">
            <w:pPr>
              <w:autoSpaceDE w:val="0"/>
              <w:autoSpaceDN w:val="0"/>
              <w:rPr>
                <w:rFonts w:eastAsia="SimSun" w:cstheme="minorHAnsi"/>
                <w:bCs/>
                <w:sz w:val="20"/>
                <w:szCs w:val="20"/>
                <w:lang w:val="en-GB" w:eastAsia="zh-CN" w:bidi="ar-SY"/>
              </w:rPr>
            </w:pPr>
            <w:r>
              <w:rPr>
                <w:rFonts w:eastAsia="SimSun" w:cstheme="minorHAnsi"/>
                <w:bCs/>
                <w:sz w:val="20"/>
                <w:szCs w:val="20"/>
                <w:lang w:val="en-GB" w:eastAsia="zh-CN" w:bidi="ar-SY"/>
              </w:rPr>
              <w:t xml:space="preserve">International </w:t>
            </w:r>
            <w:r w:rsidR="00DB3F34" w:rsidRPr="00641A61">
              <w:rPr>
                <w:rFonts w:eastAsia="SimSun" w:cstheme="minorHAnsi"/>
                <w:bCs/>
                <w:sz w:val="20"/>
                <w:szCs w:val="20"/>
                <w:lang w:val="en-GB" w:eastAsia="zh-CN" w:bidi="ar-SY"/>
              </w:rPr>
              <w:t>C</w:t>
            </w:r>
            <w:r w:rsidR="00946A81" w:rsidRPr="00641A61">
              <w:rPr>
                <w:rFonts w:eastAsia="SimSun" w:cstheme="minorHAnsi"/>
                <w:bCs/>
                <w:sz w:val="20"/>
                <w:szCs w:val="20"/>
                <w:lang w:val="en-GB" w:eastAsia="zh-CN" w:bidi="ar-SY"/>
              </w:rPr>
              <w:t xml:space="preserve">onsultant </w:t>
            </w:r>
          </w:p>
        </w:tc>
      </w:tr>
      <w:tr w:rsidR="009A3854" w:rsidRPr="00641A61" w14:paraId="320B930C" w14:textId="77777777" w:rsidTr="00023DFB">
        <w:trPr>
          <w:trHeight w:val="305"/>
        </w:trPr>
        <w:tc>
          <w:tcPr>
            <w:tcW w:w="3621" w:type="dxa"/>
          </w:tcPr>
          <w:p w14:paraId="1E1C3E1C" w14:textId="77777777" w:rsidR="009A3854" w:rsidRPr="00641A61" w:rsidRDefault="009A3854" w:rsidP="00A34FC0">
            <w:pPr>
              <w:autoSpaceDE w:val="0"/>
              <w:autoSpaceDN w:val="0"/>
              <w:rPr>
                <w:rFonts w:eastAsia="SimSun" w:cstheme="minorHAnsi"/>
                <w:b/>
                <w:sz w:val="20"/>
                <w:szCs w:val="20"/>
                <w:lang w:val="en-GB" w:eastAsia="zh-CN" w:bidi="ar-SY"/>
              </w:rPr>
            </w:pPr>
            <w:r w:rsidRPr="00641A61">
              <w:rPr>
                <w:rFonts w:eastAsia="SimSun" w:cstheme="minorHAnsi"/>
                <w:b/>
                <w:sz w:val="20"/>
                <w:szCs w:val="20"/>
                <w:lang w:val="en-GB" w:eastAsia="zh-CN" w:bidi="ar-SY"/>
              </w:rPr>
              <w:t>Expected starting date</w:t>
            </w:r>
          </w:p>
        </w:tc>
        <w:tc>
          <w:tcPr>
            <w:tcW w:w="6212" w:type="dxa"/>
          </w:tcPr>
          <w:p w14:paraId="3C876A73" w14:textId="7E4D6E08" w:rsidR="009A3854" w:rsidRPr="006971D3" w:rsidRDefault="00150AE9" w:rsidP="00A34FC0">
            <w:pPr>
              <w:autoSpaceDE w:val="0"/>
              <w:autoSpaceDN w:val="0"/>
              <w:rPr>
                <w:rFonts w:eastAsia="SimSun" w:cstheme="minorHAnsi"/>
                <w:bCs/>
                <w:sz w:val="20"/>
                <w:szCs w:val="20"/>
                <w:lang w:val="en-GB" w:eastAsia="zh-CN" w:bidi="ar-SY"/>
              </w:rPr>
            </w:pPr>
            <w:r>
              <w:rPr>
                <w:rFonts w:eastAsia="SimSun" w:cstheme="minorHAnsi"/>
                <w:bCs/>
                <w:sz w:val="20"/>
                <w:szCs w:val="20"/>
                <w:lang w:val="en-GB" w:eastAsia="zh-CN" w:bidi="ar-SY"/>
              </w:rPr>
              <w:t>5 May</w:t>
            </w:r>
            <w:r w:rsidR="00DB3F34" w:rsidRPr="006971D3">
              <w:rPr>
                <w:rFonts w:eastAsia="SimSun" w:cstheme="minorHAnsi"/>
                <w:bCs/>
                <w:sz w:val="20"/>
                <w:szCs w:val="20"/>
                <w:lang w:val="en-GB" w:eastAsia="zh-CN" w:bidi="ar-SY"/>
              </w:rPr>
              <w:t xml:space="preserve"> 2023</w:t>
            </w:r>
          </w:p>
        </w:tc>
      </w:tr>
      <w:tr w:rsidR="009A3854" w:rsidRPr="007E274A" w14:paraId="74E58551" w14:textId="77777777" w:rsidTr="00023DFB">
        <w:trPr>
          <w:trHeight w:val="530"/>
        </w:trPr>
        <w:tc>
          <w:tcPr>
            <w:tcW w:w="3621" w:type="dxa"/>
          </w:tcPr>
          <w:p w14:paraId="011501F7" w14:textId="77777777" w:rsidR="009A3854" w:rsidRPr="00641A61" w:rsidRDefault="009A3854" w:rsidP="00A34FC0">
            <w:pPr>
              <w:autoSpaceDE w:val="0"/>
              <w:autoSpaceDN w:val="0"/>
              <w:rPr>
                <w:rFonts w:eastAsia="SimSun" w:cstheme="minorHAnsi"/>
                <w:b/>
                <w:sz w:val="20"/>
                <w:szCs w:val="20"/>
                <w:lang w:val="en-GB" w:eastAsia="zh-CN" w:bidi="ar-SY"/>
              </w:rPr>
            </w:pPr>
            <w:r w:rsidRPr="00641A61">
              <w:rPr>
                <w:rFonts w:eastAsia="SimSun" w:cstheme="minorHAnsi"/>
                <w:b/>
                <w:sz w:val="20"/>
                <w:szCs w:val="20"/>
                <w:lang w:val="en-GB" w:eastAsia="zh-CN" w:bidi="ar-SY"/>
              </w:rPr>
              <w:t>Expected Duration</w:t>
            </w:r>
          </w:p>
        </w:tc>
        <w:tc>
          <w:tcPr>
            <w:tcW w:w="6212" w:type="dxa"/>
          </w:tcPr>
          <w:p w14:paraId="1DF9029A" w14:textId="0014B80F" w:rsidR="009A3854" w:rsidRPr="006971D3" w:rsidRDefault="000E2290" w:rsidP="00A34FC0">
            <w:pPr>
              <w:autoSpaceDE w:val="0"/>
              <w:autoSpaceDN w:val="0"/>
              <w:rPr>
                <w:rFonts w:eastAsia="SimSun" w:cstheme="minorHAnsi"/>
                <w:bCs/>
                <w:sz w:val="20"/>
                <w:szCs w:val="20"/>
                <w:lang w:val="en-US" w:eastAsia="zh-CN" w:bidi="ar-SY"/>
              </w:rPr>
            </w:pPr>
            <w:r w:rsidRPr="00885F23">
              <w:rPr>
                <w:rFonts w:eastAsia="SimSun" w:cstheme="minorHAnsi"/>
                <w:b/>
                <w:sz w:val="20"/>
                <w:szCs w:val="20"/>
                <w:lang w:val="en-GB" w:eastAsia="zh-CN" w:bidi="ar-SY"/>
              </w:rPr>
              <w:t>2</w:t>
            </w:r>
            <w:r w:rsidR="001C0299" w:rsidRPr="00885F23">
              <w:rPr>
                <w:rFonts w:eastAsia="SimSun" w:cstheme="minorHAnsi"/>
                <w:b/>
                <w:sz w:val="20"/>
                <w:szCs w:val="20"/>
                <w:lang w:val="en-GB" w:eastAsia="zh-CN" w:bidi="ar-SY"/>
              </w:rPr>
              <w:t xml:space="preserve">5 </w:t>
            </w:r>
            <w:r w:rsidRPr="00885F23">
              <w:rPr>
                <w:rFonts w:eastAsia="SimSun" w:cstheme="minorHAnsi"/>
                <w:b/>
                <w:sz w:val="20"/>
                <w:szCs w:val="20"/>
                <w:lang w:val="en-GB" w:eastAsia="zh-CN" w:bidi="ar-SY"/>
              </w:rPr>
              <w:t>working days</w:t>
            </w:r>
            <w:r w:rsidRPr="006971D3">
              <w:rPr>
                <w:rFonts w:eastAsia="SimSun" w:cstheme="minorHAnsi"/>
                <w:bCs/>
                <w:sz w:val="20"/>
                <w:szCs w:val="20"/>
                <w:lang w:val="en-GB" w:eastAsia="zh-CN" w:bidi="ar-SY"/>
              </w:rPr>
              <w:t xml:space="preserve"> within an extended period of </w:t>
            </w:r>
            <w:r w:rsidR="00150AE9">
              <w:rPr>
                <w:rFonts w:eastAsia="SimSun" w:cstheme="minorHAnsi"/>
                <w:bCs/>
                <w:sz w:val="20"/>
                <w:szCs w:val="20"/>
                <w:lang w:val="en-GB" w:eastAsia="zh-CN" w:bidi="ar-SY"/>
              </w:rPr>
              <w:t xml:space="preserve">May </w:t>
            </w:r>
            <w:r w:rsidRPr="006971D3">
              <w:rPr>
                <w:rFonts w:eastAsia="SimSun" w:cstheme="minorHAnsi"/>
                <w:bCs/>
                <w:sz w:val="20"/>
                <w:szCs w:val="20"/>
                <w:lang w:val="en-GB" w:eastAsia="zh-CN" w:bidi="ar-SY"/>
              </w:rPr>
              <w:t>2023 to March 2024</w:t>
            </w:r>
          </w:p>
        </w:tc>
      </w:tr>
    </w:tbl>
    <w:p w14:paraId="243862AF" w14:textId="77777777" w:rsidR="00534122" w:rsidRPr="00DB3F34" w:rsidRDefault="00304313">
      <w:pPr>
        <w:rPr>
          <w:sz w:val="6"/>
          <w:szCs w:val="6"/>
          <w:lang w:val="en-US"/>
        </w:rPr>
      </w:pPr>
    </w:p>
    <w:tbl>
      <w:tblPr>
        <w:tblStyle w:val="Grilledutableau"/>
        <w:tblW w:w="0" w:type="auto"/>
        <w:tblInd w:w="-365" w:type="dxa"/>
        <w:shd w:val="clear" w:color="auto" w:fill="EEECE1" w:themeFill="background2"/>
        <w:tblLook w:val="04A0" w:firstRow="1" w:lastRow="0" w:firstColumn="1" w:lastColumn="0" w:noHBand="0" w:noVBand="1"/>
      </w:tblPr>
      <w:tblGrid>
        <w:gridCol w:w="1251"/>
        <w:gridCol w:w="8585"/>
      </w:tblGrid>
      <w:tr w:rsidR="009A3854" w:rsidRPr="007E274A" w14:paraId="52D28408" w14:textId="77777777" w:rsidTr="00D35100">
        <w:tc>
          <w:tcPr>
            <w:tcW w:w="1130" w:type="dxa"/>
            <w:shd w:val="clear" w:color="auto" w:fill="EEECE1" w:themeFill="background2"/>
          </w:tcPr>
          <w:p w14:paraId="222EA52C" w14:textId="77777777" w:rsidR="009A3854" w:rsidRPr="00045DA2" w:rsidRDefault="009A3854" w:rsidP="00A34FC0">
            <w:pPr>
              <w:rPr>
                <w:b/>
                <w:sz w:val="20"/>
                <w:szCs w:val="20"/>
                <w:u w:val="single"/>
                <w:lang w:val="en-US" w:eastAsia="ja-JP"/>
              </w:rPr>
            </w:pPr>
            <w:r w:rsidRPr="00045DA2">
              <w:rPr>
                <w:b/>
                <w:sz w:val="20"/>
                <w:szCs w:val="20"/>
                <w:u w:val="single"/>
                <w:lang w:val="en-US" w:eastAsia="ja-JP"/>
              </w:rPr>
              <w:t>Background and Rationale</w:t>
            </w:r>
          </w:p>
        </w:tc>
        <w:tc>
          <w:tcPr>
            <w:tcW w:w="8585" w:type="dxa"/>
            <w:shd w:val="clear" w:color="auto" w:fill="EEECE1" w:themeFill="background2"/>
          </w:tcPr>
          <w:p w14:paraId="72835B67" w14:textId="3E52DB3B" w:rsidR="009A3854" w:rsidRPr="00045DA2" w:rsidRDefault="009A3854" w:rsidP="009A3854">
            <w:pPr>
              <w:jc w:val="both"/>
              <w:rPr>
                <w:sz w:val="20"/>
                <w:szCs w:val="20"/>
                <w:lang w:val="en-US" w:eastAsia="ja-JP"/>
              </w:rPr>
            </w:pPr>
            <w:r w:rsidRPr="00045DA2">
              <w:rPr>
                <w:sz w:val="20"/>
                <w:szCs w:val="20"/>
                <w:lang w:val="en-US" w:eastAsia="ja-JP"/>
              </w:rPr>
              <w:t xml:space="preserve">Chad is a sub-Saharan landlocked country with more than half (63%) of its territory being arid (MEEP, 2001). This country is increasingly threatened by the adverse effects of climate variability and change, especially in sensitive sectors such as agriculture, livestock and water resources. Over the past 40 years, drought stands out as the most frequent hazard affecting large numbers of people in rural areas and their different income-generating activities. Outstanding among the impacts of climate change in this country, is the gradual disappearance of Lake Chad as a result of persistent droughts and human activity. The surface area of this lake water size reduced from 1339.018 to 130.686 km2 (4.08–3.39%) between 1987–2005 </w:t>
            </w:r>
            <w:r w:rsidRPr="00045DA2">
              <w:rPr>
                <w:sz w:val="20"/>
                <w:szCs w:val="20"/>
                <w:lang w:val="en-US" w:eastAsia="ja-JP"/>
              </w:rPr>
              <w:fldChar w:fldCharType="begin"/>
            </w:r>
            <w:r w:rsidRPr="00045DA2">
              <w:rPr>
                <w:sz w:val="20"/>
                <w:szCs w:val="20"/>
                <w:lang w:val="en-US" w:eastAsia="ja-JP"/>
              </w:rPr>
              <w:instrText xml:space="preserve"> ADDIN ZOTERO_ITEM CSL_CITATION {"citationID":"BoEZb0G6","properties":{"formattedCitation":"(Onamuti, Okogbue, and Orimoloye 2017)","plainCitation":"(Onamuti, Okogbue, and Orimoloye 2017)","noteIndex":0},"citationItems":[{"id":344,"uris":["http://zotero.org/users/local/bvRJxw7V/items/N47G3ZW2"],"uri":["http://zotero.org/users/local/bvRJxw7V/items/N47G3ZW2"],"itemData":{"id":344,"type":"article-journal","title":"Remote sensing appraisal of Lake Chad shrinkage connotes severe impacts on green economics and socio-economics of the catchment area","container-title":"Royal Society Open Science","volume":"4","issue":"11","source":"PubMed Central","abstract":"Lake Chad commonly serves as a major hub of fertile economic activities for the border communities and contributes immensely to the national growth of all the countries that form its boundaries. However, incessant and multi-decadal drying via climate change pose greater threats to this transnational water resource, and adverse effects on ecological sustainability and socio-economic status of the catchment area. Therefore, this study assessed the extent of shrinkage of Lake Chad using remote sensing. Landsat imageries of the lake and its surroundings between 1987 and 2005 were retrieved from Global Land Cover Facility website and analysed using Integrated Land and Water Information System version 3.3 (ILWIS 3.3). Supervised classification of area around the lake was performed into various land use/land cover classes, and the shrunk part of its environs was assessed based on the land cover changes. The shrinkage trend within the study period was also analysed. The lake water size reduced from 1339.018 to 130.686 km2 (4.08–3.39%) in 1987–2005. The supervised classification of the Landsat imageries revealed an increase in portion of the lake covered by bare ground and sandy soil within the reference years (13 490.8–17 503.10 km2) with 4.98% total range of increase. The lake portion intersected with vegetated ground and soil also reduced within the period (11 046.44–10 078.82 km2) with 5.40% (967.62 km2) total decrease. The shrunk part of the lake covered singly with vegetation increased by 2.74% from 1987 to 2005. The shrunk part of the lake reduced to sand and turbid water showed 5.62% total decrease from 1987 to 2005 and a total decrease of 1805.942 km2 in area. The study disclosed an appalling rate of shrinkage and damaging influences on the hydrologic potential, eco-sustainability and socio-economics of the drainage area as revealed using ILWIS 3.3.","URL":"https://www.ncbi.nlm.nih.gov/pmc/articles/PMC5717671/","DOI":"10.1098/rsos.171120","ISSN":"2054-5703","note":"PMID: 29291097\nPMCID: PMC5717671","journalAbbreviation":"R Soc Open Sci","author":[{"family":"Onamuti","given":"Olapeju Y."},{"family":"Okogbue","given":"Emmanuel C."},{"family":"Orimoloye","given":"Israel R."}],"issued":{"date-parts":[["2017",11,8]]},"accessed":{"date-parts":[["2019",9,21]]}}}],"schema":"https://github.com/citation-style-language/schema/raw/master/csl-citation.json"} </w:instrText>
            </w:r>
            <w:r w:rsidRPr="00045DA2">
              <w:rPr>
                <w:sz w:val="20"/>
                <w:szCs w:val="20"/>
                <w:lang w:val="en-US" w:eastAsia="ja-JP"/>
              </w:rPr>
              <w:fldChar w:fldCharType="separate"/>
            </w:r>
            <w:r w:rsidRPr="00045DA2">
              <w:rPr>
                <w:sz w:val="20"/>
                <w:szCs w:val="20"/>
                <w:lang w:val="en-US" w:eastAsia="ja-JP"/>
              </w:rPr>
              <w:t>(Onamuti, Okogbue, and Orimoloye 2017)</w:t>
            </w:r>
            <w:r w:rsidRPr="00045DA2">
              <w:rPr>
                <w:sz w:val="20"/>
                <w:szCs w:val="20"/>
                <w:lang w:val="en-US" w:eastAsia="ja-JP"/>
              </w:rPr>
              <w:fldChar w:fldCharType="end"/>
            </w:r>
            <w:r w:rsidRPr="00045DA2">
              <w:rPr>
                <w:sz w:val="20"/>
                <w:szCs w:val="20"/>
                <w:lang w:val="en-US" w:eastAsia="ja-JP"/>
              </w:rPr>
              <w:t>.</w:t>
            </w:r>
          </w:p>
          <w:p w14:paraId="34567721" w14:textId="77777777" w:rsidR="009A3854" w:rsidRPr="00045DA2" w:rsidRDefault="009A3854" w:rsidP="009A3854">
            <w:pPr>
              <w:jc w:val="both"/>
              <w:rPr>
                <w:sz w:val="20"/>
                <w:szCs w:val="20"/>
                <w:lang w:val="en-US" w:eastAsia="ja-JP"/>
              </w:rPr>
            </w:pPr>
            <w:r w:rsidRPr="00045DA2">
              <w:rPr>
                <w:sz w:val="20"/>
                <w:szCs w:val="20"/>
                <w:lang w:val="en-US" w:eastAsia="ja-JP"/>
              </w:rPr>
              <w:t xml:space="preserve">In Chad, like elsewhere in the developing world, the call for climate action has overwhelmingly increased amidst increasing pressure on the natural resource base of the economy. The impact of global warming is being felt across ecosystems in Chad, evidenced by the shrinking and biodiversity change of the Lake Chad basin.  </w:t>
            </w:r>
          </w:p>
          <w:p w14:paraId="7424F870" w14:textId="6EC7E22D" w:rsidR="009A3854" w:rsidRPr="00045DA2" w:rsidRDefault="009A3854" w:rsidP="009A3854">
            <w:pPr>
              <w:jc w:val="both"/>
              <w:rPr>
                <w:sz w:val="20"/>
                <w:szCs w:val="20"/>
                <w:lang w:val="en-US" w:eastAsia="ja-JP"/>
              </w:rPr>
            </w:pPr>
            <w:r w:rsidRPr="00045DA2">
              <w:rPr>
                <w:sz w:val="20"/>
                <w:szCs w:val="20"/>
                <w:lang w:val="en-US" w:eastAsia="ja-JP"/>
              </w:rPr>
              <w:t xml:space="preserve">The challenges associated with current risk reduction strategies include: political and institutional challenges in translating early warning into early action; communication challenges related to Early Warning Systems (EWS); conveying useful information in local languages and communicating EWS in </w:t>
            </w:r>
            <w:r w:rsidR="00045DA2" w:rsidRPr="00045DA2">
              <w:rPr>
                <w:sz w:val="20"/>
                <w:szCs w:val="20"/>
                <w:lang w:val="en-US" w:eastAsia="ja-JP"/>
              </w:rPr>
              <w:t>remote areas</w:t>
            </w:r>
            <w:r w:rsidRPr="00045DA2">
              <w:rPr>
                <w:sz w:val="20"/>
                <w:szCs w:val="20"/>
                <w:lang w:val="en-US" w:eastAsia="ja-JP"/>
              </w:rPr>
              <w:t xml:space="preserve">; national-level mistrust of locally collected data, which are perceived to be inflated to leverage more relief resources; the call for improved user-friendliness of early warning information, including at smaller spatial scales; the need for increased capacity in national meteorological </w:t>
            </w:r>
            <w:r w:rsidR="006A6A3D" w:rsidRPr="00045DA2">
              <w:rPr>
                <w:sz w:val="20"/>
                <w:szCs w:val="20"/>
                <w:lang w:val="en-US" w:eastAsia="ja-JP"/>
              </w:rPr>
              <w:t>centers</w:t>
            </w:r>
            <w:r w:rsidRPr="00045DA2">
              <w:rPr>
                <w:sz w:val="20"/>
                <w:szCs w:val="20"/>
                <w:lang w:val="en-US" w:eastAsia="ja-JP"/>
              </w:rPr>
              <w:t>; and the need for better linkages between early warning, response, and prevention.</w:t>
            </w:r>
          </w:p>
          <w:p w14:paraId="495BDD85" w14:textId="77777777" w:rsidR="009A3854" w:rsidRPr="00045DA2" w:rsidRDefault="009A3854" w:rsidP="009A3854">
            <w:pPr>
              <w:jc w:val="both"/>
              <w:rPr>
                <w:sz w:val="20"/>
                <w:szCs w:val="20"/>
                <w:lang w:val="en-US" w:eastAsia="ja-JP"/>
              </w:rPr>
            </w:pPr>
            <w:r w:rsidRPr="00045DA2">
              <w:rPr>
                <w:sz w:val="20"/>
                <w:szCs w:val="20"/>
                <w:lang w:val="en-US" w:eastAsia="ja-JP"/>
              </w:rPr>
              <w:t xml:space="preserve">The knowledge base and capability of in-country experts regarding compliance with the Paris Agreement and particularly for the implementation of its transparency requirements at the national level is at an early stage of development. Many in-country experts are generally unfamiliar with transparency-related activities and the requirements thereof. Although some are aware of the transparency requirements, there are many others that need to understand what transparency all is about and its potential values. There </w:t>
            </w:r>
            <w:proofErr w:type="gramStart"/>
            <w:r w:rsidRPr="00045DA2">
              <w:rPr>
                <w:sz w:val="20"/>
                <w:szCs w:val="20"/>
                <w:lang w:val="en-US" w:eastAsia="ja-JP"/>
              </w:rPr>
              <w:t>is</w:t>
            </w:r>
            <w:proofErr w:type="gramEnd"/>
            <w:r w:rsidRPr="00045DA2">
              <w:rPr>
                <w:sz w:val="20"/>
                <w:szCs w:val="20"/>
                <w:lang w:val="en-US" w:eastAsia="ja-JP"/>
              </w:rPr>
              <w:t xml:space="preserve"> an inadequate number of qualified experts that can plan, set targets and achieve the targets set in conformity with the transparency requirements of the Paris Agreement. </w:t>
            </w:r>
          </w:p>
          <w:p w14:paraId="644E0278" w14:textId="6D944025" w:rsidR="009A3854" w:rsidRPr="00045DA2" w:rsidRDefault="009A3854" w:rsidP="009A3854">
            <w:pPr>
              <w:jc w:val="both"/>
              <w:rPr>
                <w:sz w:val="20"/>
                <w:szCs w:val="20"/>
                <w:lang w:val="en-US" w:eastAsia="ja-JP"/>
              </w:rPr>
            </w:pPr>
            <w:r w:rsidRPr="00045DA2">
              <w:rPr>
                <w:sz w:val="20"/>
                <w:szCs w:val="20"/>
                <w:lang w:val="en-US" w:eastAsia="ja-JP"/>
              </w:rPr>
              <w:t xml:space="preserve">Needs related to climate transparency were identified in the Second National Communication, submitted in June 2012 and developed with UNDP. The specific capacity development needs were identified as follows: Training of elected officials and leaders on the challenges of climate change; The data generating, gathering, archiving, and </w:t>
            </w:r>
            <w:r w:rsidR="00DB3F34" w:rsidRPr="00045DA2">
              <w:rPr>
                <w:sz w:val="20"/>
                <w:szCs w:val="20"/>
                <w:lang w:val="en-US" w:eastAsia="ja-JP"/>
              </w:rPr>
              <w:t>analyzing</w:t>
            </w:r>
            <w:r w:rsidRPr="00045DA2">
              <w:rPr>
                <w:sz w:val="20"/>
                <w:szCs w:val="20"/>
                <w:lang w:val="en-US" w:eastAsia="ja-JP"/>
              </w:rPr>
              <w:t xml:space="preserve"> capability of the country is still inadequate and should be enhanced; Relevant institutions such as the Ministry of environment, Water and fisheries, the Ministry of Energy and the Ministry of Civil Aviation and National Meteorology need to be </w:t>
            </w:r>
            <w:r w:rsidRPr="00045DA2">
              <w:rPr>
                <w:sz w:val="20"/>
                <w:szCs w:val="20"/>
                <w:lang w:val="en-US" w:eastAsia="ja-JP"/>
              </w:rPr>
              <w:lastRenderedPageBreak/>
              <w:t xml:space="preserve">strengthened in terms of training of staff and facilities; </w:t>
            </w:r>
          </w:p>
          <w:p w14:paraId="1FC1968E" w14:textId="77777777" w:rsidR="009A3854" w:rsidRPr="00045DA2" w:rsidRDefault="009A3854" w:rsidP="009A3854">
            <w:pPr>
              <w:jc w:val="both"/>
              <w:rPr>
                <w:sz w:val="20"/>
                <w:szCs w:val="20"/>
                <w:lang w:val="en-US" w:eastAsia="ja-JP"/>
              </w:rPr>
            </w:pPr>
            <w:r w:rsidRPr="00045DA2">
              <w:rPr>
                <w:sz w:val="20"/>
                <w:szCs w:val="20"/>
                <w:lang w:val="en-US" w:eastAsia="ja-JP"/>
              </w:rPr>
              <w:t xml:space="preserve">Thus, skilled human resource development to handle climate change issues is a priority for Chad. There is a need to develop and implement a training </w:t>
            </w:r>
            <w:proofErr w:type="spellStart"/>
            <w:r w:rsidRPr="00045DA2">
              <w:rPr>
                <w:sz w:val="20"/>
                <w:szCs w:val="20"/>
                <w:lang w:val="en-US" w:eastAsia="ja-JP"/>
              </w:rPr>
              <w:t>programme</w:t>
            </w:r>
            <w:proofErr w:type="spellEnd"/>
            <w:r w:rsidRPr="00045DA2">
              <w:rPr>
                <w:sz w:val="20"/>
                <w:szCs w:val="20"/>
                <w:lang w:val="en-US" w:eastAsia="ja-JP"/>
              </w:rPr>
              <w:t xml:space="preserve"> which contains both short-term and long-term training in among others GHG inventory, scenario development, mitigation analysis, V&amp;A assessment, policy analysis; and Strengthening of the national focal institutions related to climate change.</w:t>
            </w:r>
          </w:p>
          <w:p w14:paraId="60B97AB5" w14:textId="28AFF130" w:rsidR="009A3854" w:rsidRPr="00045DA2" w:rsidRDefault="009A3854" w:rsidP="009A3854">
            <w:pPr>
              <w:jc w:val="both"/>
              <w:rPr>
                <w:sz w:val="20"/>
                <w:szCs w:val="20"/>
                <w:lang w:val="en-US" w:eastAsia="ja-JP"/>
              </w:rPr>
            </w:pPr>
            <w:r w:rsidRPr="00045DA2">
              <w:rPr>
                <w:sz w:val="20"/>
                <w:szCs w:val="20"/>
                <w:lang w:val="en-US" w:eastAsia="ja-JP"/>
              </w:rPr>
              <w:t xml:space="preserve">Thus, UNDP, with funding from the Global Environment Facility (GEF), intends to support the Government of Chad in implementing the project to strengthen the capacity of Chadian institutions to comply with the transparency requirements of the Paris Agreement. Indeed, Chad’s climate change science and data resources provide an adequate information basis upon which to improve climate transparency by means of this </w:t>
            </w:r>
            <w:r w:rsidR="00045DA2">
              <w:rPr>
                <w:sz w:val="20"/>
                <w:szCs w:val="20"/>
                <w:lang w:val="en-US" w:eastAsia="ja-JP"/>
              </w:rPr>
              <w:t>Capacity Building Initiative for Transparency (</w:t>
            </w:r>
            <w:r w:rsidRPr="00045DA2">
              <w:rPr>
                <w:sz w:val="20"/>
                <w:szCs w:val="20"/>
                <w:lang w:val="en-US" w:eastAsia="ja-JP"/>
              </w:rPr>
              <w:t>CBIT</w:t>
            </w:r>
            <w:r w:rsidR="00045DA2">
              <w:rPr>
                <w:sz w:val="20"/>
                <w:szCs w:val="20"/>
                <w:lang w:val="en-US" w:eastAsia="ja-JP"/>
              </w:rPr>
              <w:t>)</w:t>
            </w:r>
            <w:r w:rsidRPr="00045DA2">
              <w:rPr>
                <w:sz w:val="20"/>
                <w:szCs w:val="20"/>
                <w:lang w:val="en-US" w:eastAsia="ja-JP"/>
              </w:rPr>
              <w:t xml:space="preserve"> project so as to comply with the Enhanced Transparency Framework. The climate information</w:t>
            </w:r>
            <w:r w:rsidR="00002B2B">
              <w:rPr>
                <w:sz w:val="20"/>
                <w:szCs w:val="20"/>
                <w:lang w:val="en-US" w:eastAsia="ja-JP"/>
              </w:rPr>
              <w:t xml:space="preserve"> at national level</w:t>
            </w:r>
            <w:r w:rsidRPr="00045DA2">
              <w:rPr>
                <w:sz w:val="20"/>
                <w:szCs w:val="20"/>
                <w:lang w:val="en-US" w:eastAsia="ja-JP"/>
              </w:rPr>
              <w:t xml:space="preserve"> currently available is approximately one decade old. More recent data may exist, but it is not captured in the national systems; rather, it still lies in external sources which are not required to share such crucial information with the Government of Chad. Thus, this CBIT Project will seek to integrate existing and future information in the national information systems.</w:t>
            </w:r>
          </w:p>
          <w:p w14:paraId="46A569A4" w14:textId="1782C0DD" w:rsidR="009A3854" w:rsidRPr="00DB3F34" w:rsidRDefault="009A3854" w:rsidP="00946A81">
            <w:pPr>
              <w:rPr>
                <w:rFonts w:ascii="Calibri" w:hAnsi="Calibri" w:cs="Calibri"/>
                <w:b/>
                <w:bCs/>
                <w:sz w:val="20"/>
                <w:szCs w:val="20"/>
                <w:lang w:val="en-US" w:eastAsia="ja-JP"/>
              </w:rPr>
            </w:pPr>
            <w:r w:rsidRPr="006971D3">
              <w:rPr>
                <w:b/>
                <w:bCs/>
                <w:sz w:val="20"/>
                <w:szCs w:val="20"/>
                <w:lang w:val="en-US" w:eastAsia="ja-JP"/>
              </w:rPr>
              <w:t xml:space="preserve">The present </w:t>
            </w:r>
            <w:proofErr w:type="spellStart"/>
            <w:r w:rsidRPr="006971D3">
              <w:rPr>
                <w:b/>
                <w:bCs/>
                <w:sz w:val="20"/>
                <w:szCs w:val="20"/>
                <w:lang w:val="en-US" w:eastAsia="ja-JP"/>
              </w:rPr>
              <w:t>ToR</w:t>
            </w:r>
            <w:proofErr w:type="spellEnd"/>
            <w:r w:rsidRPr="006971D3">
              <w:rPr>
                <w:b/>
                <w:bCs/>
                <w:sz w:val="20"/>
                <w:szCs w:val="20"/>
                <w:lang w:val="en-US" w:eastAsia="ja-JP"/>
              </w:rPr>
              <w:t xml:space="preserve"> </w:t>
            </w:r>
            <w:r w:rsidR="00DB3F34" w:rsidRPr="006971D3">
              <w:rPr>
                <w:b/>
                <w:bCs/>
                <w:sz w:val="20"/>
                <w:szCs w:val="20"/>
                <w:lang w:val="en-US" w:eastAsia="ja-JP"/>
              </w:rPr>
              <w:t>is elaborated</w:t>
            </w:r>
            <w:r w:rsidRPr="006971D3">
              <w:rPr>
                <w:b/>
                <w:bCs/>
                <w:sz w:val="20"/>
                <w:szCs w:val="20"/>
                <w:lang w:val="en-US" w:eastAsia="ja-JP"/>
              </w:rPr>
              <w:t xml:space="preserve"> for the recruitment of </w:t>
            </w:r>
            <w:r w:rsidR="001C0299" w:rsidRPr="006971D3">
              <w:rPr>
                <w:b/>
                <w:bCs/>
                <w:sz w:val="20"/>
                <w:szCs w:val="20"/>
                <w:lang w:val="en-US" w:eastAsia="ja-JP"/>
              </w:rPr>
              <w:t>International Project Development Specialist (GEF PPG Team Leader).</w:t>
            </w:r>
          </w:p>
        </w:tc>
      </w:tr>
      <w:tr w:rsidR="009A3854" w:rsidRPr="007E274A" w14:paraId="53B82377" w14:textId="77777777" w:rsidTr="00D35100">
        <w:trPr>
          <w:trHeight w:val="980"/>
        </w:trPr>
        <w:tc>
          <w:tcPr>
            <w:tcW w:w="1130" w:type="dxa"/>
            <w:shd w:val="clear" w:color="auto" w:fill="EEECE1" w:themeFill="background2"/>
          </w:tcPr>
          <w:p w14:paraId="711FFD5F" w14:textId="77777777" w:rsidR="009A3854" w:rsidRPr="000E2290" w:rsidRDefault="003A36E2" w:rsidP="00A34FC0">
            <w:pPr>
              <w:rPr>
                <w:b/>
                <w:sz w:val="18"/>
                <w:szCs w:val="18"/>
                <w:u w:val="single"/>
                <w:lang w:val="en-US" w:eastAsia="ja-JP"/>
              </w:rPr>
            </w:pPr>
            <w:r w:rsidRPr="000E2290">
              <w:rPr>
                <w:rFonts w:cstheme="minorHAnsi"/>
                <w:b/>
                <w:sz w:val="18"/>
                <w:szCs w:val="18"/>
                <w:lang w:val="en-US" w:eastAsia="ja-JP"/>
              </w:rPr>
              <w:lastRenderedPageBreak/>
              <w:t>Role, Deliverables and Qualifications</w:t>
            </w:r>
            <w:r w:rsidRPr="000E2290">
              <w:rPr>
                <w:b/>
                <w:sz w:val="18"/>
                <w:szCs w:val="18"/>
                <w:u w:val="single"/>
                <w:lang w:val="en-US" w:eastAsia="ja-JP"/>
              </w:rPr>
              <w:t xml:space="preserve"> </w:t>
            </w:r>
          </w:p>
          <w:p w14:paraId="734816E0" w14:textId="77777777" w:rsidR="009A3854" w:rsidRPr="00045DA2" w:rsidRDefault="009A3854" w:rsidP="00A34FC0">
            <w:pPr>
              <w:rPr>
                <w:b/>
                <w:sz w:val="20"/>
                <w:szCs w:val="20"/>
                <w:u w:val="single"/>
                <w:lang w:val="en-US" w:eastAsia="ja-JP"/>
              </w:rPr>
            </w:pPr>
          </w:p>
          <w:p w14:paraId="2FA288D6" w14:textId="77777777" w:rsidR="009A3854" w:rsidRPr="00045DA2" w:rsidRDefault="009A3854" w:rsidP="00A34FC0">
            <w:pPr>
              <w:rPr>
                <w:b/>
                <w:sz w:val="20"/>
                <w:szCs w:val="20"/>
                <w:u w:val="single"/>
                <w:lang w:val="en-US" w:eastAsia="ja-JP"/>
              </w:rPr>
            </w:pPr>
          </w:p>
          <w:p w14:paraId="09683E28" w14:textId="77777777" w:rsidR="009A3854" w:rsidRPr="00045DA2" w:rsidRDefault="009A3854" w:rsidP="00A34FC0">
            <w:pPr>
              <w:rPr>
                <w:b/>
                <w:sz w:val="20"/>
                <w:szCs w:val="20"/>
                <w:u w:val="single"/>
                <w:lang w:val="en-US" w:eastAsia="ja-JP"/>
              </w:rPr>
            </w:pPr>
          </w:p>
          <w:p w14:paraId="7F2531C9" w14:textId="77777777" w:rsidR="009A3854" w:rsidRPr="00045DA2" w:rsidRDefault="009A3854" w:rsidP="00A34FC0">
            <w:pPr>
              <w:rPr>
                <w:b/>
                <w:sz w:val="20"/>
                <w:szCs w:val="20"/>
                <w:u w:val="single"/>
                <w:lang w:val="en-US" w:eastAsia="ja-JP"/>
              </w:rPr>
            </w:pPr>
          </w:p>
          <w:p w14:paraId="50F3E122" w14:textId="77777777" w:rsidR="009A3854" w:rsidRPr="00045DA2" w:rsidRDefault="009A3854" w:rsidP="00A34FC0">
            <w:pPr>
              <w:rPr>
                <w:b/>
                <w:sz w:val="20"/>
                <w:szCs w:val="20"/>
                <w:u w:val="single"/>
                <w:lang w:val="en-US" w:eastAsia="ja-JP"/>
              </w:rPr>
            </w:pPr>
          </w:p>
          <w:p w14:paraId="3710AB98" w14:textId="77777777" w:rsidR="009A3854" w:rsidRPr="00045DA2" w:rsidRDefault="009A3854" w:rsidP="00A34FC0">
            <w:pPr>
              <w:rPr>
                <w:b/>
                <w:sz w:val="20"/>
                <w:szCs w:val="20"/>
                <w:u w:val="single"/>
                <w:lang w:val="en-US" w:eastAsia="ja-JP"/>
              </w:rPr>
            </w:pPr>
          </w:p>
          <w:p w14:paraId="1593C2AF" w14:textId="77777777" w:rsidR="009A3854" w:rsidRPr="00045DA2" w:rsidRDefault="009A3854" w:rsidP="00A34FC0">
            <w:pPr>
              <w:rPr>
                <w:b/>
                <w:sz w:val="20"/>
                <w:szCs w:val="20"/>
                <w:u w:val="single"/>
                <w:lang w:val="en-US" w:eastAsia="ja-JP"/>
              </w:rPr>
            </w:pPr>
          </w:p>
          <w:p w14:paraId="60A06C98" w14:textId="77777777" w:rsidR="009A3854" w:rsidRPr="00045DA2" w:rsidRDefault="009A3854" w:rsidP="00A34FC0">
            <w:pPr>
              <w:rPr>
                <w:b/>
                <w:sz w:val="20"/>
                <w:szCs w:val="20"/>
                <w:u w:val="single"/>
                <w:lang w:val="en-US" w:eastAsia="ja-JP"/>
              </w:rPr>
            </w:pPr>
          </w:p>
          <w:p w14:paraId="0572E5D4" w14:textId="77777777" w:rsidR="009A3854" w:rsidRPr="00045DA2" w:rsidRDefault="009A3854" w:rsidP="00A34FC0">
            <w:pPr>
              <w:rPr>
                <w:b/>
                <w:sz w:val="20"/>
                <w:szCs w:val="20"/>
                <w:u w:val="single"/>
                <w:lang w:val="en-US" w:eastAsia="ja-JP"/>
              </w:rPr>
            </w:pPr>
          </w:p>
        </w:tc>
        <w:tc>
          <w:tcPr>
            <w:tcW w:w="8585" w:type="dxa"/>
            <w:shd w:val="clear" w:color="auto" w:fill="EEECE1" w:themeFill="background2"/>
          </w:tcPr>
          <w:p w14:paraId="240DCB8D" w14:textId="77777777" w:rsidR="001C0299" w:rsidRPr="001C0299" w:rsidRDefault="001C0299" w:rsidP="00A34FC0">
            <w:pPr>
              <w:jc w:val="both"/>
              <w:rPr>
                <w:rFonts w:ascii="Calibri" w:hAnsi="Calibri" w:cs="Calibri"/>
                <w:b/>
                <w:sz w:val="2"/>
                <w:szCs w:val="2"/>
                <w:lang w:val="en-US" w:eastAsia="ja-JP"/>
              </w:rPr>
            </w:pPr>
          </w:p>
          <w:p w14:paraId="62EE3F1D" w14:textId="4C604397" w:rsidR="009A3854" w:rsidRPr="00045DA2" w:rsidRDefault="009A3854" w:rsidP="00A34FC0">
            <w:pPr>
              <w:jc w:val="both"/>
              <w:rPr>
                <w:b/>
                <w:iCs/>
                <w:sz w:val="20"/>
                <w:szCs w:val="20"/>
                <w:lang w:val="en-US" w:eastAsia="ja-JP"/>
              </w:rPr>
            </w:pPr>
            <w:r w:rsidRPr="00045DA2">
              <w:rPr>
                <w:b/>
                <w:iCs/>
                <w:sz w:val="20"/>
                <w:szCs w:val="20"/>
                <w:lang w:val="en-US" w:eastAsia="ja-JP"/>
              </w:rPr>
              <w:t xml:space="preserve">Responsibilities and Deliverables: </w:t>
            </w:r>
          </w:p>
          <w:p w14:paraId="703E5635" w14:textId="28F0FD81" w:rsidR="001C0299" w:rsidRPr="001C0299" w:rsidRDefault="001C0299" w:rsidP="001C0299">
            <w:pPr>
              <w:jc w:val="both"/>
              <w:rPr>
                <w:rFonts w:cstheme="minorHAnsi"/>
                <w:i/>
                <w:iCs/>
                <w:sz w:val="20"/>
                <w:szCs w:val="20"/>
                <w:lang w:val="en-GB" w:eastAsia="ja-JP"/>
              </w:rPr>
            </w:pPr>
            <w:r w:rsidRPr="005E0698">
              <w:rPr>
                <w:rFonts w:cstheme="minorHAnsi"/>
                <w:i/>
                <w:iCs/>
                <w:sz w:val="20"/>
                <w:szCs w:val="20"/>
                <w:lang w:val="en-GB" w:eastAsia="ja-JP"/>
              </w:rPr>
              <w:t xml:space="preserve">Preparation of all Preparatory Technical Studies, Reviews and documentation that are determined to be needed for the preparation of the UNDP-GEF </w:t>
            </w:r>
            <w:proofErr w:type="spellStart"/>
            <w:r w:rsidRPr="005E0698">
              <w:rPr>
                <w:rFonts w:cstheme="minorHAnsi"/>
                <w:i/>
                <w:iCs/>
                <w:sz w:val="20"/>
                <w:szCs w:val="20"/>
                <w:lang w:val="en-GB" w:eastAsia="ja-JP"/>
              </w:rPr>
              <w:t>ProDoc</w:t>
            </w:r>
            <w:proofErr w:type="spellEnd"/>
            <w:r w:rsidRPr="005E0698">
              <w:rPr>
                <w:rFonts w:cstheme="minorHAnsi"/>
                <w:i/>
                <w:iCs/>
                <w:sz w:val="20"/>
                <w:szCs w:val="20"/>
                <w:lang w:val="en-GB" w:eastAsia="ja-JP"/>
              </w:rPr>
              <w:t>, the GEF CEO Endorsement Request and all other mandatory and project specific Annexes and supporting documentation.</w:t>
            </w:r>
          </w:p>
          <w:p w14:paraId="657D265C" w14:textId="77777777" w:rsidR="001C0299" w:rsidRPr="005E0698" w:rsidRDefault="001C0299" w:rsidP="001C0299">
            <w:pPr>
              <w:pStyle w:val="Paragraphedeliste"/>
              <w:numPr>
                <w:ilvl w:val="0"/>
                <w:numId w:val="9"/>
              </w:numPr>
              <w:ind w:left="430"/>
              <w:jc w:val="both"/>
              <w:rPr>
                <w:rFonts w:cstheme="minorHAnsi"/>
                <w:sz w:val="20"/>
                <w:szCs w:val="20"/>
                <w:lang w:val="en-GB" w:eastAsia="ja-JP"/>
              </w:rPr>
            </w:pPr>
            <w:r w:rsidRPr="005E0698">
              <w:rPr>
                <w:rFonts w:cstheme="minorHAnsi"/>
                <w:sz w:val="20"/>
                <w:szCs w:val="20"/>
                <w:u w:val="single"/>
                <w:lang w:val="en-GB" w:eastAsia="ja-JP"/>
              </w:rPr>
              <w:t>Management of the GEF PPG Team</w:t>
            </w:r>
          </w:p>
          <w:p w14:paraId="0D358FFC"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Define and submit a detailed methodology and work plan in consultation with the other consultants with clear delegation of responsibilities for the International Consultant (IC) and National Consultants (NCs);</w:t>
            </w:r>
          </w:p>
          <w:p w14:paraId="5AE173FD"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Ensure that project development is participatory, gender-responsive and based on extensive stakeholder engagements; and</w:t>
            </w:r>
          </w:p>
          <w:p w14:paraId="162B88A7" w14:textId="77777777" w:rsidR="001C0299"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Verify and ensure that all project components are technically sound and cost effective.</w:t>
            </w:r>
          </w:p>
          <w:p w14:paraId="0F9AB55B" w14:textId="77777777" w:rsidR="002E44B8" w:rsidRDefault="001C0299" w:rsidP="002E44B8">
            <w:pPr>
              <w:pStyle w:val="Paragraphedeliste"/>
              <w:numPr>
                <w:ilvl w:val="1"/>
                <w:numId w:val="9"/>
              </w:numPr>
              <w:ind w:left="691" w:hanging="270"/>
              <w:jc w:val="both"/>
              <w:rPr>
                <w:rFonts w:cstheme="minorHAnsi"/>
                <w:sz w:val="20"/>
                <w:szCs w:val="20"/>
                <w:lang w:val="en-GB" w:eastAsia="ja-JP"/>
              </w:rPr>
            </w:pPr>
            <w:r w:rsidRPr="002974F8">
              <w:rPr>
                <w:rFonts w:cstheme="minorHAnsi"/>
                <w:sz w:val="20"/>
                <w:szCs w:val="20"/>
                <w:lang w:val="en-GB" w:eastAsia="ja-JP"/>
              </w:rPr>
              <w:t>Ensure timely execution of tasks according to the detailed work plan.</w:t>
            </w:r>
          </w:p>
          <w:p w14:paraId="2DE8B12D" w14:textId="20A89FA2" w:rsidR="002E44B8" w:rsidRPr="006971D3" w:rsidRDefault="002E44B8" w:rsidP="002E44B8">
            <w:pPr>
              <w:pStyle w:val="Paragraphedeliste"/>
              <w:numPr>
                <w:ilvl w:val="1"/>
                <w:numId w:val="9"/>
              </w:numPr>
              <w:ind w:left="691" w:hanging="270"/>
              <w:jc w:val="both"/>
              <w:rPr>
                <w:rFonts w:cstheme="minorHAnsi"/>
                <w:sz w:val="20"/>
                <w:szCs w:val="20"/>
                <w:lang w:val="en-GB" w:eastAsia="ja-JP"/>
              </w:rPr>
            </w:pPr>
            <w:r w:rsidRPr="006971D3">
              <w:rPr>
                <w:rFonts w:cstheme="minorHAnsi"/>
                <w:sz w:val="20"/>
                <w:szCs w:val="20"/>
                <w:lang w:val="en-GB" w:eastAsia="ja-JP"/>
              </w:rPr>
              <w:t xml:space="preserve">Serve as the Team Leader of the PPG team overseeing all national and international experts’ work. </w:t>
            </w:r>
          </w:p>
          <w:p w14:paraId="1900A8B0" w14:textId="77777777" w:rsidR="001C0299" w:rsidRPr="005E0698" w:rsidRDefault="001C0299" w:rsidP="001C0299">
            <w:pPr>
              <w:pStyle w:val="Paragraphedeliste"/>
              <w:ind w:left="691"/>
              <w:jc w:val="both"/>
              <w:rPr>
                <w:rFonts w:cstheme="minorHAnsi"/>
                <w:sz w:val="20"/>
                <w:szCs w:val="20"/>
                <w:lang w:val="en-GB" w:eastAsia="ja-JP"/>
              </w:rPr>
            </w:pPr>
          </w:p>
          <w:p w14:paraId="49542BAC" w14:textId="77777777" w:rsidR="001C0299" w:rsidRPr="005E0698" w:rsidRDefault="001C0299" w:rsidP="001C0299">
            <w:pPr>
              <w:pStyle w:val="Paragraphedeliste"/>
              <w:numPr>
                <w:ilvl w:val="0"/>
                <w:numId w:val="9"/>
              </w:numPr>
              <w:ind w:left="430"/>
              <w:jc w:val="both"/>
              <w:rPr>
                <w:rFonts w:cstheme="minorHAnsi"/>
                <w:sz w:val="20"/>
                <w:szCs w:val="20"/>
                <w:lang w:val="en-GB" w:eastAsia="ja-JP"/>
              </w:rPr>
            </w:pPr>
            <w:r w:rsidRPr="005E0698">
              <w:rPr>
                <w:rFonts w:cstheme="minorHAnsi"/>
                <w:sz w:val="20"/>
                <w:szCs w:val="20"/>
                <w:u w:val="single"/>
                <w:lang w:val="en-GB" w:eastAsia="ja-JP"/>
              </w:rPr>
              <w:t>Preparatory Technical Studies and Reviews (Component A)</w:t>
            </w:r>
            <w:r w:rsidRPr="005E0698">
              <w:rPr>
                <w:rFonts w:cstheme="minorHAnsi"/>
                <w:sz w:val="20"/>
                <w:szCs w:val="20"/>
                <w:lang w:val="en-GB" w:eastAsia="ja-JP"/>
              </w:rPr>
              <w:t>: With inputs from the national consultants, as detailed in their respective TORs:</w:t>
            </w:r>
          </w:p>
          <w:p w14:paraId="3D1C471E" w14:textId="77777777" w:rsidR="001C0299"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Compile baseline/situational analysis for the full-size project (FSP). This will include a precise definition of baseline projects, activities, budgets, goals and co-financial links to GEF outcomes; definition of GEF incremental value per outcome and output; and presentation of results of the incremental cost-analysis in matrices as appropriate.</w:t>
            </w:r>
          </w:p>
          <w:p w14:paraId="00E11761"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2974F8">
              <w:rPr>
                <w:rFonts w:cstheme="minorHAnsi"/>
                <w:sz w:val="20"/>
                <w:szCs w:val="20"/>
                <w:lang w:eastAsia="ja-JP"/>
              </w:rPr>
              <w:t>develop</w:t>
            </w:r>
            <w:r w:rsidRPr="001C3E9B">
              <w:rPr>
                <w:rFonts w:cstheme="minorHAnsi"/>
                <w:sz w:val="20"/>
                <w:szCs w:val="20"/>
                <w:lang w:eastAsia="ja-JP"/>
              </w:rPr>
              <w:t xml:space="preserve"> a SWOT document with valuable recommendations for priority capacity building actions to achieve the detailed work plan</w:t>
            </w:r>
          </w:p>
          <w:p w14:paraId="564A90AB"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 xml:space="preserve">Lead and oversee the stakeholder analysis and consultations, with support from national consultants, and ensure that they are complete and comprehensive including consultations with the private sector. </w:t>
            </w:r>
          </w:p>
          <w:p w14:paraId="059CE550"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Ensure the preparation of the gender analysis and ensure its findings are meaningfully integrated into the project’s strategy, theory of change and results framework.</w:t>
            </w:r>
          </w:p>
          <w:p w14:paraId="6F15F04C"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lastRenderedPageBreak/>
              <w:t>Ensure action points, including risk assessments, from the UNDP Social and Environmental Screening Procedure (SESP) at the PIF stage (“pre-screening”) are fully implemented during the PPG, and update that screening in an iterative process throughout the PPG, and as appropriate.</w:t>
            </w:r>
          </w:p>
          <w:p w14:paraId="37B08354"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Ensure the design of appropriate project knowledge management processes and platforms, ensuring appropriate linkages to existing mechanisms and knowledge sharing in project landscapes.</w:t>
            </w:r>
          </w:p>
          <w:p w14:paraId="09AB00C4"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Lead and oversee the identification of opportunities for private sector engagement and co-financing.</w:t>
            </w:r>
          </w:p>
          <w:p w14:paraId="00490B1E"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Ensure the preparation of partner capacity assessments and discussions on management arrangements early in the PPG process.</w:t>
            </w:r>
          </w:p>
          <w:p w14:paraId="0D3C1BF3"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Oversee the consultations with partners regarding financial planning; and</w:t>
            </w:r>
          </w:p>
          <w:p w14:paraId="5608E689"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 xml:space="preserve">Ensure completion of any additional studies that are determined to be needed for the preparation of the </w:t>
            </w:r>
            <w:proofErr w:type="spellStart"/>
            <w:r w:rsidRPr="005E0698">
              <w:rPr>
                <w:rFonts w:cstheme="minorHAnsi"/>
                <w:sz w:val="20"/>
                <w:szCs w:val="20"/>
                <w:lang w:val="en-GB" w:eastAsia="ja-JP"/>
              </w:rPr>
              <w:t>ProDoc</w:t>
            </w:r>
            <w:proofErr w:type="spellEnd"/>
            <w:r w:rsidRPr="005E0698">
              <w:rPr>
                <w:rFonts w:cstheme="minorHAnsi"/>
                <w:sz w:val="20"/>
                <w:szCs w:val="20"/>
                <w:lang w:val="en-GB" w:eastAsia="ja-JP"/>
              </w:rPr>
              <w:t xml:space="preserve"> and all other final outputs.</w:t>
            </w:r>
          </w:p>
          <w:p w14:paraId="2E80F2E6" w14:textId="77777777" w:rsidR="001C0299" w:rsidRPr="005E0698" w:rsidRDefault="001C0299" w:rsidP="001C0299">
            <w:pPr>
              <w:pStyle w:val="Paragraphedeliste"/>
              <w:ind w:left="691"/>
              <w:jc w:val="both"/>
              <w:rPr>
                <w:rFonts w:cstheme="minorHAnsi"/>
                <w:sz w:val="20"/>
                <w:szCs w:val="20"/>
                <w:lang w:val="en-GB" w:eastAsia="ja-JP"/>
              </w:rPr>
            </w:pPr>
          </w:p>
          <w:p w14:paraId="23F323A5" w14:textId="77777777" w:rsidR="001C0299" w:rsidRPr="005E0698" w:rsidRDefault="001C0299" w:rsidP="001C0299">
            <w:pPr>
              <w:pStyle w:val="Paragraphedeliste"/>
              <w:numPr>
                <w:ilvl w:val="0"/>
                <w:numId w:val="9"/>
              </w:numPr>
              <w:ind w:left="430"/>
              <w:jc w:val="both"/>
              <w:rPr>
                <w:rFonts w:cstheme="minorHAnsi"/>
                <w:sz w:val="20"/>
                <w:szCs w:val="20"/>
                <w:lang w:val="en-GB" w:eastAsia="ja-JP"/>
              </w:rPr>
            </w:pPr>
            <w:r w:rsidRPr="005E0698">
              <w:rPr>
                <w:rFonts w:cstheme="minorHAnsi"/>
                <w:sz w:val="20"/>
                <w:szCs w:val="20"/>
                <w:u w:val="single"/>
                <w:lang w:val="en-GB" w:eastAsia="ja-JP"/>
              </w:rPr>
              <w:t xml:space="preserve">Formulation of the </w:t>
            </w:r>
            <w:proofErr w:type="spellStart"/>
            <w:r w:rsidRPr="005E0698">
              <w:rPr>
                <w:rFonts w:cstheme="minorHAnsi"/>
                <w:sz w:val="20"/>
                <w:szCs w:val="20"/>
                <w:u w:val="single"/>
                <w:lang w:val="en-GB" w:eastAsia="ja-JP"/>
              </w:rPr>
              <w:t>ProDoc</w:t>
            </w:r>
            <w:proofErr w:type="spellEnd"/>
            <w:r w:rsidRPr="005E0698">
              <w:rPr>
                <w:rFonts w:cstheme="minorHAnsi"/>
                <w:sz w:val="20"/>
                <w:szCs w:val="20"/>
                <w:u w:val="single"/>
                <w:lang w:val="en-GB" w:eastAsia="ja-JP"/>
              </w:rPr>
              <w:t>, CEO Endorsement Request and Mandatory and Project Specific Annexes (Component B)</w:t>
            </w:r>
            <w:r w:rsidRPr="005E0698">
              <w:rPr>
                <w:rFonts w:cstheme="minorHAnsi"/>
                <w:sz w:val="20"/>
                <w:szCs w:val="20"/>
                <w:lang w:val="en-GB" w:eastAsia="ja-JP"/>
              </w:rPr>
              <w:t>: With inputs from the national consultants, as detailed in their respective TORs, and based on international best practice:</w:t>
            </w:r>
          </w:p>
          <w:p w14:paraId="41AB2C5C"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Develop, present and articulate the project’s theory of change.</w:t>
            </w:r>
          </w:p>
          <w:p w14:paraId="5ED1A0D5"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Develop the Results Framework in line with UNDP-GEF policy.</w:t>
            </w:r>
          </w:p>
          <w:p w14:paraId="2B13FC4C"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Develop a detailed Monitoring and Evaluation Plan and Budget.</w:t>
            </w:r>
          </w:p>
          <w:p w14:paraId="38C2BF2F"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Oversee and ensure the preparation of a comprehensive Stakeholder Engagement Plan.</w:t>
            </w:r>
          </w:p>
          <w:p w14:paraId="222D442B"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Oversee and ensure the preparation of a Gender Action Plan and Budget.</w:t>
            </w:r>
          </w:p>
          <w:p w14:paraId="3D9CF425"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Oversee and ensure the updating of the SESP based on assessments undertaken during Component A and ensure the development of required environmental and/or social management plan(s) as required.</w:t>
            </w:r>
          </w:p>
          <w:p w14:paraId="494F1711"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 xml:space="preserve">Oversee the preparation of the required GEF tracking tools (if required) and GEF Core Indicators and ensure these are supported by robust and validated data; </w:t>
            </w:r>
          </w:p>
          <w:p w14:paraId="7A34C907"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Secure all co-financing letters.</w:t>
            </w:r>
          </w:p>
          <w:p w14:paraId="56111A49"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Prepare the indicative procurement plan.</w:t>
            </w:r>
          </w:p>
          <w:p w14:paraId="692A4F63"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Secure and present agreements on project execution and management arrangements and ensure that the project aligns to UNDP-GEF guidance on UNDP execution support.</w:t>
            </w:r>
          </w:p>
          <w:p w14:paraId="1734863F"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Ensure the completion of the required official endorsement letters; and</w:t>
            </w:r>
          </w:p>
          <w:p w14:paraId="550EED56"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 xml:space="preserve">Synthesize all analyses, studies, etc. that are prepared under Components A and B to produce the draft UNDP-GEF </w:t>
            </w:r>
            <w:proofErr w:type="spellStart"/>
            <w:r w:rsidRPr="005E0698">
              <w:rPr>
                <w:rFonts w:cstheme="minorHAnsi"/>
                <w:sz w:val="20"/>
                <w:szCs w:val="20"/>
                <w:lang w:val="en-GB" w:eastAsia="ja-JP"/>
              </w:rPr>
              <w:t>ProDoc</w:t>
            </w:r>
            <w:proofErr w:type="spellEnd"/>
            <w:r w:rsidRPr="005E0698">
              <w:rPr>
                <w:rFonts w:cstheme="minorHAnsi"/>
                <w:sz w:val="20"/>
                <w:szCs w:val="20"/>
                <w:lang w:val="en-GB" w:eastAsia="ja-JP"/>
              </w:rPr>
              <w:t>, GEF CEO Endorsement, and all mandatory and project specific Annexes, using the templates.</w:t>
            </w:r>
          </w:p>
          <w:p w14:paraId="38B3DCE7" w14:textId="77777777" w:rsidR="001C0299" w:rsidRPr="005E0698" w:rsidRDefault="001C0299" w:rsidP="001C0299">
            <w:pPr>
              <w:pStyle w:val="Paragraphedeliste"/>
              <w:ind w:left="430"/>
              <w:jc w:val="both"/>
              <w:rPr>
                <w:rFonts w:cstheme="minorHAnsi"/>
                <w:sz w:val="20"/>
                <w:szCs w:val="20"/>
                <w:lang w:val="en-GB" w:eastAsia="ja-JP"/>
              </w:rPr>
            </w:pPr>
          </w:p>
          <w:p w14:paraId="672E4988" w14:textId="77777777" w:rsidR="001C0299" w:rsidRPr="005E0698" w:rsidRDefault="001C0299" w:rsidP="001C0299">
            <w:pPr>
              <w:pStyle w:val="Paragraphedeliste"/>
              <w:numPr>
                <w:ilvl w:val="0"/>
                <w:numId w:val="9"/>
              </w:numPr>
              <w:ind w:left="430"/>
              <w:jc w:val="both"/>
              <w:rPr>
                <w:rFonts w:cstheme="minorHAnsi"/>
                <w:sz w:val="20"/>
                <w:szCs w:val="20"/>
                <w:lang w:val="en-GB" w:eastAsia="ja-JP"/>
              </w:rPr>
            </w:pPr>
            <w:r w:rsidRPr="005E0698">
              <w:rPr>
                <w:rFonts w:cstheme="minorHAnsi"/>
                <w:sz w:val="20"/>
                <w:szCs w:val="20"/>
                <w:u w:val="single"/>
                <w:lang w:val="en-GB" w:eastAsia="ja-JP"/>
              </w:rPr>
              <w:t>Validation Workshop (Component C)</w:t>
            </w:r>
            <w:r w:rsidRPr="005E0698">
              <w:rPr>
                <w:rFonts w:cstheme="minorHAnsi"/>
                <w:sz w:val="20"/>
                <w:szCs w:val="20"/>
                <w:lang w:val="en-GB" w:eastAsia="ja-JP"/>
              </w:rPr>
              <w:t xml:space="preserve">: </w:t>
            </w:r>
          </w:p>
          <w:p w14:paraId="75C7C869"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 xml:space="preserve">Lead the validation workshop to present, discuss and validate the final draft </w:t>
            </w:r>
            <w:proofErr w:type="spellStart"/>
            <w:r w:rsidRPr="005E0698">
              <w:rPr>
                <w:rFonts w:cstheme="minorHAnsi"/>
                <w:sz w:val="20"/>
                <w:szCs w:val="20"/>
                <w:lang w:val="en-GB" w:eastAsia="ja-JP"/>
              </w:rPr>
              <w:t>ProDoc</w:t>
            </w:r>
            <w:proofErr w:type="spellEnd"/>
            <w:r w:rsidRPr="005E0698">
              <w:rPr>
                <w:rFonts w:cstheme="minorHAnsi"/>
                <w:sz w:val="20"/>
                <w:szCs w:val="20"/>
                <w:lang w:val="en-GB" w:eastAsia="ja-JP"/>
              </w:rPr>
              <w:t xml:space="preserve"> and mandatory and project specific annexes, with a special focus on the SESP and any management plans.</w:t>
            </w:r>
          </w:p>
          <w:p w14:paraId="0C605477" w14:textId="77777777" w:rsidR="001C0299" w:rsidRPr="005E0698"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Oversee all necessary revisions that arise during the workshop; and</w:t>
            </w:r>
          </w:p>
          <w:p w14:paraId="6695177E" w14:textId="77777777" w:rsidR="001C0299" w:rsidRDefault="001C0299" w:rsidP="001C0299">
            <w:pPr>
              <w:pStyle w:val="Paragraphedeliste"/>
              <w:numPr>
                <w:ilvl w:val="1"/>
                <w:numId w:val="9"/>
              </w:numPr>
              <w:ind w:left="691" w:hanging="270"/>
              <w:jc w:val="both"/>
              <w:rPr>
                <w:rFonts w:cstheme="minorHAnsi"/>
                <w:sz w:val="20"/>
                <w:szCs w:val="20"/>
                <w:lang w:val="en-GB" w:eastAsia="ja-JP"/>
              </w:rPr>
            </w:pPr>
            <w:r w:rsidRPr="005E0698">
              <w:rPr>
                <w:rFonts w:cstheme="minorHAnsi"/>
                <w:sz w:val="20"/>
                <w:szCs w:val="20"/>
                <w:lang w:val="en-GB" w:eastAsia="ja-JP"/>
              </w:rPr>
              <w:t>Ensure completion of Validation Workshop Report.</w:t>
            </w:r>
          </w:p>
          <w:p w14:paraId="7B5DF8A0" w14:textId="17CD671F" w:rsidR="001C0299" w:rsidRDefault="001C0299" w:rsidP="00A34FC0">
            <w:pPr>
              <w:jc w:val="both"/>
              <w:rPr>
                <w:b/>
                <w:bCs/>
                <w:sz w:val="20"/>
                <w:szCs w:val="20"/>
                <w:lang w:val="en-US" w:eastAsia="ja-JP"/>
              </w:rPr>
            </w:pPr>
          </w:p>
          <w:p w14:paraId="3DF9C2B0" w14:textId="3A4F338A" w:rsidR="00150AE9" w:rsidRDefault="00150AE9" w:rsidP="00A34FC0">
            <w:pPr>
              <w:jc w:val="both"/>
              <w:rPr>
                <w:b/>
                <w:bCs/>
                <w:sz w:val="20"/>
                <w:szCs w:val="20"/>
                <w:lang w:val="en-US" w:eastAsia="ja-JP"/>
              </w:rPr>
            </w:pPr>
          </w:p>
          <w:p w14:paraId="0B7919FD" w14:textId="1DFD8A88" w:rsidR="00150AE9" w:rsidRDefault="00150AE9" w:rsidP="00A34FC0">
            <w:pPr>
              <w:jc w:val="both"/>
              <w:rPr>
                <w:b/>
                <w:bCs/>
                <w:sz w:val="20"/>
                <w:szCs w:val="20"/>
                <w:lang w:val="en-US" w:eastAsia="ja-JP"/>
              </w:rPr>
            </w:pPr>
          </w:p>
          <w:p w14:paraId="22B83B4E" w14:textId="422EEEA1" w:rsidR="00150AE9" w:rsidRDefault="00150AE9" w:rsidP="00A34FC0">
            <w:pPr>
              <w:jc w:val="both"/>
              <w:rPr>
                <w:b/>
                <w:bCs/>
                <w:sz w:val="20"/>
                <w:szCs w:val="20"/>
                <w:lang w:val="en-US" w:eastAsia="ja-JP"/>
              </w:rPr>
            </w:pPr>
          </w:p>
          <w:p w14:paraId="1D85713B" w14:textId="47E1A365" w:rsidR="00150AE9" w:rsidRDefault="00150AE9" w:rsidP="00A34FC0">
            <w:pPr>
              <w:jc w:val="both"/>
              <w:rPr>
                <w:b/>
                <w:bCs/>
                <w:sz w:val="20"/>
                <w:szCs w:val="20"/>
                <w:lang w:val="en-US" w:eastAsia="ja-JP"/>
              </w:rPr>
            </w:pPr>
          </w:p>
          <w:p w14:paraId="36464584" w14:textId="533BF717" w:rsidR="00150AE9" w:rsidRDefault="00150AE9" w:rsidP="00A34FC0">
            <w:pPr>
              <w:jc w:val="both"/>
              <w:rPr>
                <w:b/>
                <w:bCs/>
                <w:sz w:val="20"/>
                <w:szCs w:val="20"/>
                <w:lang w:val="en-US" w:eastAsia="ja-JP"/>
              </w:rPr>
            </w:pPr>
          </w:p>
          <w:p w14:paraId="46F55E40" w14:textId="535F07C2" w:rsidR="00B044B8" w:rsidRPr="00A620B7" w:rsidRDefault="00B044B8" w:rsidP="00A34FC0">
            <w:pPr>
              <w:jc w:val="both"/>
              <w:rPr>
                <w:b/>
                <w:bCs/>
                <w:sz w:val="20"/>
                <w:szCs w:val="20"/>
                <w:lang w:val="en-US" w:eastAsia="ja-JP"/>
              </w:rPr>
            </w:pPr>
            <w:r w:rsidRPr="00A620B7">
              <w:rPr>
                <w:b/>
                <w:bCs/>
                <w:sz w:val="20"/>
                <w:szCs w:val="20"/>
                <w:lang w:val="en-US" w:eastAsia="ja-JP"/>
              </w:rPr>
              <w:t>Timeframe:</w:t>
            </w:r>
          </w:p>
          <w:p w14:paraId="352750C5" w14:textId="4CD48A31" w:rsidR="00A620B7" w:rsidRDefault="00B044B8" w:rsidP="00B044B8">
            <w:pPr>
              <w:jc w:val="both"/>
              <w:rPr>
                <w:sz w:val="20"/>
                <w:szCs w:val="20"/>
                <w:lang w:val="en-US" w:eastAsia="ja-JP"/>
              </w:rPr>
            </w:pPr>
            <w:r w:rsidRPr="00073429">
              <w:rPr>
                <w:sz w:val="20"/>
                <w:szCs w:val="20"/>
                <w:lang w:val="en-US" w:eastAsia="ja-JP"/>
              </w:rPr>
              <w:t xml:space="preserve">The total duration of the consultancy will be </w:t>
            </w:r>
            <w:r w:rsidR="007026E5" w:rsidRPr="006971D3">
              <w:rPr>
                <w:b/>
                <w:bCs/>
                <w:sz w:val="20"/>
                <w:szCs w:val="20"/>
                <w:lang w:val="en-US" w:eastAsia="ja-JP"/>
              </w:rPr>
              <w:t>2</w:t>
            </w:r>
            <w:r w:rsidR="001C0299" w:rsidRPr="006971D3">
              <w:rPr>
                <w:b/>
                <w:bCs/>
                <w:sz w:val="20"/>
                <w:szCs w:val="20"/>
                <w:lang w:val="en-US" w:eastAsia="ja-JP"/>
              </w:rPr>
              <w:t>5</w:t>
            </w:r>
            <w:r w:rsidR="007026E5" w:rsidRPr="006971D3">
              <w:rPr>
                <w:b/>
                <w:bCs/>
                <w:sz w:val="20"/>
                <w:szCs w:val="20"/>
                <w:lang w:val="en-US" w:eastAsia="ja-JP"/>
              </w:rPr>
              <w:t xml:space="preserve"> working days</w:t>
            </w:r>
            <w:r w:rsidR="00A620B7" w:rsidRPr="006971D3">
              <w:rPr>
                <w:b/>
                <w:bCs/>
                <w:sz w:val="20"/>
                <w:szCs w:val="20"/>
                <w:lang w:val="en-US" w:eastAsia="ja-JP"/>
              </w:rPr>
              <w:t xml:space="preserve"> </w:t>
            </w:r>
            <w:r w:rsidR="000E2290" w:rsidRPr="006971D3">
              <w:rPr>
                <w:b/>
                <w:bCs/>
                <w:sz w:val="20"/>
                <w:szCs w:val="20"/>
                <w:lang w:val="en-US" w:eastAsia="ja-JP"/>
              </w:rPr>
              <w:t>within the extended period of</w:t>
            </w:r>
            <w:r w:rsidR="00A620B7" w:rsidRPr="006971D3">
              <w:rPr>
                <w:b/>
                <w:bCs/>
                <w:sz w:val="20"/>
                <w:szCs w:val="20"/>
                <w:lang w:val="en-US" w:eastAsia="ja-JP"/>
              </w:rPr>
              <w:t xml:space="preserve"> </w:t>
            </w:r>
            <w:r w:rsidR="00150AE9">
              <w:rPr>
                <w:b/>
                <w:bCs/>
                <w:sz w:val="20"/>
                <w:szCs w:val="20"/>
                <w:lang w:val="en-US" w:eastAsia="ja-JP"/>
              </w:rPr>
              <w:t>May</w:t>
            </w:r>
            <w:r w:rsidR="00150AE9" w:rsidRPr="006971D3">
              <w:rPr>
                <w:b/>
                <w:bCs/>
                <w:sz w:val="20"/>
                <w:szCs w:val="20"/>
                <w:lang w:val="en-US" w:eastAsia="ja-JP"/>
              </w:rPr>
              <w:t xml:space="preserve"> </w:t>
            </w:r>
            <w:r w:rsidR="00A620B7" w:rsidRPr="006971D3">
              <w:rPr>
                <w:b/>
                <w:bCs/>
                <w:sz w:val="20"/>
                <w:szCs w:val="20"/>
                <w:lang w:val="en-US" w:eastAsia="ja-JP"/>
              </w:rPr>
              <w:t>2023 to March 2024</w:t>
            </w:r>
            <w:r w:rsidR="00150AE9">
              <w:rPr>
                <w:sz w:val="20"/>
                <w:szCs w:val="20"/>
                <w:lang w:val="en-US" w:eastAsia="ja-JP"/>
              </w:rPr>
              <w:t>.</w:t>
            </w:r>
          </w:p>
          <w:p w14:paraId="683CA5B5" w14:textId="1E4E1925" w:rsidR="00B044B8" w:rsidRPr="00073429" w:rsidRDefault="00B044B8" w:rsidP="00B044B8">
            <w:pPr>
              <w:jc w:val="both"/>
              <w:rPr>
                <w:sz w:val="20"/>
                <w:szCs w:val="20"/>
                <w:lang w:val="en-US" w:eastAsia="ja-JP"/>
              </w:rPr>
            </w:pPr>
            <w:r w:rsidRPr="00073429">
              <w:rPr>
                <w:sz w:val="20"/>
                <w:szCs w:val="20"/>
                <w:lang w:val="en-US" w:eastAsia="ja-JP"/>
              </w:rPr>
              <w:t>The tentative timeframe is as follows:</w:t>
            </w:r>
          </w:p>
          <w:tbl>
            <w:tblPr>
              <w:tblStyle w:val="Grilledutableau"/>
              <w:tblW w:w="0" w:type="auto"/>
              <w:tblLook w:val="04A0" w:firstRow="1" w:lastRow="0" w:firstColumn="1" w:lastColumn="0" w:noHBand="0" w:noVBand="1"/>
            </w:tblPr>
            <w:tblGrid>
              <w:gridCol w:w="2271"/>
              <w:gridCol w:w="6088"/>
            </w:tblGrid>
            <w:tr w:rsidR="006971D3" w:rsidRPr="00150AE9" w14:paraId="0553D6CB" w14:textId="77777777" w:rsidTr="00023DFB">
              <w:tc>
                <w:tcPr>
                  <w:tcW w:w="2271"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9AE044A" w14:textId="652AED70" w:rsidR="00B044B8" w:rsidRPr="00150AE9" w:rsidRDefault="00150AE9" w:rsidP="00B044B8">
                  <w:pPr>
                    <w:jc w:val="both"/>
                    <w:rPr>
                      <w:b/>
                      <w:bCs/>
                      <w:color w:val="FFFFFF" w:themeColor="background1"/>
                      <w:sz w:val="18"/>
                      <w:szCs w:val="18"/>
                      <w:lang w:val="en-US" w:eastAsia="ja-JP"/>
                    </w:rPr>
                  </w:pPr>
                  <w:r w:rsidRPr="00150AE9">
                    <w:rPr>
                      <w:b/>
                      <w:bCs/>
                      <w:color w:val="FFFFFF" w:themeColor="background1"/>
                      <w:sz w:val="18"/>
                      <w:szCs w:val="18"/>
                      <w:lang w:val="en-US" w:eastAsia="ja-JP"/>
                    </w:rPr>
                    <w:t xml:space="preserve">Indicative </w:t>
                  </w:r>
                  <w:r w:rsidR="00B044B8" w:rsidRPr="00150AE9">
                    <w:rPr>
                      <w:b/>
                      <w:bCs/>
                      <w:color w:val="FFFFFF" w:themeColor="background1"/>
                      <w:sz w:val="18"/>
                      <w:szCs w:val="18"/>
                      <w:lang w:val="en-US" w:eastAsia="ja-JP"/>
                    </w:rPr>
                    <w:t>Timeframe</w:t>
                  </w:r>
                </w:p>
              </w:tc>
              <w:tc>
                <w:tcPr>
                  <w:tcW w:w="6088"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3E78E89" w14:textId="77777777" w:rsidR="00B044B8" w:rsidRPr="00150AE9" w:rsidRDefault="00B044B8" w:rsidP="00B044B8">
                  <w:pPr>
                    <w:jc w:val="both"/>
                    <w:rPr>
                      <w:b/>
                      <w:bCs/>
                      <w:color w:val="FFFFFF" w:themeColor="background1"/>
                      <w:sz w:val="18"/>
                      <w:szCs w:val="18"/>
                      <w:lang w:val="en-US" w:eastAsia="ja-JP"/>
                    </w:rPr>
                  </w:pPr>
                  <w:r w:rsidRPr="00150AE9">
                    <w:rPr>
                      <w:b/>
                      <w:bCs/>
                      <w:color w:val="FFFFFF" w:themeColor="background1"/>
                      <w:sz w:val="18"/>
                      <w:szCs w:val="18"/>
                      <w:lang w:val="en-US" w:eastAsia="ja-JP"/>
                    </w:rPr>
                    <w:t>Activity</w:t>
                  </w:r>
                </w:p>
              </w:tc>
            </w:tr>
            <w:tr w:rsidR="00150AE9" w:rsidRPr="00150AE9" w14:paraId="4B45B8E9"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7C63E5FC" w14:textId="10C6561E" w:rsidR="00150AE9" w:rsidRPr="00150AE9" w:rsidRDefault="00150AE9" w:rsidP="00150AE9">
                  <w:pPr>
                    <w:rPr>
                      <w:iCs/>
                      <w:color w:val="000000" w:themeColor="text1"/>
                      <w:sz w:val="18"/>
                      <w:szCs w:val="18"/>
                      <w:lang w:val="en-US" w:eastAsia="ja-JP"/>
                    </w:rPr>
                  </w:pPr>
                  <w:r w:rsidRPr="00150AE9">
                    <w:rPr>
                      <w:sz w:val="18"/>
                      <w:szCs w:val="18"/>
                    </w:rPr>
                    <w:t>20 April 2023</w:t>
                  </w:r>
                </w:p>
              </w:tc>
              <w:tc>
                <w:tcPr>
                  <w:tcW w:w="6088" w:type="dxa"/>
                  <w:tcBorders>
                    <w:top w:val="single" w:sz="4" w:space="0" w:color="auto"/>
                    <w:left w:val="single" w:sz="4" w:space="0" w:color="auto"/>
                    <w:bottom w:val="single" w:sz="4" w:space="0" w:color="auto"/>
                    <w:right w:val="single" w:sz="4" w:space="0" w:color="auto"/>
                  </w:tcBorders>
                  <w:hideMark/>
                </w:tcPr>
                <w:p w14:paraId="1F7AF640" w14:textId="23E267FC" w:rsidR="00150AE9" w:rsidRPr="00150AE9" w:rsidRDefault="00150AE9" w:rsidP="00150AE9">
                  <w:pPr>
                    <w:rPr>
                      <w:color w:val="000000" w:themeColor="text1"/>
                      <w:sz w:val="18"/>
                      <w:szCs w:val="18"/>
                      <w:lang w:val="en-US" w:eastAsia="ja-JP"/>
                    </w:rPr>
                  </w:pPr>
                  <w:r w:rsidRPr="00023DFB">
                    <w:rPr>
                      <w:sz w:val="18"/>
                      <w:szCs w:val="18"/>
                      <w:lang w:val="en-US"/>
                    </w:rPr>
                    <w:t>Application closes</w:t>
                  </w:r>
                </w:p>
              </w:tc>
            </w:tr>
            <w:tr w:rsidR="00150AE9" w:rsidRPr="007E274A" w14:paraId="4C0C8308" w14:textId="77777777" w:rsidTr="00023DFB">
              <w:trPr>
                <w:trHeight w:val="521"/>
              </w:trPr>
              <w:tc>
                <w:tcPr>
                  <w:tcW w:w="2271" w:type="dxa"/>
                  <w:tcBorders>
                    <w:top w:val="single" w:sz="4" w:space="0" w:color="auto"/>
                    <w:left w:val="single" w:sz="4" w:space="0" w:color="auto"/>
                    <w:bottom w:val="single" w:sz="4" w:space="0" w:color="auto"/>
                    <w:right w:val="single" w:sz="4" w:space="0" w:color="auto"/>
                  </w:tcBorders>
                  <w:hideMark/>
                </w:tcPr>
                <w:p w14:paraId="4CD39D4F" w14:textId="3FBBF308" w:rsidR="00150AE9" w:rsidRPr="00150AE9" w:rsidRDefault="00150AE9" w:rsidP="00150AE9">
                  <w:pPr>
                    <w:rPr>
                      <w:iCs/>
                      <w:color w:val="000000" w:themeColor="text1"/>
                      <w:sz w:val="18"/>
                      <w:szCs w:val="18"/>
                      <w:lang w:val="en-US" w:eastAsia="ja-JP"/>
                    </w:rPr>
                  </w:pPr>
                  <w:r w:rsidRPr="00150AE9">
                    <w:rPr>
                      <w:sz w:val="18"/>
                      <w:szCs w:val="18"/>
                    </w:rPr>
                    <w:t>03 May 2023</w:t>
                  </w:r>
                </w:p>
              </w:tc>
              <w:tc>
                <w:tcPr>
                  <w:tcW w:w="6088" w:type="dxa"/>
                  <w:tcBorders>
                    <w:top w:val="single" w:sz="4" w:space="0" w:color="auto"/>
                    <w:left w:val="single" w:sz="4" w:space="0" w:color="auto"/>
                    <w:bottom w:val="single" w:sz="4" w:space="0" w:color="auto"/>
                    <w:right w:val="single" w:sz="4" w:space="0" w:color="auto"/>
                  </w:tcBorders>
                  <w:hideMark/>
                </w:tcPr>
                <w:p w14:paraId="6D46B14B" w14:textId="2867547F" w:rsidR="00150AE9" w:rsidRPr="00150AE9" w:rsidRDefault="00150AE9" w:rsidP="00150AE9">
                  <w:pPr>
                    <w:rPr>
                      <w:color w:val="000000" w:themeColor="text1"/>
                      <w:sz w:val="18"/>
                      <w:szCs w:val="18"/>
                      <w:lang w:val="en-US" w:eastAsia="ja-JP"/>
                    </w:rPr>
                  </w:pPr>
                  <w:r w:rsidRPr="00023DFB">
                    <w:rPr>
                      <w:sz w:val="18"/>
                      <w:szCs w:val="18"/>
                      <w:lang w:val="en-US"/>
                    </w:rPr>
                    <w:t>Selection of the international Project Development Specialist (GEF PPG Team Leader)</w:t>
                  </w:r>
                </w:p>
              </w:tc>
            </w:tr>
            <w:tr w:rsidR="00150AE9" w:rsidRPr="007E274A" w14:paraId="58DBC3C5"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170B9C41" w14:textId="1F3A4B9D" w:rsidR="00150AE9" w:rsidRPr="00150AE9" w:rsidRDefault="00150AE9" w:rsidP="00150AE9">
                  <w:pPr>
                    <w:rPr>
                      <w:iCs/>
                      <w:color w:val="000000" w:themeColor="text1"/>
                      <w:sz w:val="18"/>
                      <w:szCs w:val="18"/>
                      <w:lang w:val="en-US" w:eastAsia="ja-JP"/>
                    </w:rPr>
                  </w:pPr>
                  <w:r w:rsidRPr="00150AE9">
                    <w:rPr>
                      <w:sz w:val="18"/>
                      <w:szCs w:val="18"/>
                    </w:rPr>
                    <w:t>05 May 2023</w:t>
                  </w:r>
                </w:p>
              </w:tc>
              <w:tc>
                <w:tcPr>
                  <w:tcW w:w="6088" w:type="dxa"/>
                  <w:tcBorders>
                    <w:top w:val="single" w:sz="4" w:space="0" w:color="auto"/>
                    <w:left w:val="single" w:sz="4" w:space="0" w:color="auto"/>
                    <w:bottom w:val="single" w:sz="4" w:space="0" w:color="auto"/>
                    <w:right w:val="single" w:sz="4" w:space="0" w:color="auto"/>
                  </w:tcBorders>
                  <w:hideMark/>
                </w:tcPr>
                <w:p w14:paraId="337634FE" w14:textId="1A7387D3" w:rsidR="00150AE9" w:rsidRPr="00150AE9" w:rsidRDefault="00150AE9" w:rsidP="00150AE9">
                  <w:pPr>
                    <w:rPr>
                      <w:color w:val="000000" w:themeColor="text1"/>
                      <w:sz w:val="18"/>
                      <w:szCs w:val="18"/>
                      <w:lang w:val="en-US" w:eastAsia="ja-JP"/>
                    </w:rPr>
                  </w:pPr>
                  <w:r w:rsidRPr="00023DFB">
                    <w:rPr>
                      <w:sz w:val="18"/>
                      <w:szCs w:val="18"/>
                      <w:lang w:val="en-US"/>
                    </w:rPr>
                    <w:t>Starting date of the consultancy</w:t>
                  </w:r>
                </w:p>
              </w:tc>
            </w:tr>
            <w:tr w:rsidR="00150AE9" w:rsidRPr="007E274A" w14:paraId="4242AE30"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01F2520F" w14:textId="5D2E6F8F" w:rsidR="00150AE9" w:rsidRPr="00150AE9" w:rsidRDefault="00150AE9" w:rsidP="00150AE9">
                  <w:pPr>
                    <w:rPr>
                      <w:iCs/>
                      <w:color w:val="000000" w:themeColor="text1"/>
                      <w:sz w:val="18"/>
                      <w:szCs w:val="18"/>
                      <w:lang w:val="en-US" w:eastAsia="ja-JP"/>
                    </w:rPr>
                  </w:pPr>
                  <w:r w:rsidRPr="00150AE9">
                    <w:rPr>
                      <w:sz w:val="18"/>
                      <w:szCs w:val="18"/>
                    </w:rPr>
                    <w:t>05 May to 12 May 2023</w:t>
                  </w:r>
                </w:p>
              </w:tc>
              <w:tc>
                <w:tcPr>
                  <w:tcW w:w="6088" w:type="dxa"/>
                  <w:tcBorders>
                    <w:top w:val="single" w:sz="4" w:space="0" w:color="auto"/>
                    <w:left w:val="single" w:sz="4" w:space="0" w:color="auto"/>
                    <w:bottom w:val="single" w:sz="4" w:space="0" w:color="auto"/>
                    <w:right w:val="single" w:sz="4" w:space="0" w:color="auto"/>
                  </w:tcBorders>
                  <w:hideMark/>
                </w:tcPr>
                <w:p w14:paraId="4842B5BB" w14:textId="597AACD8" w:rsidR="00150AE9" w:rsidRPr="00150AE9" w:rsidRDefault="00150AE9" w:rsidP="00150AE9">
                  <w:pPr>
                    <w:rPr>
                      <w:color w:val="000000" w:themeColor="text1"/>
                      <w:sz w:val="18"/>
                      <w:szCs w:val="18"/>
                      <w:lang w:val="en-US" w:eastAsia="ja-JP"/>
                    </w:rPr>
                  </w:pPr>
                  <w:r w:rsidRPr="00023DFB">
                    <w:rPr>
                      <w:sz w:val="18"/>
                      <w:szCs w:val="18"/>
                      <w:lang w:val="en-US"/>
                    </w:rPr>
                    <w:t xml:space="preserve">Document review and preparation of the </w:t>
                  </w:r>
                  <w:proofErr w:type="spellStart"/>
                  <w:r w:rsidRPr="00023DFB">
                    <w:rPr>
                      <w:sz w:val="18"/>
                      <w:szCs w:val="18"/>
                      <w:lang w:val="en-US"/>
                    </w:rPr>
                    <w:t>workplan</w:t>
                  </w:r>
                  <w:proofErr w:type="spellEnd"/>
                </w:p>
              </w:tc>
            </w:tr>
            <w:tr w:rsidR="00150AE9" w:rsidRPr="007E274A" w14:paraId="07142033"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13213D75" w14:textId="5245C9E3" w:rsidR="00150AE9" w:rsidRPr="00150AE9" w:rsidRDefault="00150AE9" w:rsidP="00150AE9">
                  <w:pPr>
                    <w:rPr>
                      <w:iCs/>
                      <w:color w:val="000000" w:themeColor="text1"/>
                      <w:sz w:val="18"/>
                      <w:szCs w:val="18"/>
                      <w:lang w:val="en-US" w:eastAsia="ja-JP"/>
                    </w:rPr>
                  </w:pPr>
                  <w:r w:rsidRPr="00150AE9">
                    <w:rPr>
                      <w:sz w:val="18"/>
                      <w:szCs w:val="18"/>
                    </w:rPr>
                    <w:t>13 May to 27 May 2023</w:t>
                  </w:r>
                </w:p>
              </w:tc>
              <w:tc>
                <w:tcPr>
                  <w:tcW w:w="6088" w:type="dxa"/>
                  <w:tcBorders>
                    <w:top w:val="single" w:sz="4" w:space="0" w:color="auto"/>
                    <w:left w:val="single" w:sz="4" w:space="0" w:color="auto"/>
                    <w:bottom w:val="single" w:sz="4" w:space="0" w:color="auto"/>
                    <w:right w:val="single" w:sz="4" w:space="0" w:color="auto"/>
                  </w:tcBorders>
                </w:tcPr>
                <w:p w14:paraId="7D3F790F" w14:textId="5A5EE720" w:rsidR="00150AE9" w:rsidRPr="00150AE9" w:rsidRDefault="00150AE9" w:rsidP="00150AE9">
                  <w:pPr>
                    <w:rPr>
                      <w:color w:val="000000" w:themeColor="text1"/>
                      <w:sz w:val="18"/>
                      <w:szCs w:val="18"/>
                      <w:lang w:val="en-US" w:eastAsia="ja-JP"/>
                    </w:rPr>
                  </w:pPr>
                  <w:r w:rsidRPr="00023DFB">
                    <w:rPr>
                      <w:sz w:val="18"/>
                      <w:szCs w:val="18"/>
                      <w:lang w:val="en-US"/>
                    </w:rPr>
                    <w:t>Consultation and compilation of all technical and consultation inputs</w:t>
                  </w:r>
                </w:p>
              </w:tc>
            </w:tr>
            <w:tr w:rsidR="00150AE9" w:rsidRPr="007E274A" w14:paraId="54850749"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2A23FFCC" w14:textId="05D5926B" w:rsidR="00150AE9" w:rsidRPr="00150AE9" w:rsidRDefault="00150AE9" w:rsidP="00150AE9">
                  <w:pPr>
                    <w:rPr>
                      <w:iCs/>
                      <w:color w:val="000000" w:themeColor="text1"/>
                      <w:sz w:val="18"/>
                      <w:szCs w:val="18"/>
                      <w:lang w:val="en-US" w:eastAsia="ja-JP"/>
                    </w:rPr>
                  </w:pPr>
                  <w:r w:rsidRPr="00150AE9">
                    <w:rPr>
                      <w:sz w:val="18"/>
                      <w:szCs w:val="18"/>
                    </w:rPr>
                    <w:t xml:space="preserve">05 </w:t>
                  </w:r>
                  <w:proofErr w:type="spellStart"/>
                  <w:r w:rsidRPr="00150AE9">
                    <w:rPr>
                      <w:sz w:val="18"/>
                      <w:szCs w:val="18"/>
                    </w:rPr>
                    <w:t>June</w:t>
                  </w:r>
                  <w:proofErr w:type="spellEnd"/>
                  <w:r w:rsidRPr="00150AE9">
                    <w:rPr>
                      <w:sz w:val="18"/>
                      <w:szCs w:val="18"/>
                    </w:rPr>
                    <w:t xml:space="preserve"> 2023 </w:t>
                  </w:r>
                </w:p>
              </w:tc>
              <w:tc>
                <w:tcPr>
                  <w:tcW w:w="6088" w:type="dxa"/>
                  <w:tcBorders>
                    <w:top w:val="single" w:sz="4" w:space="0" w:color="auto"/>
                    <w:left w:val="single" w:sz="4" w:space="0" w:color="auto"/>
                    <w:bottom w:val="single" w:sz="4" w:space="0" w:color="auto"/>
                    <w:right w:val="single" w:sz="4" w:space="0" w:color="auto"/>
                  </w:tcBorders>
                </w:tcPr>
                <w:p w14:paraId="42190296" w14:textId="6D5EB38A" w:rsidR="00150AE9" w:rsidRPr="00150AE9" w:rsidRDefault="00150AE9" w:rsidP="00150AE9">
                  <w:pPr>
                    <w:rPr>
                      <w:color w:val="000000" w:themeColor="text1"/>
                      <w:sz w:val="18"/>
                      <w:szCs w:val="18"/>
                      <w:lang w:val="en-US" w:eastAsia="ja-JP"/>
                    </w:rPr>
                  </w:pPr>
                  <w:r w:rsidRPr="00023DFB">
                    <w:rPr>
                      <w:sz w:val="18"/>
                      <w:szCs w:val="18"/>
                      <w:lang w:val="en-US"/>
                    </w:rPr>
                    <w:t>Submission of first draft of project document</w:t>
                  </w:r>
                </w:p>
              </w:tc>
            </w:tr>
            <w:tr w:rsidR="00150AE9" w:rsidRPr="007E274A" w14:paraId="06027834"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0E7570B6" w14:textId="6F87E050" w:rsidR="00150AE9" w:rsidRPr="00150AE9" w:rsidRDefault="00150AE9" w:rsidP="00150AE9">
                  <w:pPr>
                    <w:rPr>
                      <w:iCs/>
                      <w:color w:val="000000" w:themeColor="text1"/>
                      <w:sz w:val="18"/>
                      <w:szCs w:val="18"/>
                      <w:lang w:val="en-US" w:eastAsia="ja-JP"/>
                    </w:rPr>
                  </w:pPr>
                  <w:r w:rsidRPr="00150AE9">
                    <w:rPr>
                      <w:sz w:val="18"/>
                      <w:szCs w:val="18"/>
                    </w:rPr>
                    <w:t xml:space="preserve">05 </w:t>
                  </w:r>
                  <w:proofErr w:type="spellStart"/>
                  <w:r w:rsidRPr="00150AE9">
                    <w:rPr>
                      <w:sz w:val="18"/>
                      <w:szCs w:val="18"/>
                    </w:rPr>
                    <w:t>June</w:t>
                  </w:r>
                  <w:proofErr w:type="spellEnd"/>
                  <w:r w:rsidRPr="00150AE9">
                    <w:rPr>
                      <w:sz w:val="18"/>
                      <w:szCs w:val="18"/>
                    </w:rPr>
                    <w:t xml:space="preserve"> to 18 </w:t>
                  </w:r>
                  <w:proofErr w:type="spellStart"/>
                  <w:r w:rsidRPr="00150AE9">
                    <w:rPr>
                      <w:sz w:val="18"/>
                      <w:szCs w:val="18"/>
                    </w:rPr>
                    <w:t>June</w:t>
                  </w:r>
                  <w:proofErr w:type="spellEnd"/>
                  <w:r w:rsidRPr="00150AE9">
                    <w:rPr>
                      <w:sz w:val="18"/>
                      <w:szCs w:val="18"/>
                    </w:rPr>
                    <w:t xml:space="preserve"> 2023</w:t>
                  </w:r>
                </w:p>
              </w:tc>
              <w:tc>
                <w:tcPr>
                  <w:tcW w:w="6088" w:type="dxa"/>
                  <w:tcBorders>
                    <w:top w:val="single" w:sz="4" w:space="0" w:color="auto"/>
                    <w:left w:val="single" w:sz="4" w:space="0" w:color="auto"/>
                    <w:bottom w:val="single" w:sz="4" w:space="0" w:color="auto"/>
                    <w:right w:val="single" w:sz="4" w:space="0" w:color="auto"/>
                  </w:tcBorders>
                </w:tcPr>
                <w:p w14:paraId="4A71ACE4" w14:textId="2CC50769" w:rsidR="00150AE9" w:rsidRPr="00150AE9" w:rsidRDefault="00150AE9" w:rsidP="00150AE9">
                  <w:pPr>
                    <w:rPr>
                      <w:color w:val="000000" w:themeColor="text1"/>
                      <w:sz w:val="18"/>
                      <w:szCs w:val="18"/>
                      <w:lang w:val="en-US" w:eastAsia="ja-JP"/>
                    </w:rPr>
                  </w:pPr>
                  <w:r w:rsidRPr="00023DFB">
                    <w:rPr>
                      <w:sz w:val="18"/>
                      <w:szCs w:val="18"/>
                      <w:lang w:val="en-US"/>
                    </w:rPr>
                    <w:t>UNDP review of the first draft of project document</w:t>
                  </w:r>
                </w:p>
              </w:tc>
            </w:tr>
            <w:tr w:rsidR="00150AE9" w:rsidRPr="007E274A" w14:paraId="0500F008"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27CA2069" w14:textId="1DBA0ACF" w:rsidR="00150AE9" w:rsidRPr="00150AE9" w:rsidRDefault="00150AE9" w:rsidP="00150AE9">
                  <w:pPr>
                    <w:rPr>
                      <w:iCs/>
                      <w:color w:val="000000" w:themeColor="text1"/>
                      <w:sz w:val="18"/>
                      <w:szCs w:val="18"/>
                      <w:lang w:val="en-US" w:eastAsia="ja-JP"/>
                    </w:rPr>
                  </w:pPr>
                  <w:r w:rsidRPr="00150AE9">
                    <w:rPr>
                      <w:sz w:val="18"/>
                      <w:szCs w:val="18"/>
                    </w:rPr>
                    <w:t xml:space="preserve">28 </w:t>
                  </w:r>
                  <w:proofErr w:type="spellStart"/>
                  <w:r w:rsidRPr="00150AE9">
                    <w:rPr>
                      <w:sz w:val="18"/>
                      <w:szCs w:val="18"/>
                    </w:rPr>
                    <w:t>June</w:t>
                  </w:r>
                  <w:proofErr w:type="spellEnd"/>
                  <w:r w:rsidRPr="00150AE9">
                    <w:rPr>
                      <w:sz w:val="18"/>
                      <w:szCs w:val="18"/>
                    </w:rPr>
                    <w:t xml:space="preserve"> 2023 </w:t>
                  </w:r>
                </w:p>
              </w:tc>
              <w:tc>
                <w:tcPr>
                  <w:tcW w:w="6088" w:type="dxa"/>
                  <w:tcBorders>
                    <w:top w:val="single" w:sz="4" w:space="0" w:color="auto"/>
                    <w:left w:val="single" w:sz="4" w:space="0" w:color="auto"/>
                    <w:bottom w:val="single" w:sz="4" w:space="0" w:color="auto"/>
                    <w:right w:val="single" w:sz="4" w:space="0" w:color="auto"/>
                  </w:tcBorders>
                </w:tcPr>
                <w:p w14:paraId="104A147E" w14:textId="040C0482" w:rsidR="00150AE9" w:rsidRPr="00150AE9" w:rsidRDefault="00150AE9" w:rsidP="00150AE9">
                  <w:pPr>
                    <w:rPr>
                      <w:color w:val="000000" w:themeColor="text1"/>
                      <w:sz w:val="18"/>
                      <w:szCs w:val="18"/>
                      <w:lang w:val="en-US" w:eastAsia="ja-JP"/>
                    </w:rPr>
                  </w:pPr>
                  <w:r w:rsidRPr="00023DFB">
                    <w:rPr>
                      <w:sz w:val="18"/>
                      <w:szCs w:val="18"/>
                      <w:lang w:val="en-US"/>
                    </w:rPr>
                    <w:t>Submission of 2nd draft of project document</w:t>
                  </w:r>
                </w:p>
              </w:tc>
            </w:tr>
            <w:tr w:rsidR="00150AE9" w:rsidRPr="007E274A" w14:paraId="134AB77F"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1005169C" w14:textId="5C159B35" w:rsidR="00150AE9" w:rsidRPr="00150AE9" w:rsidRDefault="00150AE9" w:rsidP="00150AE9">
                  <w:pPr>
                    <w:rPr>
                      <w:iCs/>
                      <w:color w:val="000000" w:themeColor="text1"/>
                      <w:sz w:val="18"/>
                      <w:szCs w:val="18"/>
                      <w:lang w:val="en-US" w:eastAsia="ja-JP"/>
                    </w:rPr>
                  </w:pPr>
                  <w:r w:rsidRPr="00150AE9">
                    <w:rPr>
                      <w:sz w:val="18"/>
                      <w:szCs w:val="18"/>
                    </w:rPr>
                    <w:t xml:space="preserve">28 </w:t>
                  </w:r>
                  <w:proofErr w:type="spellStart"/>
                  <w:r w:rsidRPr="00150AE9">
                    <w:rPr>
                      <w:sz w:val="18"/>
                      <w:szCs w:val="18"/>
                    </w:rPr>
                    <w:t>June</w:t>
                  </w:r>
                  <w:proofErr w:type="spellEnd"/>
                  <w:r w:rsidRPr="00150AE9">
                    <w:rPr>
                      <w:sz w:val="18"/>
                      <w:szCs w:val="18"/>
                    </w:rPr>
                    <w:t xml:space="preserve"> to 10 July 2023</w:t>
                  </w:r>
                </w:p>
              </w:tc>
              <w:tc>
                <w:tcPr>
                  <w:tcW w:w="6088" w:type="dxa"/>
                  <w:tcBorders>
                    <w:top w:val="single" w:sz="4" w:space="0" w:color="auto"/>
                    <w:left w:val="single" w:sz="4" w:space="0" w:color="auto"/>
                    <w:bottom w:val="single" w:sz="4" w:space="0" w:color="auto"/>
                    <w:right w:val="single" w:sz="4" w:space="0" w:color="auto"/>
                  </w:tcBorders>
                </w:tcPr>
                <w:p w14:paraId="2E411EE3" w14:textId="0345A301" w:rsidR="00150AE9" w:rsidRPr="00150AE9" w:rsidRDefault="00150AE9" w:rsidP="00150AE9">
                  <w:pPr>
                    <w:rPr>
                      <w:color w:val="000000" w:themeColor="text1"/>
                      <w:sz w:val="18"/>
                      <w:szCs w:val="18"/>
                      <w:lang w:val="en-US" w:eastAsia="ja-JP"/>
                    </w:rPr>
                  </w:pPr>
                  <w:r w:rsidRPr="00023DFB">
                    <w:rPr>
                      <w:sz w:val="18"/>
                      <w:szCs w:val="18"/>
                      <w:lang w:val="en-US"/>
                    </w:rPr>
                    <w:t>UNDP review of the second draft of project document</w:t>
                  </w:r>
                </w:p>
              </w:tc>
            </w:tr>
            <w:tr w:rsidR="00150AE9" w:rsidRPr="00150AE9" w14:paraId="60506E73"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346E2C20" w14:textId="218B1C88" w:rsidR="00150AE9" w:rsidRPr="00150AE9" w:rsidRDefault="00150AE9" w:rsidP="00150AE9">
                  <w:pPr>
                    <w:rPr>
                      <w:iCs/>
                      <w:color w:val="000000" w:themeColor="text1"/>
                      <w:sz w:val="18"/>
                      <w:szCs w:val="18"/>
                      <w:lang w:val="en-US" w:eastAsia="ja-JP"/>
                    </w:rPr>
                  </w:pPr>
                  <w:r w:rsidRPr="00150AE9">
                    <w:rPr>
                      <w:sz w:val="18"/>
                      <w:szCs w:val="18"/>
                    </w:rPr>
                    <w:t xml:space="preserve">12 July 2023 </w:t>
                  </w:r>
                </w:p>
              </w:tc>
              <w:tc>
                <w:tcPr>
                  <w:tcW w:w="6088" w:type="dxa"/>
                  <w:tcBorders>
                    <w:top w:val="single" w:sz="4" w:space="0" w:color="auto"/>
                    <w:left w:val="single" w:sz="4" w:space="0" w:color="auto"/>
                    <w:bottom w:val="single" w:sz="4" w:space="0" w:color="auto"/>
                    <w:right w:val="single" w:sz="4" w:space="0" w:color="auto"/>
                  </w:tcBorders>
                </w:tcPr>
                <w:p w14:paraId="019F88D1" w14:textId="70D2459A" w:rsidR="00150AE9" w:rsidRPr="00150AE9" w:rsidRDefault="00150AE9" w:rsidP="00150AE9">
                  <w:pPr>
                    <w:rPr>
                      <w:color w:val="000000" w:themeColor="text1"/>
                      <w:sz w:val="18"/>
                      <w:szCs w:val="18"/>
                      <w:lang w:val="en-US" w:eastAsia="ja-JP"/>
                    </w:rPr>
                  </w:pPr>
                  <w:r w:rsidRPr="00023DFB">
                    <w:rPr>
                      <w:sz w:val="18"/>
                      <w:szCs w:val="18"/>
                      <w:lang w:val="en-US"/>
                    </w:rPr>
                    <w:t>Validation workshop</w:t>
                  </w:r>
                </w:p>
              </w:tc>
            </w:tr>
            <w:tr w:rsidR="00150AE9" w:rsidRPr="00150AE9" w14:paraId="3D0105AA" w14:textId="77777777" w:rsidTr="00023DFB">
              <w:tc>
                <w:tcPr>
                  <w:tcW w:w="2271" w:type="dxa"/>
                  <w:tcBorders>
                    <w:top w:val="single" w:sz="4" w:space="0" w:color="auto"/>
                    <w:left w:val="single" w:sz="4" w:space="0" w:color="auto"/>
                    <w:bottom w:val="single" w:sz="4" w:space="0" w:color="auto"/>
                    <w:right w:val="single" w:sz="4" w:space="0" w:color="auto"/>
                  </w:tcBorders>
                  <w:hideMark/>
                </w:tcPr>
                <w:p w14:paraId="08AA1849" w14:textId="4DC51EA1" w:rsidR="00150AE9" w:rsidRPr="00150AE9" w:rsidRDefault="00150AE9" w:rsidP="00150AE9">
                  <w:pPr>
                    <w:rPr>
                      <w:iCs/>
                      <w:color w:val="000000" w:themeColor="text1"/>
                      <w:sz w:val="18"/>
                      <w:szCs w:val="18"/>
                      <w:lang w:val="en-US" w:eastAsia="ja-JP"/>
                    </w:rPr>
                  </w:pPr>
                  <w:r w:rsidRPr="00150AE9">
                    <w:rPr>
                      <w:sz w:val="18"/>
                      <w:szCs w:val="18"/>
                    </w:rPr>
                    <w:t xml:space="preserve">30 July 2023 </w:t>
                  </w:r>
                </w:p>
              </w:tc>
              <w:tc>
                <w:tcPr>
                  <w:tcW w:w="6088" w:type="dxa"/>
                  <w:tcBorders>
                    <w:top w:val="single" w:sz="4" w:space="0" w:color="auto"/>
                    <w:left w:val="single" w:sz="4" w:space="0" w:color="auto"/>
                    <w:bottom w:val="single" w:sz="4" w:space="0" w:color="auto"/>
                    <w:right w:val="single" w:sz="4" w:space="0" w:color="auto"/>
                  </w:tcBorders>
                </w:tcPr>
                <w:p w14:paraId="007253AF" w14:textId="1E34DFBB" w:rsidR="00150AE9" w:rsidRPr="00150AE9" w:rsidRDefault="00150AE9" w:rsidP="00150AE9">
                  <w:pPr>
                    <w:rPr>
                      <w:color w:val="000000" w:themeColor="text1"/>
                      <w:sz w:val="18"/>
                      <w:szCs w:val="18"/>
                      <w:lang w:val="en-US" w:eastAsia="ja-JP"/>
                    </w:rPr>
                  </w:pPr>
                  <w:r w:rsidRPr="00023DFB">
                    <w:rPr>
                      <w:sz w:val="18"/>
                      <w:szCs w:val="18"/>
                      <w:lang w:val="en-US"/>
                    </w:rPr>
                    <w:t xml:space="preserve">Submission of finalized </w:t>
                  </w:r>
                  <w:proofErr w:type="spellStart"/>
                  <w:r w:rsidRPr="00023DFB">
                    <w:rPr>
                      <w:sz w:val="18"/>
                      <w:szCs w:val="18"/>
                      <w:lang w:val="en-US"/>
                    </w:rPr>
                    <w:t>ProDoc</w:t>
                  </w:r>
                  <w:proofErr w:type="spellEnd"/>
                  <w:r w:rsidRPr="00023DFB">
                    <w:rPr>
                      <w:sz w:val="18"/>
                      <w:szCs w:val="18"/>
                      <w:lang w:val="en-US"/>
                    </w:rPr>
                    <w:t xml:space="preserve"> </w:t>
                  </w:r>
                </w:p>
              </w:tc>
            </w:tr>
            <w:tr w:rsidR="00150AE9" w:rsidRPr="00150AE9" w14:paraId="53CFC8C8" w14:textId="77777777" w:rsidTr="00023DFB">
              <w:tc>
                <w:tcPr>
                  <w:tcW w:w="2271" w:type="dxa"/>
                  <w:tcBorders>
                    <w:top w:val="single" w:sz="4" w:space="0" w:color="auto"/>
                    <w:left w:val="single" w:sz="4" w:space="0" w:color="auto"/>
                    <w:bottom w:val="single" w:sz="4" w:space="0" w:color="auto"/>
                    <w:right w:val="single" w:sz="4" w:space="0" w:color="auto"/>
                  </w:tcBorders>
                </w:tcPr>
                <w:p w14:paraId="18B24C23" w14:textId="2139A569" w:rsidR="00150AE9" w:rsidRPr="00150AE9" w:rsidRDefault="00150AE9" w:rsidP="00150AE9">
                  <w:pPr>
                    <w:rPr>
                      <w:iCs/>
                      <w:color w:val="000000" w:themeColor="text1"/>
                      <w:sz w:val="18"/>
                      <w:szCs w:val="18"/>
                      <w:lang w:val="en-US" w:eastAsia="ja-JP"/>
                    </w:rPr>
                  </w:pPr>
                  <w:r w:rsidRPr="00150AE9">
                    <w:rPr>
                      <w:sz w:val="18"/>
                      <w:szCs w:val="18"/>
                    </w:rPr>
                    <w:t>August</w:t>
                  </w:r>
                  <w:r>
                    <w:rPr>
                      <w:sz w:val="18"/>
                      <w:szCs w:val="18"/>
                    </w:rPr>
                    <w:t xml:space="preserve"> 2023</w:t>
                  </w:r>
                  <w:r w:rsidRPr="00150AE9">
                    <w:rPr>
                      <w:sz w:val="18"/>
                      <w:szCs w:val="18"/>
                    </w:rPr>
                    <w:t xml:space="preserve"> – </w:t>
                  </w:r>
                  <w:proofErr w:type="spellStart"/>
                  <w:r w:rsidRPr="00150AE9">
                    <w:rPr>
                      <w:sz w:val="18"/>
                      <w:szCs w:val="18"/>
                    </w:rPr>
                    <w:t>October</w:t>
                  </w:r>
                  <w:proofErr w:type="spellEnd"/>
                  <w:r w:rsidRPr="00150AE9">
                    <w:rPr>
                      <w:sz w:val="18"/>
                      <w:szCs w:val="18"/>
                    </w:rPr>
                    <w:t xml:space="preserve"> 2023</w:t>
                  </w:r>
                </w:p>
              </w:tc>
              <w:tc>
                <w:tcPr>
                  <w:tcW w:w="6088" w:type="dxa"/>
                  <w:tcBorders>
                    <w:top w:val="single" w:sz="4" w:space="0" w:color="auto"/>
                    <w:left w:val="single" w:sz="4" w:space="0" w:color="auto"/>
                    <w:bottom w:val="single" w:sz="4" w:space="0" w:color="auto"/>
                    <w:right w:val="single" w:sz="4" w:space="0" w:color="auto"/>
                  </w:tcBorders>
                </w:tcPr>
                <w:p w14:paraId="0B1F88CD" w14:textId="3B8B7F7E" w:rsidR="00150AE9" w:rsidRPr="00150AE9" w:rsidRDefault="00150AE9" w:rsidP="00150AE9">
                  <w:pPr>
                    <w:rPr>
                      <w:color w:val="000000" w:themeColor="text1"/>
                      <w:sz w:val="18"/>
                      <w:szCs w:val="18"/>
                      <w:lang w:val="en-US" w:eastAsia="ja-JP"/>
                    </w:rPr>
                  </w:pPr>
                  <w:r w:rsidRPr="00023DFB">
                    <w:rPr>
                      <w:sz w:val="18"/>
                      <w:szCs w:val="18"/>
                      <w:lang w:val="en-US"/>
                    </w:rPr>
                    <w:t>Final review</w:t>
                  </w:r>
                  <w:r>
                    <w:rPr>
                      <w:sz w:val="18"/>
                      <w:szCs w:val="18"/>
                      <w:lang w:val="en-US"/>
                    </w:rPr>
                    <w:t>s</w:t>
                  </w:r>
                  <w:r w:rsidRPr="00023DFB">
                    <w:rPr>
                      <w:sz w:val="18"/>
                      <w:szCs w:val="18"/>
                      <w:lang w:val="en-US"/>
                    </w:rPr>
                    <w:t xml:space="preserve"> &amp; internal clearances </w:t>
                  </w:r>
                </w:p>
              </w:tc>
            </w:tr>
            <w:tr w:rsidR="00150AE9" w:rsidRPr="007E274A" w14:paraId="0CE6898A" w14:textId="77777777" w:rsidTr="00023DFB">
              <w:tc>
                <w:tcPr>
                  <w:tcW w:w="2271" w:type="dxa"/>
                  <w:tcBorders>
                    <w:top w:val="single" w:sz="4" w:space="0" w:color="auto"/>
                    <w:left w:val="single" w:sz="4" w:space="0" w:color="auto"/>
                    <w:bottom w:val="single" w:sz="4" w:space="0" w:color="auto"/>
                    <w:right w:val="single" w:sz="4" w:space="0" w:color="auto"/>
                  </w:tcBorders>
                </w:tcPr>
                <w:p w14:paraId="14BFF799" w14:textId="473BA567" w:rsidR="00150AE9" w:rsidRPr="00150AE9" w:rsidRDefault="00150AE9" w:rsidP="00150AE9">
                  <w:pPr>
                    <w:rPr>
                      <w:iCs/>
                      <w:color w:val="000000" w:themeColor="text1"/>
                      <w:sz w:val="18"/>
                      <w:szCs w:val="18"/>
                      <w:lang w:val="en-US" w:eastAsia="ja-JP"/>
                    </w:rPr>
                  </w:pPr>
                  <w:proofErr w:type="spellStart"/>
                  <w:r w:rsidRPr="00150AE9">
                    <w:rPr>
                      <w:sz w:val="18"/>
                      <w:szCs w:val="18"/>
                    </w:rPr>
                    <w:t>November</w:t>
                  </w:r>
                  <w:proofErr w:type="spellEnd"/>
                  <w:r>
                    <w:rPr>
                      <w:sz w:val="18"/>
                      <w:szCs w:val="18"/>
                    </w:rPr>
                    <w:t xml:space="preserve"> 2023</w:t>
                  </w:r>
                  <w:r w:rsidRPr="00150AE9">
                    <w:rPr>
                      <w:sz w:val="18"/>
                      <w:szCs w:val="18"/>
                    </w:rPr>
                    <w:t xml:space="preserve">  – </w:t>
                  </w:r>
                  <w:r>
                    <w:rPr>
                      <w:sz w:val="18"/>
                      <w:szCs w:val="18"/>
                    </w:rPr>
                    <w:t xml:space="preserve"> March </w:t>
                  </w:r>
                  <w:r w:rsidRPr="00150AE9">
                    <w:rPr>
                      <w:sz w:val="18"/>
                      <w:szCs w:val="18"/>
                    </w:rPr>
                    <w:t>2024</w:t>
                  </w:r>
                </w:p>
              </w:tc>
              <w:tc>
                <w:tcPr>
                  <w:tcW w:w="6088" w:type="dxa"/>
                  <w:tcBorders>
                    <w:top w:val="single" w:sz="4" w:space="0" w:color="auto"/>
                    <w:left w:val="single" w:sz="4" w:space="0" w:color="auto"/>
                    <w:bottom w:val="single" w:sz="4" w:space="0" w:color="auto"/>
                    <w:right w:val="single" w:sz="4" w:space="0" w:color="auto"/>
                  </w:tcBorders>
                </w:tcPr>
                <w:p w14:paraId="238A54DE" w14:textId="5645438C" w:rsidR="00150AE9" w:rsidRPr="00150AE9" w:rsidRDefault="00150AE9" w:rsidP="00150AE9">
                  <w:pPr>
                    <w:rPr>
                      <w:color w:val="000000" w:themeColor="text1"/>
                      <w:sz w:val="18"/>
                      <w:szCs w:val="18"/>
                      <w:lang w:val="en-US" w:eastAsia="ja-JP"/>
                    </w:rPr>
                  </w:pPr>
                  <w:r w:rsidRPr="00023DFB">
                    <w:rPr>
                      <w:sz w:val="18"/>
                      <w:szCs w:val="18"/>
                      <w:lang w:val="en-US"/>
                    </w:rPr>
                    <w:t xml:space="preserve">Project submission and GEF Review &amp; </w:t>
                  </w:r>
                  <w:r w:rsidR="00940D06">
                    <w:rPr>
                      <w:sz w:val="18"/>
                      <w:szCs w:val="18"/>
                      <w:lang w:val="en-US"/>
                    </w:rPr>
                    <w:t>approval</w:t>
                  </w:r>
                  <w:r w:rsidRPr="00023DFB">
                    <w:rPr>
                      <w:sz w:val="18"/>
                      <w:szCs w:val="18"/>
                      <w:lang w:val="en-US"/>
                    </w:rPr>
                    <w:t xml:space="preserve"> period </w:t>
                  </w:r>
                </w:p>
              </w:tc>
            </w:tr>
          </w:tbl>
          <w:p w14:paraId="1D89505C" w14:textId="77777777" w:rsidR="00641A61" w:rsidRPr="00641A61" w:rsidRDefault="00641A61" w:rsidP="00B044B8">
            <w:pPr>
              <w:jc w:val="both"/>
              <w:rPr>
                <w:b/>
                <w:bCs/>
                <w:sz w:val="2"/>
                <w:szCs w:val="2"/>
                <w:lang w:val="en-US" w:eastAsia="ja-JP"/>
              </w:rPr>
            </w:pPr>
          </w:p>
          <w:p w14:paraId="246F1C60" w14:textId="77777777" w:rsidR="00150AE9" w:rsidRDefault="00150AE9" w:rsidP="00B044B8">
            <w:pPr>
              <w:jc w:val="both"/>
              <w:rPr>
                <w:b/>
                <w:bCs/>
                <w:sz w:val="20"/>
                <w:szCs w:val="20"/>
                <w:lang w:val="en-US" w:eastAsia="ja-JP"/>
              </w:rPr>
            </w:pPr>
          </w:p>
          <w:p w14:paraId="48E91CB4" w14:textId="77777777" w:rsidR="00150AE9" w:rsidRDefault="00150AE9" w:rsidP="00B044B8">
            <w:pPr>
              <w:jc w:val="both"/>
              <w:rPr>
                <w:b/>
                <w:bCs/>
                <w:sz w:val="20"/>
                <w:szCs w:val="20"/>
                <w:lang w:val="en-US" w:eastAsia="ja-JP"/>
              </w:rPr>
            </w:pPr>
          </w:p>
          <w:p w14:paraId="1F5B830E" w14:textId="77777777" w:rsidR="00150AE9" w:rsidRDefault="00150AE9" w:rsidP="00B044B8">
            <w:pPr>
              <w:jc w:val="both"/>
              <w:rPr>
                <w:b/>
                <w:bCs/>
                <w:sz w:val="20"/>
                <w:szCs w:val="20"/>
                <w:lang w:val="en-US" w:eastAsia="ja-JP"/>
              </w:rPr>
            </w:pPr>
          </w:p>
          <w:p w14:paraId="100D3DF3" w14:textId="6780A4FB" w:rsidR="00150AE9" w:rsidRDefault="00150AE9" w:rsidP="00B044B8">
            <w:pPr>
              <w:jc w:val="both"/>
              <w:rPr>
                <w:b/>
                <w:bCs/>
                <w:sz w:val="20"/>
                <w:szCs w:val="20"/>
                <w:lang w:val="en-US" w:eastAsia="ja-JP"/>
              </w:rPr>
            </w:pPr>
          </w:p>
          <w:p w14:paraId="4D461FDB" w14:textId="77777777" w:rsidR="00150AE9" w:rsidRDefault="00150AE9" w:rsidP="00B044B8">
            <w:pPr>
              <w:jc w:val="both"/>
              <w:rPr>
                <w:b/>
                <w:bCs/>
                <w:sz w:val="20"/>
                <w:szCs w:val="20"/>
                <w:lang w:val="en-US" w:eastAsia="ja-JP"/>
              </w:rPr>
            </w:pPr>
          </w:p>
          <w:p w14:paraId="2AEDDE14" w14:textId="07EDE505" w:rsidR="00150AE9" w:rsidRDefault="00150AE9" w:rsidP="00B044B8">
            <w:pPr>
              <w:jc w:val="both"/>
              <w:rPr>
                <w:b/>
                <w:bCs/>
                <w:sz w:val="20"/>
                <w:szCs w:val="20"/>
                <w:lang w:val="en-US" w:eastAsia="ja-JP"/>
              </w:rPr>
            </w:pPr>
          </w:p>
          <w:p w14:paraId="4C77B59A" w14:textId="5A9E2DC1" w:rsidR="00150AE9" w:rsidRDefault="00150AE9" w:rsidP="00B044B8">
            <w:pPr>
              <w:jc w:val="both"/>
              <w:rPr>
                <w:b/>
                <w:bCs/>
                <w:sz w:val="20"/>
                <w:szCs w:val="20"/>
                <w:lang w:val="en-US" w:eastAsia="ja-JP"/>
              </w:rPr>
            </w:pPr>
          </w:p>
          <w:p w14:paraId="014E3C7B" w14:textId="77777777" w:rsidR="00150AE9" w:rsidRDefault="00150AE9" w:rsidP="00B044B8">
            <w:pPr>
              <w:jc w:val="both"/>
              <w:rPr>
                <w:b/>
                <w:bCs/>
                <w:sz w:val="20"/>
                <w:szCs w:val="20"/>
                <w:lang w:val="en-US" w:eastAsia="ja-JP"/>
              </w:rPr>
            </w:pPr>
          </w:p>
          <w:p w14:paraId="3B679ADD" w14:textId="77777777" w:rsidR="00150AE9" w:rsidRDefault="00150AE9" w:rsidP="00B044B8">
            <w:pPr>
              <w:jc w:val="both"/>
              <w:rPr>
                <w:b/>
                <w:bCs/>
                <w:sz w:val="20"/>
                <w:szCs w:val="20"/>
                <w:lang w:val="en-US" w:eastAsia="ja-JP"/>
              </w:rPr>
            </w:pPr>
          </w:p>
          <w:p w14:paraId="275AE558" w14:textId="77777777" w:rsidR="00150AE9" w:rsidRDefault="00150AE9" w:rsidP="00B044B8">
            <w:pPr>
              <w:jc w:val="both"/>
              <w:rPr>
                <w:b/>
                <w:bCs/>
                <w:sz w:val="20"/>
                <w:szCs w:val="20"/>
                <w:lang w:val="en-US" w:eastAsia="ja-JP"/>
              </w:rPr>
            </w:pPr>
            <w:bookmarkStart w:id="0" w:name="_GoBack"/>
            <w:bookmarkEnd w:id="0"/>
          </w:p>
          <w:p w14:paraId="77C2CFA7" w14:textId="7369688A" w:rsidR="00B044B8" w:rsidRPr="00A620B7" w:rsidRDefault="009A3854" w:rsidP="00B044B8">
            <w:pPr>
              <w:jc w:val="both"/>
              <w:rPr>
                <w:sz w:val="20"/>
                <w:szCs w:val="20"/>
                <w:lang w:val="en-US" w:eastAsia="ja-JP"/>
              </w:rPr>
            </w:pPr>
            <w:r w:rsidRPr="00A620B7">
              <w:rPr>
                <w:b/>
                <w:bCs/>
                <w:sz w:val="20"/>
                <w:szCs w:val="20"/>
                <w:lang w:val="en-US" w:eastAsia="ja-JP"/>
              </w:rPr>
              <w:lastRenderedPageBreak/>
              <w:t>Final Deliverables:</w:t>
            </w:r>
          </w:p>
          <w:tbl>
            <w:tblPr>
              <w:tblStyle w:val="Grilledutableau"/>
              <w:tblW w:w="0" w:type="auto"/>
              <w:tblLook w:val="04A0" w:firstRow="1" w:lastRow="0" w:firstColumn="1" w:lastColumn="0" w:noHBand="0" w:noVBand="1"/>
            </w:tblPr>
            <w:tblGrid>
              <w:gridCol w:w="2799"/>
              <w:gridCol w:w="2070"/>
              <w:gridCol w:w="2430"/>
            </w:tblGrid>
            <w:tr w:rsidR="001C0299" w:rsidRPr="00BB5FEF" w14:paraId="5A08C01E" w14:textId="77777777" w:rsidTr="000646DB">
              <w:trPr>
                <w:trHeight w:val="121"/>
              </w:trPr>
              <w:tc>
                <w:tcPr>
                  <w:tcW w:w="2799" w:type="dxa"/>
                  <w:shd w:val="clear" w:color="auto" w:fill="595959" w:themeFill="text1" w:themeFillTint="A6"/>
                </w:tcPr>
                <w:p w14:paraId="49458BF8" w14:textId="77777777" w:rsidR="001C0299" w:rsidRPr="00BB5FEF" w:rsidRDefault="001C0299" w:rsidP="001C0299">
                  <w:pPr>
                    <w:rPr>
                      <w:rFonts w:cstheme="minorHAnsi"/>
                      <w:b/>
                      <w:bCs/>
                      <w:color w:val="FFFFFF" w:themeColor="background1"/>
                      <w:sz w:val="20"/>
                      <w:szCs w:val="20"/>
                      <w:lang w:val="en-GB" w:eastAsia="ja-JP"/>
                    </w:rPr>
                  </w:pPr>
                  <w:r w:rsidRPr="00BB5FEF">
                    <w:rPr>
                      <w:rFonts w:cstheme="minorHAnsi"/>
                      <w:b/>
                      <w:bCs/>
                      <w:color w:val="FFFFFF" w:themeColor="background1"/>
                      <w:sz w:val="20"/>
                      <w:szCs w:val="20"/>
                      <w:lang w:val="en-GB" w:eastAsia="ja-JP"/>
                    </w:rPr>
                    <w:t>Description</w:t>
                  </w:r>
                </w:p>
              </w:tc>
              <w:tc>
                <w:tcPr>
                  <w:tcW w:w="2070" w:type="dxa"/>
                  <w:shd w:val="clear" w:color="auto" w:fill="595959" w:themeFill="text1" w:themeFillTint="A6"/>
                </w:tcPr>
                <w:p w14:paraId="0C178314" w14:textId="77777777" w:rsidR="001C0299" w:rsidRPr="00BB5FEF" w:rsidRDefault="001C0299" w:rsidP="001C0299">
                  <w:pPr>
                    <w:jc w:val="both"/>
                    <w:rPr>
                      <w:rFonts w:cstheme="minorHAnsi"/>
                      <w:b/>
                      <w:bCs/>
                      <w:color w:val="FFFFFF" w:themeColor="background1"/>
                      <w:sz w:val="20"/>
                      <w:szCs w:val="20"/>
                      <w:lang w:val="en-GB" w:eastAsia="ja-JP"/>
                    </w:rPr>
                  </w:pPr>
                  <w:r w:rsidRPr="00BB5FEF">
                    <w:rPr>
                      <w:rFonts w:cstheme="minorHAnsi"/>
                      <w:b/>
                      <w:bCs/>
                      <w:color w:val="FFFFFF" w:themeColor="background1"/>
                      <w:sz w:val="20"/>
                      <w:szCs w:val="20"/>
                      <w:lang w:val="en-GB" w:eastAsia="ja-JP"/>
                    </w:rPr>
                    <w:t xml:space="preserve">Timeframe </w:t>
                  </w:r>
                </w:p>
              </w:tc>
              <w:tc>
                <w:tcPr>
                  <w:tcW w:w="2430" w:type="dxa"/>
                  <w:shd w:val="clear" w:color="auto" w:fill="595959" w:themeFill="text1" w:themeFillTint="A6"/>
                </w:tcPr>
                <w:p w14:paraId="7D0C4039" w14:textId="25433D52" w:rsidR="001C0299" w:rsidRPr="00BB5FEF" w:rsidRDefault="00BB5FEF" w:rsidP="001C0299">
                  <w:pPr>
                    <w:jc w:val="both"/>
                    <w:rPr>
                      <w:rFonts w:cstheme="minorHAnsi"/>
                      <w:b/>
                      <w:bCs/>
                      <w:color w:val="FFFFFF" w:themeColor="background1"/>
                      <w:sz w:val="20"/>
                      <w:szCs w:val="20"/>
                      <w:lang w:val="en-GB" w:eastAsia="ja-JP"/>
                    </w:rPr>
                  </w:pPr>
                  <w:r w:rsidRPr="00BB5FEF">
                    <w:rPr>
                      <w:rFonts w:cstheme="minorHAnsi"/>
                      <w:b/>
                      <w:bCs/>
                      <w:color w:val="FFFFFF" w:themeColor="background1"/>
                      <w:sz w:val="20"/>
                      <w:szCs w:val="20"/>
                      <w:lang w:val="en-GB" w:eastAsia="ja-JP"/>
                    </w:rPr>
                    <w:t xml:space="preserve">Main </w:t>
                  </w:r>
                  <w:r w:rsidR="001C0299" w:rsidRPr="00BB5FEF">
                    <w:rPr>
                      <w:rFonts w:cstheme="minorHAnsi"/>
                      <w:b/>
                      <w:bCs/>
                      <w:color w:val="FFFFFF" w:themeColor="background1"/>
                      <w:sz w:val="20"/>
                      <w:szCs w:val="20"/>
                      <w:lang w:val="en-GB" w:eastAsia="ja-JP"/>
                    </w:rPr>
                    <w:t xml:space="preserve">Responsibilities </w:t>
                  </w:r>
                </w:p>
              </w:tc>
            </w:tr>
            <w:tr w:rsidR="001C0299" w:rsidRPr="007E274A" w14:paraId="1D98E111" w14:textId="77777777" w:rsidTr="000646DB">
              <w:trPr>
                <w:trHeight w:val="1091"/>
              </w:trPr>
              <w:tc>
                <w:tcPr>
                  <w:tcW w:w="2799" w:type="dxa"/>
                </w:tcPr>
                <w:p w14:paraId="1CBF3104" w14:textId="15C25656" w:rsidR="001C0299" w:rsidRPr="001F1372" w:rsidRDefault="00B90149" w:rsidP="001C0299">
                  <w:pPr>
                    <w:rPr>
                      <w:rFonts w:cstheme="minorHAnsi"/>
                      <w:strike/>
                      <w:sz w:val="20"/>
                      <w:szCs w:val="20"/>
                      <w:lang w:val="en-GB" w:eastAsia="ja-JP"/>
                    </w:rPr>
                  </w:pPr>
                  <w:r w:rsidRPr="001F1372">
                    <w:rPr>
                      <w:rFonts w:cstheme="minorHAnsi"/>
                      <w:sz w:val="20"/>
                      <w:szCs w:val="20"/>
                      <w:lang w:val="en-GB" w:eastAsia="ja-JP"/>
                    </w:rPr>
                    <w:t>Submission of work plan and detailed methodology</w:t>
                  </w:r>
                </w:p>
              </w:tc>
              <w:tc>
                <w:tcPr>
                  <w:tcW w:w="2070" w:type="dxa"/>
                </w:tcPr>
                <w:p w14:paraId="6DC8326E" w14:textId="77777777" w:rsidR="001C0299" w:rsidRPr="001F1372" w:rsidRDefault="001C0299" w:rsidP="001C0299">
                  <w:pPr>
                    <w:jc w:val="center"/>
                    <w:rPr>
                      <w:rFonts w:cstheme="minorHAnsi"/>
                      <w:sz w:val="20"/>
                      <w:szCs w:val="20"/>
                      <w:lang w:val="en-GB" w:eastAsia="ja-JP"/>
                    </w:rPr>
                  </w:pPr>
                  <w:r w:rsidRPr="001F1372">
                    <w:rPr>
                      <w:rFonts w:cstheme="minorHAnsi"/>
                      <w:sz w:val="20"/>
                      <w:szCs w:val="20"/>
                      <w:lang w:val="en-GB" w:eastAsia="ja-JP"/>
                    </w:rPr>
                    <w:t>8 days after the signing of the contract</w:t>
                  </w:r>
                </w:p>
              </w:tc>
              <w:tc>
                <w:tcPr>
                  <w:tcW w:w="2430" w:type="dxa"/>
                </w:tcPr>
                <w:p w14:paraId="344386D8" w14:textId="6794052C" w:rsidR="001C0299" w:rsidRPr="001F1372" w:rsidRDefault="00B90149" w:rsidP="00B90149">
                  <w:pPr>
                    <w:rPr>
                      <w:rFonts w:cstheme="minorHAnsi"/>
                      <w:strike/>
                      <w:sz w:val="20"/>
                      <w:szCs w:val="20"/>
                      <w:lang w:val="en-GB" w:eastAsia="ja-JP"/>
                    </w:rPr>
                  </w:pPr>
                  <w:r w:rsidRPr="001F1372">
                    <w:rPr>
                      <w:rFonts w:cstheme="minorHAnsi"/>
                      <w:sz w:val="20"/>
                      <w:szCs w:val="20"/>
                      <w:lang w:val="en-GB" w:eastAsia="ja-JP"/>
                    </w:rPr>
                    <w:t>Leading the preparation of work plan and detailed methodology</w:t>
                  </w:r>
                </w:p>
              </w:tc>
            </w:tr>
            <w:tr w:rsidR="001C0299" w:rsidRPr="007E274A" w14:paraId="58373A5D" w14:textId="77777777" w:rsidTr="000646DB">
              <w:trPr>
                <w:trHeight w:val="121"/>
              </w:trPr>
              <w:tc>
                <w:tcPr>
                  <w:tcW w:w="2799" w:type="dxa"/>
                </w:tcPr>
                <w:p w14:paraId="0CFEFF6D" w14:textId="77777777" w:rsidR="001C0299" w:rsidRPr="001F1372" w:rsidRDefault="001C0299" w:rsidP="001C0299">
                  <w:pPr>
                    <w:rPr>
                      <w:rFonts w:cstheme="minorHAnsi"/>
                      <w:sz w:val="20"/>
                      <w:szCs w:val="20"/>
                      <w:lang w:val="en-GB" w:eastAsia="ja-JP"/>
                    </w:rPr>
                  </w:pPr>
                  <w:r w:rsidRPr="001F1372">
                    <w:rPr>
                      <w:rFonts w:cstheme="minorHAnsi"/>
                      <w:sz w:val="20"/>
                      <w:szCs w:val="20"/>
                      <w:lang w:val="en-GB" w:eastAsia="ja-JP"/>
                    </w:rPr>
                    <w:t xml:space="preserve">Consolidation of all technical and consultation inputs and comments including from national stakeholders, UNDP, GEF Secretariat, STAP and GEF Council, into a well written and concise UNDP </w:t>
                  </w:r>
                  <w:proofErr w:type="spellStart"/>
                  <w:r w:rsidRPr="001F1372">
                    <w:rPr>
                      <w:rFonts w:cstheme="minorHAnsi"/>
                      <w:sz w:val="20"/>
                      <w:szCs w:val="20"/>
                      <w:lang w:val="en-GB" w:eastAsia="ja-JP"/>
                    </w:rPr>
                    <w:t>ProDoc</w:t>
                  </w:r>
                  <w:proofErr w:type="spellEnd"/>
                  <w:r w:rsidRPr="001F1372">
                    <w:rPr>
                      <w:rFonts w:cstheme="minorHAnsi"/>
                      <w:sz w:val="20"/>
                      <w:szCs w:val="20"/>
                      <w:lang w:val="en-GB" w:eastAsia="ja-JP"/>
                    </w:rPr>
                    <w:t xml:space="preserve"> with all required sections and Annexes, in line with the standard UNDP-GEF </w:t>
                  </w:r>
                  <w:proofErr w:type="spellStart"/>
                  <w:r w:rsidRPr="001F1372">
                    <w:rPr>
                      <w:rFonts w:cstheme="minorHAnsi"/>
                      <w:sz w:val="20"/>
                      <w:szCs w:val="20"/>
                      <w:lang w:val="en-GB" w:eastAsia="ja-JP"/>
                    </w:rPr>
                    <w:t>ProDoc</w:t>
                  </w:r>
                  <w:proofErr w:type="spellEnd"/>
                  <w:r w:rsidRPr="001F1372">
                    <w:rPr>
                      <w:rFonts w:cstheme="minorHAnsi"/>
                      <w:sz w:val="20"/>
                      <w:szCs w:val="20"/>
                      <w:lang w:val="en-GB" w:eastAsia="ja-JP"/>
                    </w:rPr>
                    <w:t xml:space="preserve"> template and annotated guidance. </w:t>
                  </w:r>
                </w:p>
              </w:tc>
              <w:tc>
                <w:tcPr>
                  <w:tcW w:w="2070" w:type="dxa"/>
                </w:tcPr>
                <w:p w14:paraId="2D99BF8E" w14:textId="2A5563B1" w:rsidR="001C0299" w:rsidRPr="001F1372" w:rsidRDefault="000646DB" w:rsidP="001C0299">
                  <w:pPr>
                    <w:jc w:val="center"/>
                    <w:rPr>
                      <w:rFonts w:cstheme="minorHAnsi"/>
                      <w:sz w:val="20"/>
                      <w:szCs w:val="20"/>
                      <w:lang w:val="en-GB" w:eastAsia="ja-JP"/>
                    </w:rPr>
                  </w:pPr>
                  <w:r>
                    <w:rPr>
                      <w:rFonts w:cstheme="minorHAnsi"/>
                      <w:sz w:val="20"/>
                      <w:szCs w:val="20"/>
                      <w:lang w:val="en-GB" w:eastAsia="ja-JP"/>
                    </w:rPr>
                    <w:t>22</w:t>
                  </w:r>
                  <w:r w:rsidR="001C0299" w:rsidRPr="001F1372">
                    <w:rPr>
                      <w:rFonts w:cstheme="minorHAnsi"/>
                      <w:sz w:val="20"/>
                      <w:szCs w:val="20"/>
                      <w:lang w:val="en-GB" w:eastAsia="ja-JP"/>
                    </w:rPr>
                    <w:t xml:space="preserve"> days after the signing of the contract</w:t>
                  </w:r>
                </w:p>
              </w:tc>
              <w:tc>
                <w:tcPr>
                  <w:tcW w:w="2430" w:type="dxa"/>
                </w:tcPr>
                <w:p w14:paraId="7E5684F2" w14:textId="2F706D7B" w:rsidR="001C0299" w:rsidRPr="001F1372" w:rsidRDefault="00BB5FEF" w:rsidP="00BB5FEF">
                  <w:pPr>
                    <w:rPr>
                      <w:rFonts w:cstheme="minorHAnsi"/>
                      <w:sz w:val="20"/>
                      <w:szCs w:val="20"/>
                      <w:lang w:val="en-GB" w:eastAsia="ja-JP"/>
                    </w:rPr>
                  </w:pPr>
                  <w:r w:rsidRPr="001F1372">
                    <w:rPr>
                      <w:rFonts w:cstheme="minorHAnsi"/>
                      <w:sz w:val="20"/>
                      <w:szCs w:val="20"/>
                      <w:lang w:val="en-GB" w:eastAsia="ja-JP"/>
                    </w:rPr>
                    <w:t>Leading and overseeing all preparatory technical studies and reviews.</w:t>
                  </w:r>
                </w:p>
              </w:tc>
            </w:tr>
            <w:tr w:rsidR="001C0299" w:rsidRPr="007E274A" w14:paraId="09E2BE77" w14:textId="77777777" w:rsidTr="000646DB">
              <w:trPr>
                <w:trHeight w:val="121"/>
              </w:trPr>
              <w:tc>
                <w:tcPr>
                  <w:tcW w:w="2799" w:type="dxa"/>
                </w:tcPr>
                <w:p w14:paraId="59C6E4C4" w14:textId="77777777" w:rsidR="001C0299" w:rsidRPr="001F1372" w:rsidRDefault="001C0299" w:rsidP="001C0299">
                  <w:pPr>
                    <w:rPr>
                      <w:rFonts w:cstheme="minorHAnsi"/>
                      <w:sz w:val="20"/>
                      <w:szCs w:val="20"/>
                      <w:lang w:val="en-GB" w:eastAsia="ja-JP"/>
                    </w:rPr>
                  </w:pPr>
                  <w:r w:rsidRPr="001F1372">
                    <w:rPr>
                      <w:rFonts w:cstheme="minorHAnsi"/>
                      <w:sz w:val="20"/>
                      <w:szCs w:val="20"/>
                      <w:lang w:val="en-GB" w:eastAsia="ja-JP"/>
                    </w:rPr>
                    <w:t>Completion of the GEF CEO Endorsement Request.</w:t>
                  </w:r>
                </w:p>
              </w:tc>
              <w:tc>
                <w:tcPr>
                  <w:tcW w:w="2070" w:type="dxa"/>
                </w:tcPr>
                <w:p w14:paraId="3E430B05" w14:textId="1CF4DA4B" w:rsidR="001C0299" w:rsidRPr="001F1372" w:rsidRDefault="000646DB" w:rsidP="001C0299">
                  <w:pPr>
                    <w:jc w:val="center"/>
                    <w:rPr>
                      <w:rFonts w:cstheme="minorHAnsi"/>
                      <w:sz w:val="20"/>
                      <w:szCs w:val="20"/>
                      <w:lang w:val="en-GB" w:eastAsia="ja-JP"/>
                    </w:rPr>
                  </w:pPr>
                  <w:r>
                    <w:rPr>
                      <w:rFonts w:cstheme="minorHAnsi"/>
                      <w:sz w:val="20"/>
                      <w:szCs w:val="20"/>
                      <w:lang w:val="en-GB" w:eastAsia="ja-JP"/>
                    </w:rPr>
                    <w:t>30</w:t>
                  </w:r>
                  <w:r w:rsidR="001C0299" w:rsidRPr="001F1372">
                    <w:rPr>
                      <w:rFonts w:cstheme="minorHAnsi"/>
                      <w:sz w:val="20"/>
                      <w:szCs w:val="20"/>
                      <w:lang w:val="en-GB" w:eastAsia="ja-JP"/>
                    </w:rPr>
                    <w:t xml:space="preserve"> days after the signing of the contract</w:t>
                  </w:r>
                </w:p>
              </w:tc>
              <w:tc>
                <w:tcPr>
                  <w:tcW w:w="2430" w:type="dxa"/>
                </w:tcPr>
                <w:p w14:paraId="2D0A9429" w14:textId="14468559" w:rsidR="001C0299" w:rsidRPr="001F1372" w:rsidRDefault="00BB5FEF" w:rsidP="00BB5FEF">
                  <w:pPr>
                    <w:rPr>
                      <w:rFonts w:cstheme="minorHAnsi"/>
                      <w:sz w:val="20"/>
                      <w:szCs w:val="20"/>
                      <w:lang w:val="en-GB" w:eastAsia="ja-JP"/>
                    </w:rPr>
                  </w:pPr>
                  <w:r w:rsidRPr="001F1372">
                    <w:rPr>
                      <w:rFonts w:cstheme="minorHAnsi"/>
                      <w:sz w:val="20"/>
                      <w:szCs w:val="20"/>
                      <w:lang w:val="en-GB" w:eastAsia="ja-JP"/>
                    </w:rPr>
                    <w:t xml:space="preserve">Leading the formulation of the </w:t>
                  </w:r>
                  <w:proofErr w:type="spellStart"/>
                  <w:r w:rsidRPr="001F1372">
                    <w:rPr>
                      <w:rFonts w:cstheme="minorHAnsi"/>
                      <w:sz w:val="20"/>
                      <w:szCs w:val="20"/>
                      <w:lang w:val="en-GB" w:eastAsia="ja-JP"/>
                    </w:rPr>
                    <w:t>ProDoc</w:t>
                  </w:r>
                  <w:proofErr w:type="spellEnd"/>
                  <w:r w:rsidRPr="001F1372">
                    <w:rPr>
                      <w:rFonts w:cstheme="minorHAnsi"/>
                      <w:sz w:val="20"/>
                      <w:szCs w:val="20"/>
                      <w:lang w:val="en-GB" w:eastAsia="ja-JP"/>
                    </w:rPr>
                    <w:t>, CEO Endorsement Request and Mandatory and Project Specific Annexes.</w:t>
                  </w:r>
                </w:p>
              </w:tc>
            </w:tr>
            <w:tr w:rsidR="001C0299" w:rsidRPr="007E274A" w14:paraId="4A7EFA39" w14:textId="77777777" w:rsidTr="000646DB">
              <w:trPr>
                <w:trHeight w:val="2799"/>
              </w:trPr>
              <w:tc>
                <w:tcPr>
                  <w:tcW w:w="2799" w:type="dxa"/>
                </w:tcPr>
                <w:p w14:paraId="5AB19F57" w14:textId="77777777" w:rsidR="001C0299" w:rsidRPr="001F1372" w:rsidRDefault="001C0299" w:rsidP="001C0299">
                  <w:pPr>
                    <w:rPr>
                      <w:rFonts w:cstheme="minorHAnsi"/>
                      <w:sz w:val="20"/>
                      <w:szCs w:val="20"/>
                      <w:lang w:val="en-GB" w:eastAsia="ja-JP"/>
                    </w:rPr>
                  </w:pPr>
                  <w:r w:rsidRPr="001F1372">
                    <w:rPr>
                      <w:rFonts w:cstheme="minorHAnsi"/>
                      <w:sz w:val="20"/>
                      <w:szCs w:val="20"/>
                      <w:lang w:val="en-GB" w:eastAsia="ja-JP"/>
                    </w:rPr>
                    <w:t>Finalized SESP (and stand-alone management plans as required);</w:t>
                  </w:r>
                </w:p>
              </w:tc>
              <w:tc>
                <w:tcPr>
                  <w:tcW w:w="2070" w:type="dxa"/>
                </w:tcPr>
                <w:p w14:paraId="6B3AAAB7" w14:textId="042DDB1A" w:rsidR="001C0299" w:rsidRPr="001F1372" w:rsidRDefault="000646DB" w:rsidP="001C0299">
                  <w:pPr>
                    <w:jc w:val="center"/>
                    <w:rPr>
                      <w:rFonts w:cstheme="minorHAnsi"/>
                      <w:sz w:val="20"/>
                      <w:szCs w:val="20"/>
                      <w:lang w:val="en-GB" w:eastAsia="ja-JP"/>
                    </w:rPr>
                  </w:pPr>
                  <w:r>
                    <w:rPr>
                      <w:rFonts w:cstheme="minorHAnsi"/>
                      <w:sz w:val="20"/>
                      <w:szCs w:val="20"/>
                      <w:lang w:val="en-GB" w:eastAsia="ja-JP"/>
                    </w:rPr>
                    <w:t>35</w:t>
                  </w:r>
                  <w:r w:rsidR="001C0299" w:rsidRPr="001F1372">
                    <w:rPr>
                      <w:rFonts w:cstheme="minorHAnsi"/>
                      <w:sz w:val="20"/>
                      <w:szCs w:val="20"/>
                      <w:lang w:val="en-GB" w:eastAsia="ja-JP"/>
                    </w:rPr>
                    <w:t xml:space="preserve"> days after the signing of the contract</w:t>
                  </w:r>
                </w:p>
              </w:tc>
              <w:tc>
                <w:tcPr>
                  <w:tcW w:w="2430" w:type="dxa"/>
                </w:tcPr>
                <w:p w14:paraId="44B40DB7" w14:textId="2C572A14" w:rsidR="001C0299" w:rsidRPr="001F1372" w:rsidRDefault="00BB5FEF" w:rsidP="00BB5FEF">
                  <w:pPr>
                    <w:rPr>
                      <w:rFonts w:cstheme="minorHAnsi"/>
                      <w:sz w:val="20"/>
                      <w:szCs w:val="20"/>
                      <w:lang w:val="en-GB" w:eastAsia="ja-JP"/>
                    </w:rPr>
                  </w:pPr>
                  <w:r w:rsidRPr="001F1372">
                    <w:rPr>
                      <w:rFonts w:cstheme="minorHAnsi"/>
                      <w:sz w:val="20"/>
                      <w:szCs w:val="20"/>
                      <w:lang w:val="en-GB" w:eastAsia="ja-JP"/>
                    </w:rPr>
                    <w:t>Finalization of SESP to ensure action points, including risk assessments, from the SESP at the PIF stage (“pre-screening”) are fully implemented during the PPG and update that screening in an iterative process throughout the PPG, and as appropriate.</w:t>
                  </w:r>
                </w:p>
              </w:tc>
            </w:tr>
            <w:tr w:rsidR="001C0299" w:rsidRPr="001F1372" w14:paraId="0B43898E" w14:textId="77777777" w:rsidTr="000646DB">
              <w:trPr>
                <w:trHeight w:val="1020"/>
              </w:trPr>
              <w:tc>
                <w:tcPr>
                  <w:tcW w:w="2799" w:type="dxa"/>
                </w:tcPr>
                <w:p w14:paraId="04524742" w14:textId="77777777" w:rsidR="001C0299" w:rsidRPr="001F1372" w:rsidRDefault="001C0299" w:rsidP="001C0299">
                  <w:pPr>
                    <w:rPr>
                      <w:rFonts w:cstheme="minorHAnsi"/>
                      <w:sz w:val="20"/>
                      <w:szCs w:val="20"/>
                      <w:lang w:val="en-GB" w:eastAsia="ja-JP"/>
                    </w:rPr>
                  </w:pPr>
                  <w:r w:rsidRPr="001F1372">
                    <w:rPr>
                      <w:rFonts w:cstheme="minorHAnsi"/>
                      <w:sz w:val="20"/>
                      <w:szCs w:val="20"/>
                      <w:lang w:val="en-GB" w:eastAsia="ja-JP"/>
                    </w:rPr>
                    <w:t>All documentation from GEF PPG (including technical reports, meeting minutes, etc.);</w:t>
                  </w:r>
                </w:p>
              </w:tc>
              <w:tc>
                <w:tcPr>
                  <w:tcW w:w="2070" w:type="dxa"/>
                </w:tcPr>
                <w:p w14:paraId="63846DB1" w14:textId="2D40BE82" w:rsidR="001C0299" w:rsidRPr="001F1372" w:rsidRDefault="000646DB" w:rsidP="001C0299">
                  <w:pPr>
                    <w:jc w:val="center"/>
                    <w:rPr>
                      <w:rFonts w:cstheme="minorHAnsi"/>
                      <w:sz w:val="20"/>
                      <w:szCs w:val="20"/>
                      <w:lang w:val="en-GB" w:eastAsia="ja-JP"/>
                    </w:rPr>
                  </w:pPr>
                  <w:r>
                    <w:rPr>
                      <w:rFonts w:cstheme="minorHAnsi"/>
                      <w:sz w:val="20"/>
                      <w:szCs w:val="20"/>
                      <w:lang w:val="en-GB" w:eastAsia="ja-JP"/>
                    </w:rPr>
                    <w:t>35</w:t>
                  </w:r>
                  <w:r w:rsidR="001C0299" w:rsidRPr="001F1372">
                    <w:rPr>
                      <w:rFonts w:cstheme="minorHAnsi"/>
                      <w:sz w:val="20"/>
                      <w:szCs w:val="20"/>
                      <w:lang w:val="en-GB" w:eastAsia="ja-JP"/>
                    </w:rPr>
                    <w:t xml:space="preserve"> days after the signing of the contract</w:t>
                  </w:r>
                </w:p>
              </w:tc>
              <w:tc>
                <w:tcPr>
                  <w:tcW w:w="2430" w:type="dxa"/>
                </w:tcPr>
                <w:p w14:paraId="6A70FA69" w14:textId="75C1D621" w:rsidR="001C0299" w:rsidRPr="001F1372" w:rsidRDefault="00BB5FEF" w:rsidP="001C0299">
                  <w:pPr>
                    <w:jc w:val="both"/>
                    <w:rPr>
                      <w:rFonts w:cstheme="minorHAnsi"/>
                      <w:sz w:val="20"/>
                      <w:szCs w:val="20"/>
                      <w:lang w:val="en-GB" w:eastAsia="ja-JP"/>
                    </w:rPr>
                  </w:pPr>
                  <w:r w:rsidRPr="001F1372">
                    <w:rPr>
                      <w:rFonts w:cstheme="minorHAnsi"/>
                      <w:color w:val="000000"/>
                      <w:sz w:val="20"/>
                      <w:szCs w:val="20"/>
                      <w:lang w:val="en-US"/>
                    </w:rPr>
                    <w:t>Documentation compilation</w:t>
                  </w:r>
                </w:p>
              </w:tc>
            </w:tr>
            <w:tr w:rsidR="001C0299" w:rsidRPr="007E274A" w14:paraId="282B7CBE" w14:textId="77777777" w:rsidTr="000646DB">
              <w:trPr>
                <w:trHeight w:val="4214"/>
              </w:trPr>
              <w:tc>
                <w:tcPr>
                  <w:tcW w:w="2799" w:type="dxa"/>
                </w:tcPr>
                <w:p w14:paraId="3900C648" w14:textId="77777777" w:rsidR="001C0299" w:rsidRPr="001F1372" w:rsidRDefault="001C0299" w:rsidP="001C0299">
                  <w:pPr>
                    <w:rPr>
                      <w:rFonts w:cstheme="minorHAnsi"/>
                      <w:sz w:val="20"/>
                      <w:szCs w:val="20"/>
                      <w:lang w:val="en-GB" w:eastAsia="ja-JP"/>
                    </w:rPr>
                  </w:pPr>
                  <w:r w:rsidRPr="001F1372">
                    <w:rPr>
                      <w:rFonts w:cstheme="minorHAnsi"/>
                      <w:sz w:val="20"/>
                      <w:szCs w:val="20"/>
                      <w:lang w:val="en-GB" w:eastAsia="ja-JP"/>
                    </w:rPr>
                    <w:lastRenderedPageBreak/>
                    <w:t>Validation Workshop Report</w:t>
                  </w:r>
                </w:p>
              </w:tc>
              <w:tc>
                <w:tcPr>
                  <w:tcW w:w="2070" w:type="dxa"/>
                </w:tcPr>
                <w:p w14:paraId="6DC38CBF" w14:textId="537D791B" w:rsidR="001C0299" w:rsidRPr="001F1372" w:rsidRDefault="000646DB" w:rsidP="001C0299">
                  <w:pPr>
                    <w:jc w:val="center"/>
                    <w:rPr>
                      <w:rFonts w:cstheme="minorHAnsi"/>
                      <w:sz w:val="20"/>
                      <w:szCs w:val="20"/>
                      <w:lang w:val="en-GB" w:eastAsia="ja-JP"/>
                    </w:rPr>
                  </w:pPr>
                  <w:r>
                    <w:rPr>
                      <w:rFonts w:cstheme="minorHAnsi"/>
                      <w:sz w:val="20"/>
                      <w:szCs w:val="20"/>
                      <w:lang w:val="en-GB" w:eastAsia="ja-JP"/>
                    </w:rPr>
                    <w:t>37</w:t>
                  </w:r>
                  <w:r w:rsidR="001C0299" w:rsidRPr="001F1372">
                    <w:rPr>
                      <w:rFonts w:cstheme="minorHAnsi"/>
                      <w:sz w:val="20"/>
                      <w:szCs w:val="20"/>
                      <w:lang w:val="en-GB" w:eastAsia="ja-JP"/>
                    </w:rPr>
                    <w:t xml:space="preserve"> days after the signing of the contract</w:t>
                  </w:r>
                </w:p>
              </w:tc>
              <w:tc>
                <w:tcPr>
                  <w:tcW w:w="2430" w:type="dxa"/>
                </w:tcPr>
                <w:p w14:paraId="795FC3DD" w14:textId="13876F3C" w:rsidR="00C37EA7" w:rsidRPr="001F1372" w:rsidRDefault="00C37EA7" w:rsidP="00C37EA7">
                  <w:pPr>
                    <w:pStyle w:val="Paragraphedeliste"/>
                    <w:ind w:left="0"/>
                    <w:rPr>
                      <w:rFonts w:cstheme="minorHAnsi"/>
                      <w:sz w:val="20"/>
                      <w:szCs w:val="20"/>
                      <w:lang w:val="en-GB" w:eastAsia="ja-JP"/>
                    </w:rPr>
                  </w:pPr>
                  <w:r w:rsidRPr="001F1372">
                    <w:rPr>
                      <w:rFonts w:cstheme="minorHAnsi"/>
                      <w:sz w:val="20"/>
                      <w:szCs w:val="20"/>
                      <w:lang w:val="en-GB" w:eastAsia="ja-JP"/>
                    </w:rPr>
                    <w:t xml:space="preserve">Lead the validation workshop to present, discuss and validate the final draft </w:t>
                  </w:r>
                  <w:proofErr w:type="spellStart"/>
                  <w:r w:rsidRPr="001F1372">
                    <w:rPr>
                      <w:rFonts w:cstheme="minorHAnsi"/>
                      <w:sz w:val="20"/>
                      <w:szCs w:val="20"/>
                      <w:lang w:val="en-GB" w:eastAsia="ja-JP"/>
                    </w:rPr>
                    <w:t>ProDoc</w:t>
                  </w:r>
                  <w:proofErr w:type="spellEnd"/>
                  <w:r w:rsidRPr="001F1372">
                    <w:rPr>
                      <w:rFonts w:cstheme="minorHAnsi"/>
                      <w:sz w:val="20"/>
                      <w:szCs w:val="20"/>
                      <w:lang w:val="en-GB" w:eastAsia="ja-JP"/>
                    </w:rPr>
                    <w:t xml:space="preserve"> and mandatory and project specific annexes, with a special focus on the SESP and any management plans.</w:t>
                  </w:r>
                </w:p>
                <w:p w14:paraId="4DC3053F" w14:textId="77777777" w:rsidR="00C37EA7" w:rsidRPr="001F1372" w:rsidRDefault="00C37EA7" w:rsidP="00C37EA7">
                  <w:pPr>
                    <w:pStyle w:val="Paragraphedeliste"/>
                    <w:ind w:left="0"/>
                    <w:rPr>
                      <w:rFonts w:cstheme="minorHAnsi"/>
                      <w:sz w:val="20"/>
                      <w:szCs w:val="20"/>
                      <w:lang w:val="en-GB" w:eastAsia="ja-JP"/>
                    </w:rPr>
                  </w:pPr>
                </w:p>
                <w:p w14:paraId="01FB7E5E" w14:textId="3497607F" w:rsidR="001C0299" w:rsidRPr="000646DB" w:rsidRDefault="00C37EA7" w:rsidP="000646DB">
                  <w:pPr>
                    <w:pStyle w:val="Paragraphedeliste"/>
                    <w:ind w:left="0"/>
                    <w:rPr>
                      <w:rFonts w:cstheme="minorHAnsi"/>
                      <w:sz w:val="20"/>
                      <w:szCs w:val="20"/>
                      <w:lang w:val="en-GB" w:eastAsia="ja-JP"/>
                    </w:rPr>
                  </w:pPr>
                  <w:r w:rsidRPr="001F1372">
                    <w:rPr>
                      <w:rFonts w:cstheme="minorHAnsi"/>
                      <w:sz w:val="20"/>
                      <w:szCs w:val="20"/>
                      <w:lang w:val="en-GB" w:eastAsia="ja-JP"/>
                    </w:rPr>
                    <w:t>Oversee all necessary revisions that arise during the workshop; and ensure completion of Validation Workshop Report.</w:t>
                  </w:r>
                </w:p>
              </w:tc>
            </w:tr>
          </w:tbl>
          <w:p w14:paraId="5CA7E318" w14:textId="77777777" w:rsidR="00BB5FEF" w:rsidRPr="001F1372" w:rsidRDefault="00BB5FEF" w:rsidP="00A34FC0">
            <w:pPr>
              <w:jc w:val="both"/>
              <w:rPr>
                <w:b/>
                <w:iCs/>
                <w:sz w:val="20"/>
                <w:szCs w:val="20"/>
                <w:lang w:val="en-US" w:eastAsia="ja-JP"/>
              </w:rPr>
            </w:pPr>
          </w:p>
          <w:p w14:paraId="79D50FF5" w14:textId="67630446" w:rsidR="009A3854" w:rsidRPr="001F1372" w:rsidRDefault="009A3854" w:rsidP="00A34FC0">
            <w:pPr>
              <w:jc w:val="both"/>
              <w:rPr>
                <w:b/>
                <w:iCs/>
                <w:sz w:val="20"/>
                <w:szCs w:val="20"/>
                <w:lang w:val="en-US" w:eastAsia="ja-JP"/>
              </w:rPr>
            </w:pPr>
            <w:r w:rsidRPr="001F1372">
              <w:rPr>
                <w:b/>
                <w:iCs/>
                <w:sz w:val="20"/>
                <w:szCs w:val="20"/>
                <w:lang w:val="en-US" w:eastAsia="ja-JP"/>
              </w:rPr>
              <w:t>Qualifications</w:t>
            </w:r>
            <w:r w:rsidR="00073429" w:rsidRPr="001F1372">
              <w:rPr>
                <w:b/>
                <w:iCs/>
                <w:sz w:val="20"/>
                <w:szCs w:val="20"/>
                <w:lang w:val="en-US" w:eastAsia="ja-JP"/>
              </w:rPr>
              <w:t>:</w:t>
            </w:r>
          </w:p>
          <w:p w14:paraId="259B59A4" w14:textId="25992641" w:rsidR="001C0299" w:rsidRPr="001F1372" w:rsidRDefault="001C0299" w:rsidP="001C0299">
            <w:pPr>
              <w:pStyle w:val="Paragraphedeliste"/>
              <w:numPr>
                <w:ilvl w:val="0"/>
                <w:numId w:val="2"/>
              </w:numPr>
              <w:rPr>
                <w:bCs/>
                <w:iCs/>
                <w:sz w:val="20"/>
                <w:szCs w:val="20"/>
                <w:lang w:eastAsia="ja-JP"/>
              </w:rPr>
            </w:pPr>
            <w:r w:rsidRPr="001F1372">
              <w:rPr>
                <w:bCs/>
                <w:iCs/>
                <w:sz w:val="20"/>
                <w:szCs w:val="20"/>
                <w:lang w:eastAsia="ja-JP"/>
              </w:rPr>
              <w:t>Master’s degree or higher in a relevant field (e.g. environmental management, project management or a relevant field)</w:t>
            </w:r>
          </w:p>
          <w:p w14:paraId="53CAA92A" w14:textId="77777777" w:rsidR="001C0299" w:rsidRPr="001C0299" w:rsidRDefault="001C0299" w:rsidP="001C0299">
            <w:pPr>
              <w:pStyle w:val="Paragraphedeliste"/>
              <w:numPr>
                <w:ilvl w:val="0"/>
                <w:numId w:val="2"/>
              </w:numPr>
              <w:rPr>
                <w:bCs/>
                <w:iCs/>
                <w:sz w:val="20"/>
                <w:szCs w:val="20"/>
                <w:lang w:eastAsia="ja-JP"/>
              </w:rPr>
            </w:pPr>
            <w:r w:rsidRPr="001C0299">
              <w:rPr>
                <w:bCs/>
                <w:iCs/>
                <w:sz w:val="20"/>
                <w:szCs w:val="20"/>
                <w:lang w:eastAsia="ja-JP"/>
              </w:rPr>
              <w:t>Minimum 10 years of demonstrable experience in the technical area of climate change developing MRV mechanisms and reporting on climate change mitigation, finance, and policy.</w:t>
            </w:r>
          </w:p>
          <w:p w14:paraId="20C8A021" w14:textId="77777777" w:rsidR="001C0299" w:rsidRPr="001C0299" w:rsidRDefault="001C0299" w:rsidP="001C0299">
            <w:pPr>
              <w:pStyle w:val="Paragraphedeliste"/>
              <w:numPr>
                <w:ilvl w:val="0"/>
                <w:numId w:val="2"/>
              </w:numPr>
              <w:rPr>
                <w:bCs/>
                <w:iCs/>
                <w:sz w:val="20"/>
                <w:szCs w:val="20"/>
                <w:lang w:eastAsia="ja-JP"/>
              </w:rPr>
            </w:pPr>
            <w:r w:rsidRPr="001C0299">
              <w:rPr>
                <w:bCs/>
                <w:iCs/>
                <w:sz w:val="20"/>
                <w:szCs w:val="20"/>
                <w:lang w:eastAsia="ja-JP"/>
              </w:rPr>
              <w:t>3 references of preparing high quality project documents, particularly for UNDP and GEF projects.</w:t>
            </w:r>
          </w:p>
          <w:p w14:paraId="4BB3CCBB" w14:textId="77777777" w:rsidR="001C0299" w:rsidRPr="001C0299" w:rsidRDefault="001C0299" w:rsidP="001C0299">
            <w:pPr>
              <w:pStyle w:val="Paragraphedeliste"/>
              <w:numPr>
                <w:ilvl w:val="0"/>
                <w:numId w:val="2"/>
              </w:numPr>
              <w:rPr>
                <w:bCs/>
                <w:iCs/>
                <w:sz w:val="20"/>
                <w:szCs w:val="20"/>
                <w:lang w:eastAsia="ja-JP"/>
              </w:rPr>
            </w:pPr>
            <w:r w:rsidRPr="001C0299">
              <w:rPr>
                <w:bCs/>
                <w:iCs/>
                <w:sz w:val="20"/>
                <w:szCs w:val="20"/>
                <w:lang w:eastAsia="ja-JP"/>
              </w:rPr>
              <w:t>Excellent written and oral communication skills in French and English.</w:t>
            </w:r>
          </w:p>
          <w:p w14:paraId="4BC20B5B" w14:textId="77777777" w:rsidR="001C0299" w:rsidRPr="001C0299" w:rsidRDefault="001C0299" w:rsidP="001C0299">
            <w:pPr>
              <w:pStyle w:val="Paragraphedeliste"/>
              <w:numPr>
                <w:ilvl w:val="0"/>
                <w:numId w:val="2"/>
              </w:numPr>
              <w:rPr>
                <w:bCs/>
                <w:iCs/>
                <w:sz w:val="20"/>
                <w:szCs w:val="20"/>
                <w:lang w:eastAsia="ja-JP"/>
              </w:rPr>
            </w:pPr>
            <w:r w:rsidRPr="001C0299">
              <w:rPr>
                <w:bCs/>
                <w:iCs/>
                <w:sz w:val="20"/>
                <w:szCs w:val="20"/>
                <w:lang w:eastAsia="ja-JP"/>
              </w:rPr>
              <w:t>Demonstrated understanding of the GEF rationale and procedures and demonstrated experience in formulation of GEF-funded project proposals, using the logical framework and the results-based management approaches.</w:t>
            </w:r>
          </w:p>
          <w:p w14:paraId="6E3A91B3" w14:textId="77777777" w:rsidR="001C0299" w:rsidRPr="001C0299" w:rsidRDefault="001C0299" w:rsidP="001C0299">
            <w:pPr>
              <w:pStyle w:val="Paragraphedeliste"/>
              <w:numPr>
                <w:ilvl w:val="0"/>
                <w:numId w:val="2"/>
              </w:numPr>
              <w:rPr>
                <w:bCs/>
                <w:iCs/>
                <w:sz w:val="20"/>
                <w:szCs w:val="20"/>
                <w:lang w:eastAsia="ja-JP"/>
              </w:rPr>
            </w:pPr>
            <w:r w:rsidRPr="001C0299">
              <w:rPr>
                <w:bCs/>
                <w:iCs/>
                <w:sz w:val="20"/>
                <w:szCs w:val="20"/>
                <w:lang w:eastAsia="ja-JP"/>
              </w:rPr>
              <w:t xml:space="preserve">Solid understanding of global and regional issues related to UNFCCC, Paris Agreement, especially Art. 13, MRV/ETF systems, Biennial Transparency Report and National Communications reporting requirements. </w:t>
            </w:r>
          </w:p>
          <w:p w14:paraId="57F47297" w14:textId="77777777" w:rsidR="001C0299" w:rsidRPr="001C0299" w:rsidRDefault="001C0299" w:rsidP="001C0299">
            <w:pPr>
              <w:pStyle w:val="Paragraphedeliste"/>
              <w:numPr>
                <w:ilvl w:val="0"/>
                <w:numId w:val="2"/>
              </w:numPr>
              <w:rPr>
                <w:bCs/>
                <w:iCs/>
                <w:sz w:val="20"/>
                <w:szCs w:val="20"/>
                <w:lang w:eastAsia="ja-JP"/>
              </w:rPr>
            </w:pPr>
            <w:r w:rsidRPr="001C0299">
              <w:rPr>
                <w:bCs/>
                <w:iCs/>
                <w:sz w:val="20"/>
                <w:szCs w:val="20"/>
                <w:lang w:eastAsia="ja-JP"/>
              </w:rPr>
              <w:t>Experience working with international organizations, including UNDP, is highly desirable.</w:t>
            </w:r>
          </w:p>
          <w:p w14:paraId="63CED583" w14:textId="33CBD1DF" w:rsidR="00641A61" w:rsidRPr="002E44B8" w:rsidRDefault="00641A61" w:rsidP="001C0299">
            <w:pPr>
              <w:rPr>
                <w:sz w:val="20"/>
                <w:szCs w:val="20"/>
                <w:lang w:val="en-US" w:eastAsia="ja-JP"/>
              </w:rPr>
            </w:pPr>
          </w:p>
          <w:p w14:paraId="32B73E22" w14:textId="77777777" w:rsidR="000F6A8A" w:rsidRPr="00DB3F34" w:rsidRDefault="000F6A8A" w:rsidP="000F6A8A">
            <w:pPr>
              <w:jc w:val="both"/>
              <w:rPr>
                <w:b/>
                <w:sz w:val="20"/>
                <w:szCs w:val="20"/>
                <w:lang w:val="en-US" w:eastAsia="ja-JP"/>
              </w:rPr>
            </w:pPr>
            <w:r w:rsidRPr="00DB3F34">
              <w:rPr>
                <w:b/>
                <w:sz w:val="20"/>
                <w:szCs w:val="20"/>
                <w:lang w:val="en-US" w:eastAsia="ja-JP"/>
              </w:rPr>
              <w:t xml:space="preserve">Evaluation criteria </w:t>
            </w:r>
          </w:p>
          <w:p w14:paraId="3AD77139" w14:textId="77777777" w:rsidR="000F6A8A" w:rsidRPr="00DB3F34" w:rsidRDefault="000F6A8A" w:rsidP="000F6A8A">
            <w:pPr>
              <w:jc w:val="both"/>
              <w:rPr>
                <w:b/>
                <w:sz w:val="20"/>
                <w:szCs w:val="20"/>
                <w:lang w:val="en-US" w:eastAsia="ja-JP"/>
              </w:rPr>
            </w:pPr>
            <w:r w:rsidRPr="00DB3F34">
              <w:rPr>
                <w:b/>
                <w:sz w:val="20"/>
                <w:szCs w:val="20"/>
                <w:lang w:val="en-US" w:eastAsia="ja-JP"/>
              </w:rPr>
              <w:t>The evaluation of the tenders takes place in two stages. The evaluation of the technical proposals is completed before the opening and comparison of the financial proposals.</w:t>
            </w:r>
          </w:p>
          <w:p w14:paraId="454C0396" w14:textId="45267785" w:rsidR="000F6A8A" w:rsidRDefault="000F6A8A" w:rsidP="00400ABD">
            <w:pPr>
              <w:jc w:val="both"/>
              <w:rPr>
                <w:sz w:val="20"/>
                <w:szCs w:val="20"/>
                <w:lang w:val="en-US" w:eastAsia="ja-JP"/>
              </w:rPr>
            </w:pPr>
            <w:r w:rsidRPr="00DB3F34">
              <w:rPr>
                <w:b/>
                <w:sz w:val="20"/>
                <w:szCs w:val="20"/>
                <w:lang w:val="en-US" w:eastAsia="ja-JP"/>
              </w:rPr>
              <w:t>The technical proposal will be evaluated on how well it meets the terms of reference and on the basis of the following criteria</w:t>
            </w:r>
            <w:r w:rsidR="00150AE9">
              <w:rPr>
                <w:b/>
                <w:sz w:val="20"/>
                <w:szCs w:val="20"/>
                <w:lang w:val="en-US" w:eastAsia="ja-JP"/>
              </w:rPr>
              <w:t>.</w:t>
            </w:r>
          </w:p>
          <w:p w14:paraId="531878B7" w14:textId="4A10EEF7" w:rsidR="00150AE9" w:rsidRDefault="00150AE9" w:rsidP="00400ABD">
            <w:pPr>
              <w:jc w:val="both"/>
              <w:rPr>
                <w:sz w:val="20"/>
                <w:szCs w:val="20"/>
                <w:lang w:val="en-US" w:eastAsia="ja-JP"/>
              </w:rPr>
            </w:pPr>
          </w:p>
          <w:p w14:paraId="06AC487C" w14:textId="01A6BC42" w:rsidR="00150AE9" w:rsidRDefault="00150AE9" w:rsidP="00400ABD">
            <w:pPr>
              <w:jc w:val="both"/>
              <w:rPr>
                <w:sz w:val="20"/>
                <w:szCs w:val="20"/>
                <w:lang w:val="en-US" w:eastAsia="ja-JP"/>
              </w:rPr>
            </w:pPr>
          </w:p>
          <w:p w14:paraId="7490D5E4" w14:textId="381D78DC" w:rsidR="00150AE9" w:rsidRDefault="00150AE9" w:rsidP="00400ABD">
            <w:pPr>
              <w:jc w:val="both"/>
              <w:rPr>
                <w:sz w:val="20"/>
                <w:szCs w:val="20"/>
                <w:lang w:val="en-US" w:eastAsia="ja-JP"/>
              </w:rPr>
            </w:pPr>
          </w:p>
          <w:p w14:paraId="5DB26E41" w14:textId="13F217A0" w:rsidR="00150AE9" w:rsidRDefault="00150AE9" w:rsidP="00400ABD">
            <w:pPr>
              <w:jc w:val="both"/>
              <w:rPr>
                <w:sz w:val="20"/>
                <w:szCs w:val="20"/>
                <w:lang w:val="en-US" w:eastAsia="ja-JP"/>
              </w:rPr>
            </w:pPr>
          </w:p>
          <w:p w14:paraId="4980FFD5" w14:textId="5A2504F6" w:rsidR="00150AE9" w:rsidRDefault="00150AE9" w:rsidP="00400ABD">
            <w:pPr>
              <w:jc w:val="both"/>
              <w:rPr>
                <w:sz w:val="20"/>
                <w:szCs w:val="20"/>
                <w:lang w:val="en-US" w:eastAsia="ja-JP"/>
              </w:rPr>
            </w:pPr>
          </w:p>
          <w:p w14:paraId="593C3851" w14:textId="77777777" w:rsidR="00150AE9" w:rsidRPr="00DB3F34" w:rsidRDefault="00150AE9" w:rsidP="00400ABD">
            <w:pPr>
              <w:jc w:val="both"/>
              <w:rPr>
                <w:sz w:val="20"/>
                <w:szCs w:val="20"/>
                <w:lang w:val="en-US" w:eastAsia="ja-JP"/>
              </w:rPr>
            </w:pPr>
          </w:p>
          <w:tbl>
            <w:tblPr>
              <w:tblStyle w:val="Grilledutableau"/>
              <w:tblW w:w="0" w:type="auto"/>
              <w:tblLook w:val="04A0" w:firstRow="1" w:lastRow="0" w:firstColumn="1" w:lastColumn="0" w:noHBand="0" w:noVBand="1"/>
            </w:tblPr>
            <w:tblGrid>
              <w:gridCol w:w="4599"/>
              <w:gridCol w:w="2594"/>
            </w:tblGrid>
            <w:tr w:rsidR="00400ABD" w:rsidRPr="00045DA2" w14:paraId="09DDFF38" w14:textId="77777777" w:rsidTr="000646DB">
              <w:tc>
                <w:tcPr>
                  <w:tcW w:w="4599" w:type="dxa"/>
                </w:tcPr>
                <w:p w14:paraId="5126209A" w14:textId="77777777" w:rsidR="00400ABD" w:rsidRPr="00045DA2" w:rsidRDefault="00335289" w:rsidP="00400ABD">
                  <w:pPr>
                    <w:jc w:val="center"/>
                    <w:rPr>
                      <w:b/>
                      <w:sz w:val="20"/>
                      <w:szCs w:val="20"/>
                      <w:lang w:val="en-US" w:eastAsia="ja-JP"/>
                    </w:rPr>
                  </w:pPr>
                  <w:r w:rsidRPr="00045DA2">
                    <w:rPr>
                      <w:b/>
                      <w:sz w:val="20"/>
                      <w:szCs w:val="20"/>
                      <w:lang w:val="en-US" w:eastAsia="ja-JP"/>
                    </w:rPr>
                    <w:t>Evaluation Criteria</w:t>
                  </w:r>
                </w:p>
              </w:tc>
              <w:tc>
                <w:tcPr>
                  <w:tcW w:w="2594" w:type="dxa"/>
                </w:tcPr>
                <w:p w14:paraId="3EBD93DB" w14:textId="77777777" w:rsidR="00400ABD" w:rsidRPr="00045DA2" w:rsidRDefault="00400ABD" w:rsidP="00400ABD">
                  <w:pPr>
                    <w:jc w:val="center"/>
                    <w:rPr>
                      <w:b/>
                      <w:sz w:val="20"/>
                      <w:szCs w:val="20"/>
                      <w:lang w:val="en-US" w:eastAsia="ja-JP"/>
                    </w:rPr>
                  </w:pPr>
                  <w:r w:rsidRPr="00045DA2">
                    <w:rPr>
                      <w:b/>
                      <w:sz w:val="20"/>
                      <w:szCs w:val="20"/>
                      <w:lang w:val="en-US" w:eastAsia="ja-JP"/>
                    </w:rPr>
                    <w:t>Points</w:t>
                  </w:r>
                </w:p>
              </w:tc>
            </w:tr>
            <w:tr w:rsidR="00400ABD" w:rsidRPr="00045DA2" w14:paraId="2BA513B0" w14:textId="77777777" w:rsidTr="000646DB">
              <w:tc>
                <w:tcPr>
                  <w:tcW w:w="4599" w:type="dxa"/>
                </w:tcPr>
                <w:p w14:paraId="2494C5D6" w14:textId="6B2E4697" w:rsidR="00400ABD" w:rsidRPr="001F1372" w:rsidRDefault="00400ABD" w:rsidP="00CA0ED9">
                  <w:pPr>
                    <w:rPr>
                      <w:bCs/>
                      <w:iCs/>
                      <w:sz w:val="20"/>
                      <w:szCs w:val="20"/>
                      <w:lang w:val="en-US" w:eastAsia="ja-JP"/>
                    </w:rPr>
                  </w:pPr>
                  <w:r w:rsidRPr="001F1372">
                    <w:rPr>
                      <w:sz w:val="20"/>
                      <w:szCs w:val="20"/>
                      <w:lang w:val="en-US" w:eastAsia="ja-JP"/>
                    </w:rPr>
                    <w:t xml:space="preserve">Have a </w:t>
                  </w:r>
                  <w:r w:rsidRPr="001F1372">
                    <w:rPr>
                      <w:bCs/>
                      <w:iCs/>
                      <w:sz w:val="20"/>
                      <w:szCs w:val="20"/>
                      <w:lang w:val="en-US" w:eastAsia="ja-JP"/>
                    </w:rPr>
                    <w:t>Master’s degree or higher in</w:t>
                  </w:r>
                  <w:r w:rsidR="00951820" w:rsidRPr="001F1372">
                    <w:rPr>
                      <w:bCs/>
                      <w:iCs/>
                      <w:sz w:val="20"/>
                      <w:szCs w:val="20"/>
                      <w:lang w:val="en-US" w:eastAsia="ja-JP"/>
                    </w:rPr>
                    <w:t xml:space="preserve"> environmental management</w:t>
                  </w:r>
                  <w:r w:rsidRPr="001F1372">
                    <w:rPr>
                      <w:bCs/>
                      <w:iCs/>
                      <w:sz w:val="20"/>
                      <w:szCs w:val="20"/>
                      <w:lang w:val="en-US" w:eastAsia="ja-JP"/>
                    </w:rPr>
                    <w:t>, project management or a relevant field</w:t>
                  </w:r>
                </w:p>
              </w:tc>
              <w:tc>
                <w:tcPr>
                  <w:tcW w:w="2594" w:type="dxa"/>
                </w:tcPr>
                <w:p w14:paraId="7A7668F2" w14:textId="77777777" w:rsidR="00400ABD" w:rsidRPr="00045DA2" w:rsidRDefault="00400ABD" w:rsidP="00CA0ED9">
                  <w:pPr>
                    <w:jc w:val="center"/>
                    <w:rPr>
                      <w:sz w:val="20"/>
                      <w:szCs w:val="20"/>
                      <w:lang w:val="en-US" w:eastAsia="ja-JP"/>
                    </w:rPr>
                  </w:pPr>
                  <w:r w:rsidRPr="00045DA2">
                    <w:rPr>
                      <w:sz w:val="20"/>
                      <w:szCs w:val="20"/>
                      <w:lang w:val="en-US" w:eastAsia="ja-JP"/>
                    </w:rPr>
                    <w:t>25</w:t>
                  </w:r>
                </w:p>
              </w:tc>
            </w:tr>
            <w:tr w:rsidR="00400ABD" w:rsidRPr="00045DA2" w14:paraId="53B38CD1" w14:textId="77777777" w:rsidTr="000646DB">
              <w:tc>
                <w:tcPr>
                  <w:tcW w:w="4599" w:type="dxa"/>
                </w:tcPr>
                <w:p w14:paraId="76F0FF81" w14:textId="77777777" w:rsidR="00400ABD" w:rsidRPr="00045DA2" w:rsidRDefault="00400ABD" w:rsidP="00CA0ED9">
                  <w:pPr>
                    <w:rPr>
                      <w:sz w:val="20"/>
                      <w:szCs w:val="20"/>
                      <w:lang w:val="en-US" w:eastAsia="ja-JP"/>
                    </w:rPr>
                  </w:pPr>
                  <w:r w:rsidRPr="00045DA2">
                    <w:rPr>
                      <w:sz w:val="20"/>
                      <w:szCs w:val="20"/>
                      <w:lang w:val="en-US" w:eastAsia="ja-JP"/>
                    </w:rPr>
                    <w:t xml:space="preserve">Have </w:t>
                  </w:r>
                  <w:proofErr w:type="gramStart"/>
                  <w:r w:rsidRPr="00045DA2">
                    <w:rPr>
                      <w:sz w:val="20"/>
                      <w:szCs w:val="20"/>
                      <w:lang w:val="en-US" w:eastAsia="ja-JP"/>
                    </w:rPr>
                    <w:t>a 5</w:t>
                  </w:r>
                  <w:proofErr w:type="gramEnd"/>
                  <w:r w:rsidRPr="00045DA2">
                    <w:rPr>
                      <w:sz w:val="20"/>
                      <w:szCs w:val="20"/>
                      <w:lang w:val="en-US" w:eastAsia="ja-JP"/>
                    </w:rPr>
                    <w:t xml:space="preserve"> years of demonstrable experience in the technical area of climate change developing MRV mechanisms and reporting on climate change mitigation, finance, and policy.</w:t>
                  </w:r>
                </w:p>
              </w:tc>
              <w:tc>
                <w:tcPr>
                  <w:tcW w:w="2594" w:type="dxa"/>
                </w:tcPr>
                <w:p w14:paraId="1686FD63" w14:textId="77777777" w:rsidR="00400ABD" w:rsidRPr="00045DA2" w:rsidRDefault="00400ABD" w:rsidP="00CA0ED9">
                  <w:pPr>
                    <w:jc w:val="center"/>
                    <w:rPr>
                      <w:sz w:val="20"/>
                      <w:szCs w:val="20"/>
                      <w:lang w:val="en-US" w:eastAsia="ja-JP"/>
                    </w:rPr>
                  </w:pPr>
                  <w:r w:rsidRPr="00045DA2">
                    <w:rPr>
                      <w:sz w:val="20"/>
                      <w:szCs w:val="20"/>
                      <w:lang w:val="en-US" w:eastAsia="ja-JP"/>
                    </w:rPr>
                    <w:t>30</w:t>
                  </w:r>
                </w:p>
              </w:tc>
            </w:tr>
            <w:tr w:rsidR="00400ABD" w:rsidRPr="00045DA2" w14:paraId="5228072E" w14:textId="77777777" w:rsidTr="000646DB">
              <w:tc>
                <w:tcPr>
                  <w:tcW w:w="4599" w:type="dxa"/>
                </w:tcPr>
                <w:p w14:paraId="2A2DFD34" w14:textId="77777777" w:rsidR="00400ABD" w:rsidRPr="00045DA2" w:rsidRDefault="00400ABD" w:rsidP="00CA0ED9">
                  <w:pPr>
                    <w:rPr>
                      <w:sz w:val="20"/>
                      <w:szCs w:val="20"/>
                      <w:lang w:val="en-US" w:eastAsia="ja-JP"/>
                    </w:rPr>
                  </w:pPr>
                  <w:r w:rsidRPr="00045DA2">
                    <w:rPr>
                      <w:sz w:val="20"/>
                      <w:szCs w:val="20"/>
                      <w:lang w:val="en-US" w:eastAsia="ja-JP"/>
                    </w:rPr>
                    <w:t>Have 3 relevant references related to the development of studies, strategies in the field of climate change.</w:t>
                  </w:r>
                </w:p>
              </w:tc>
              <w:tc>
                <w:tcPr>
                  <w:tcW w:w="2594" w:type="dxa"/>
                </w:tcPr>
                <w:p w14:paraId="41576E1C" w14:textId="77777777" w:rsidR="00400ABD" w:rsidRPr="00045DA2" w:rsidRDefault="00400ABD" w:rsidP="00CA0ED9">
                  <w:pPr>
                    <w:jc w:val="center"/>
                    <w:rPr>
                      <w:sz w:val="20"/>
                      <w:szCs w:val="20"/>
                      <w:lang w:val="en-US" w:eastAsia="ja-JP"/>
                    </w:rPr>
                  </w:pPr>
                  <w:r w:rsidRPr="00045DA2">
                    <w:rPr>
                      <w:sz w:val="20"/>
                      <w:szCs w:val="20"/>
                      <w:lang w:val="en-US" w:eastAsia="ja-JP"/>
                    </w:rPr>
                    <w:t>10</w:t>
                  </w:r>
                </w:p>
              </w:tc>
            </w:tr>
            <w:tr w:rsidR="00400ABD" w:rsidRPr="00045DA2" w14:paraId="62923BA6" w14:textId="77777777" w:rsidTr="000646DB">
              <w:tc>
                <w:tcPr>
                  <w:tcW w:w="4599" w:type="dxa"/>
                </w:tcPr>
                <w:p w14:paraId="64A855D6" w14:textId="77777777" w:rsidR="00400ABD" w:rsidRPr="00045DA2" w:rsidRDefault="00400ABD" w:rsidP="00CA0ED9">
                  <w:pPr>
                    <w:rPr>
                      <w:bCs/>
                      <w:iCs/>
                      <w:sz w:val="20"/>
                      <w:szCs w:val="20"/>
                      <w:lang w:val="en-US" w:eastAsia="ja-JP"/>
                    </w:rPr>
                  </w:pPr>
                  <w:r w:rsidRPr="00045DA2">
                    <w:rPr>
                      <w:bCs/>
                      <w:iCs/>
                      <w:sz w:val="20"/>
                      <w:szCs w:val="20"/>
                      <w:lang w:val="en-US" w:eastAsia="ja-JP"/>
                    </w:rPr>
                    <w:t>Have Excellent written and oral communication skills in French and English.</w:t>
                  </w:r>
                </w:p>
              </w:tc>
              <w:tc>
                <w:tcPr>
                  <w:tcW w:w="2594" w:type="dxa"/>
                </w:tcPr>
                <w:p w14:paraId="28F1E2B0" w14:textId="77777777" w:rsidR="00400ABD" w:rsidRPr="00045DA2" w:rsidRDefault="00C51E52" w:rsidP="00CA0ED9">
                  <w:pPr>
                    <w:jc w:val="center"/>
                    <w:rPr>
                      <w:sz w:val="20"/>
                      <w:szCs w:val="20"/>
                      <w:lang w:val="en-US" w:eastAsia="ja-JP"/>
                    </w:rPr>
                  </w:pPr>
                  <w:r w:rsidRPr="00045DA2">
                    <w:rPr>
                      <w:sz w:val="20"/>
                      <w:szCs w:val="20"/>
                      <w:lang w:val="en-US" w:eastAsia="ja-JP"/>
                    </w:rPr>
                    <w:t>10</w:t>
                  </w:r>
                </w:p>
              </w:tc>
            </w:tr>
            <w:tr w:rsidR="00400ABD" w:rsidRPr="00045DA2" w14:paraId="4F847532" w14:textId="77777777" w:rsidTr="000646DB">
              <w:tc>
                <w:tcPr>
                  <w:tcW w:w="4599" w:type="dxa"/>
                </w:tcPr>
                <w:p w14:paraId="1F07349C" w14:textId="77777777" w:rsidR="00400ABD" w:rsidRPr="00045DA2" w:rsidRDefault="00400ABD" w:rsidP="00CA0ED9">
                  <w:pPr>
                    <w:rPr>
                      <w:sz w:val="20"/>
                      <w:szCs w:val="20"/>
                      <w:lang w:val="en-US" w:eastAsia="ja-JP"/>
                    </w:rPr>
                  </w:pPr>
                  <w:r w:rsidRPr="00045DA2">
                    <w:rPr>
                      <w:sz w:val="20"/>
                      <w:szCs w:val="20"/>
                      <w:lang w:val="en-US" w:eastAsia="ja-JP"/>
                    </w:rPr>
                    <w:t>Demonstrate solid understanding of global and regional issues related to UNFCCC, Paris Agreement, especially Art. 13, MRV/ETF systems, Biennial Transparency Report and National Communications reporting requirements.</w:t>
                  </w:r>
                </w:p>
              </w:tc>
              <w:tc>
                <w:tcPr>
                  <w:tcW w:w="2594" w:type="dxa"/>
                </w:tcPr>
                <w:p w14:paraId="727A0E53" w14:textId="77777777" w:rsidR="00400ABD" w:rsidRPr="00045DA2" w:rsidRDefault="00C51E52" w:rsidP="00CA0ED9">
                  <w:pPr>
                    <w:jc w:val="center"/>
                    <w:rPr>
                      <w:sz w:val="20"/>
                      <w:szCs w:val="20"/>
                      <w:lang w:val="en-US" w:eastAsia="ja-JP"/>
                    </w:rPr>
                  </w:pPr>
                  <w:r w:rsidRPr="00045DA2">
                    <w:rPr>
                      <w:sz w:val="20"/>
                      <w:szCs w:val="20"/>
                      <w:lang w:val="en-US" w:eastAsia="ja-JP"/>
                    </w:rPr>
                    <w:t>15</w:t>
                  </w:r>
                </w:p>
              </w:tc>
            </w:tr>
            <w:tr w:rsidR="00400ABD" w:rsidRPr="007E274A" w14:paraId="570508B9" w14:textId="77777777" w:rsidTr="000646DB">
              <w:trPr>
                <w:trHeight w:val="908"/>
              </w:trPr>
              <w:tc>
                <w:tcPr>
                  <w:tcW w:w="4599" w:type="dxa"/>
                </w:tcPr>
                <w:p w14:paraId="2790E07F" w14:textId="77777777" w:rsidR="00400ABD" w:rsidRPr="00045DA2" w:rsidRDefault="00400ABD" w:rsidP="00CA0ED9">
                  <w:pPr>
                    <w:rPr>
                      <w:sz w:val="20"/>
                      <w:szCs w:val="20"/>
                      <w:lang w:val="en-US" w:eastAsia="ja-JP"/>
                    </w:rPr>
                  </w:pPr>
                  <w:r w:rsidRPr="00045DA2">
                    <w:rPr>
                      <w:sz w:val="20"/>
                      <w:szCs w:val="20"/>
                      <w:lang w:val="en-US" w:eastAsia="ja-JP"/>
                    </w:rPr>
                    <w:t>Experience working with international organizations, including UNDP, is highly desirable.</w:t>
                  </w:r>
                </w:p>
              </w:tc>
              <w:tc>
                <w:tcPr>
                  <w:tcW w:w="2594" w:type="dxa"/>
                </w:tcPr>
                <w:p w14:paraId="7C014019" w14:textId="77777777" w:rsidR="00400ABD" w:rsidRPr="00DB3F34" w:rsidRDefault="00C51E52" w:rsidP="00CA0ED9">
                  <w:pPr>
                    <w:jc w:val="center"/>
                    <w:rPr>
                      <w:sz w:val="20"/>
                      <w:szCs w:val="20"/>
                      <w:lang w:val="en-US" w:eastAsia="ja-JP"/>
                    </w:rPr>
                  </w:pPr>
                  <w:r w:rsidRPr="00DB3F34">
                    <w:rPr>
                      <w:sz w:val="20"/>
                      <w:szCs w:val="20"/>
                      <w:lang w:val="en-US" w:eastAsia="ja-JP"/>
                    </w:rPr>
                    <w:t>10</w:t>
                  </w:r>
                </w:p>
              </w:tc>
            </w:tr>
          </w:tbl>
          <w:p w14:paraId="328593A0" w14:textId="35C8E066" w:rsidR="000F6A8A" w:rsidRPr="00DB3F34" w:rsidRDefault="000F6A8A" w:rsidP="00CA0ED9">
            <w:pPr>
              <w:jc w:val="both"/>
              <w:rPr>
                <w:lang w:val="en-US"/>
              </w:rPr>
            </w:pPr>
            <w:r w:rsidRPr="00DB3F34">
              <w:rPr>
                <w:rFonts w:ascii="Calibri" w:hAnsi="Calibri" w:cs="Calibri"/>
                <w:sz w:val="20"/>
                <w:szCs w:val="20"/>
                <w:lang w:val="en-US" w:eastAsia="ja-JP"/>
              </w:rPr>
              <w:t>The technical proposals that obtain 70% of the maximum score of 100 points will be considered qualified; this technical score will be weighted at 70%.</w:t>
            </w:r>
          </w:p>
          <w:p w14:paraId="045BE04A" w14:textId="0F9BEC55" w:rsidR="00A461CA" w:rsidRPr="000646DB" w:rsidRDefault="000F6A8A" w:rsidP="000646DB">
            <w:pPr>
              <w:jc w:val="both"/>
              <w:rPr>
                <w:lang w:val="en-US"/>
              </w:rPr>
            </w:pPr>
            <w:r w:rsidRPr="00DB3F34">
              <w:rPr>
                <w:rFonts w:ascii="Calibri" w:hAnsi="Calibri" w:cs="Calibri"/>
                <w:sz w:val="20"/>
                <w:szCs w:val="20"/>
                <w:lang w:val="en-US" w:eastAsia="ja-JP"/>
              </w:rPr>
              <w:t>In a second step of the evaluation process, the financial envelopes will be opened and the financial offers compared</w:t>
            </w:r>
            <w:r w:rsidRPr="00DB3F34">
              <w:rPr>
                <w:lang w:val="en-US"/>
              </w:rPr>
              <w:t xml:space="preserve">. </w:t>
            </w:r>
            <w:r>
              <w:rPr>
                <w:lang w:val="en-US"/>
              </w:rPr>
              <w:t xml:space="preserve"> </w:t>
            </w:r>
          </w:p>
        </w:tc>
      </w:tr>
    </w:tbl>
    <w:p w14:paraId="4E830509" w14:textId="25C9719C" w:rsidR="00C52ECB" w:rsidRPr="00073429" w:rsidRDefault="00C52ECB" w:rsidP="00C52ECB">
      <w:pPr>
        <w:tabs>
          <w:tab w:val="left" w:pos="1906"/>
        </w:tabs>
        <w:rPr>
          <w:lang w:val="en-US"/>
        </w:rPr>
      </w:pPr>
    </w:p>
    <w:sectPr w:rsidR="00C52ECB" w:rsidRPr="0007342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A772F" w14:textId="77777777" w:rsidR="00304313" w:rsidRDefault="00304313" w:rsidP="009A3854">
      <w:pPr>
        <w:spacing w:after="0" w:line="240" w:lineRule="auto"/>
      </w:pPr>
      <w:r>
        <w:separator/>
      </w:r>
    </w:p>
  </w:endnote>
  <w:endnote w:type="continuationSeparator" w:id="0">
    <w:p w14:paraId="75AF79A6" w14:textId="77777777" w:rsidR="00304313" w:rsidRDefault="00304313" w:rsidP="009A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ova">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22989" w14:textId="77777777" w:rsidR="00304313" w:rsidRDefault="00304313" w:rsidP="009A3854">
      <w:pPr>
        <w:spacing w:after="0" w:line="240" w:lineRule="auto"/>
      </w:pPr>
      <w:r>
        <w:separator/>
      </w:r>
    </w:p>
  </w:footnote>
  <w:footnote w:type="continuationSeparator" w:id="0">
    <w:p w14:paraId="7D19ACF2" w14:textId="77777777" w:rsidR="00304313" w:rsidRDefault="00304313" w:rsidP="009A3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4DF8B" w14:textId="6667DE56" w:rsidR="004C485F" w:rsidRPr="00DB3F34" w:rsidRDefault="004C485F">
    <w:pPr>
      <w:pStyle w:val="En-tte"/>
      <w:rPr>
        <w:rFonts w:ascii="Arial Nova" w:hAnsi="Arial Nova"/>
        <w:b/>
        <w:bCs/>
      </w:rPr>
    </w:pPr>
    <w:r w:rsidRPr="00DB3F34">
      <w:rPr>
        <w:rFonts w:ascii="Arial Nova" w:hAnsi="Arial Nova"/>
        <w:b/>
        <w:bCs/>
      </w:rPr>
      <w:t>TERMS OF 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5A3F"/>
    <w:multiLevelType w:val="hybridMultilevel"/>
    <w:tmpl w:val="7A5CAD0E"/>
    <w:lvl w:ilvl="0" w:tplc="7734A502">
      <w:start w:val="1"/>
      <w:numFmt w:val="lowerLetter"/>
      <w:lvlText w:val="%1."/>
      <w:lvlJc w:val="left"/>
      <w:pPr>
        <w:ind w:left="720" w:hanging="360"/>
      </w:pPr>
      <w:rPr>
        <w:rFonts w:asciiTheme="minorHAnsi" w:eastAsiaTheme="minorEastAsia" w:hAnsiTheme="minorHAnsi" w:cstheme="minorBidi"/>
        <w:b w:val="0"/>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2EF81EE9"/>
    <w:multiLevelType w:val="hybridMultilevel"/>
    <w:tmpl w:val="F2B0C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D9304E"/>
    <w:multiLevelType w:val="hybridMultilevel"/>
    <w:tmpl w:val="B4AC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6B52B0"/>
    <w:multiLevelType w:val="hybridMultilevel"/>
    <w:tmpl w:val="7A5CAD0E"/>
    <w:lvl w:ilvl="0" w:tplc="7734A502">
      <w:start w:val="1"/>
      <w:numFmt w:val="lowerLetter"/>
      <w:lvlText w:val="%1."/>
      <w:lvlJc w:val="left"/>
      <w:pPr>
        <w:ind w:left="720" w:hanging="360"/>
      </w:pPr>
      <w:rPr>
        <w:rFonts w:asciiTheme="minorHAnsi" w:eastAsiaTheme="minorEastAsia" w:hAnsiTheme="minorHAnsi" w:cstheme="minorBidi"/>
        <w:b w:val="0"/>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68113267"/>
    <w:multiLevelType w:val="hybridMultilevel"/>
    <w:tmpl w:val="203C120E"/>
    <w:lvl w:ilvl="0" w:tplc="FFFFFFFF">
      <w:start w:val="1"/>
      <w:numFmt w:val="lowerLetter"/>
      <w:lvlText w:val="%1."/>
      <w:lvlJc w:val="left"/>
      <w:pPr>
        <w:ind w:left="720" w:hanging="360"/>
      </w:pPr>
      <w:rPr>
        <w:rFonts w:asciiTheme="minorHAnsi" w:eastAsiaTheme="minorEastAsia" w:hAnsiTheme="minorHAnsi" w:cstheme="minorBidi"/>
        <w:b w:val="0"/>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F770054"/>
    <w:multiLevelType w:val="hybridMultilevel"/>
    <w:tmpl w:val="AE4E99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0DD0C5E"/>
    <w:multiLevelType w:val="hybridMultilevel"/>
    <w:tmpl w:val="C32AB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0914AB"/>
    <w:multiLevelType w:val="hybridMultilevel"/>
    <w:tmpl w:val="7A266A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2B06C4"/>
    <w:multiLevelType w:val="hybridMultilevel"/>
    <w:tmpl w:val="7A5CAD0E"/>
    <w:lvl w:ilvl="0" w:tplc="7734A502">
      <w:start w:val="1"/>
      <w:numFmt w:val="lowerLetter"/>
      <w:lvlText w:val="%1."/>
      <w:lvlJc w:val="left"/>
      <w:pPr>
        <w:ind w:left="720" w:hanging="360"/>
      </w:pPr>
      <w:rPr>
        <w:rFonts w:asciiTheme="minorHAnsi" w:eastAsiaTheme="minorEastAsia" w:hAnsiTheme="minorHAnsi" w:cstheme="minorBidi"/>
        <w:b w:val="0"/>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nsid w:val="77456194"/>
    <w:multiLevelType w:val="hybridMultilevel"/>
    <w:tmpl w:val="7A5CAD0E"/>
    <w:lvl w:ilvl="0" w:tplc="7734A502">
      <w:start w:val="1"/>
      <w:numFmt w:val="lowerLetter"/>
      <w:lvlText w:val="%1."/>
      <w:lvlJc w:val="left"/>
      <w:pPr>
        <w:ind w:left="720" w:hanging="360"/>
      </w:pPr>
      <w:rPr>
        <w:rFonts w:asciiTheme="minorHAnsi" w:eastAsiaTheme="minorEastAsia" w:hAnsiTheme="minorHAnsi" w:cstheme="minorBidi"/>
        <w:b w:val="0"/>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7C5757B2"/>
    <w:multiLevelType w:val="hybridMultilevel"/>
    <w:tmpl w:val="24702DEA"/>
    <w:lvl w:ilvl="0" w:tplc="FFFFFFFF">
      <w:start w:val="1"/>
      <w:numFmt w:val="lowerLetter"/>
      <w:lvlText w:val="%1."/>
      <w:lvlJc w:val="left"/>
      <w:pPr>
        <w:ind w:left="720" w:hanging="360"/>
      </w:pPr>
      <w:rPr>
        <w:rFonts w:asciiTheme="minorHAnsi" w:eastAsiaTheme="minorEastAsia" w:hAnsiTheme="minorHAnsi" w:cstheme="minorBidi"/>
        <w:b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9"/>
  </w:num>
  <w:num w:numId="5">
    <w:abstractNumId w:val="10"/>
  </w:num>
  <w:num w:numId="6">
    <w:abstractNumId w:val="6"/>
  </w:num>
  <w:num w:numId="7">
    <w:abstractNumId w:val="4"/>
  </w:num>
  <w:num w:numId="8">
    <w:abstractNumId w:val="2"/>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54"/>
    <w:rsid w:val="00002B2B"/>
    <w:rsid w:val="00023DFB"/>
    <w:rsid w:val="00045DA2"/>
    <w:rsid w:val="0005685D"/>
    <w:rsid w:val="0006231B"/>
    <w:rsid w:val="000646DB"/>
    <w:rsid w:val="00073429"/>
    <w:rsid w:val="000E2290"/>
    <w:rsid w:val="000F6A8A"/>
    <w:rsid w:val="0011749B"/>
    <w:rsid w:val="00150AE9"/>
    <w:rsid w:val="00157451"/>
    <w:rsid w:val="001740C4"/>
    <w:rsid w:val="001C0299"/>
    <w:rsid w:val="001C1383"/>
    <w:rsid w:val="001F1372"/>
    <w:rsid w:val="00264923"/>
    <w:rsid w:val="002B02F1"/>
    <w:rsid w:val="002C3FC6"/>
    <w:rsid w:val="002E44B8"/>
    <w:rsid w:val="00304313"/>
    <w:rsid w:val="00335289"/>
    <w:rsid w:val="003646C2"/>
    <w:rsid w:val="003A36E2"/>
    <w:rsid w:val="003B37B9"/>
    <w:rsid w:val="00400ABD"/>
    <w:rsid w:val="00423DA5"/>
    <w:rsid w:val="004539CF"/>
    <w:rsid w:val="00460B5F"/>
    <w:rsid w:val="00493178"/>
    <w:rsid w:val="004C485F"/>
    <w:rsid w:val="004E409A"/>
    <w:rsid w:val="005031DF"/>
    <w:rsid w:val="0052095E"/>
    <w:rsid w:val="00566E51"/>
    <w:rsid w:val="005D3DFE"/>
    <w:rsid w:val="005F5E3C"/>
    <w:rsid w:val="00641A61"/>
    <w:rsid w:val="0066505D"/>
    <w:rsid w:val="00685CC9"/>
    <w:rsid w:val="006971D3"/>
    <w:rsid w:val="006A6A3D"/>
    <w:rsid w:val="006B16A3"/>
    <w:rsid w:val="006D125F"/>
    <w:rsid w:val="006E3412"/>
    <w:rsid w:val="006F0354"/>
    <w:rsid w:val="006F3EA5"/>
    <w:rsid w:val="007026E5"/>
    <w:rsid w:val="00730867"/>
    <w:rsid w:val="007D3433"/>
    <w:rsid w:val="007E274A"/>
    <w:rsid w:val="007E7223"/>
    <w:rsid w:val="007F02FC"/>
    <w:rsid w:val="00801B08"/>
    <w:rsid w:val="008708CE"/>
    <w:rsid w:val="00885F23"/>
    <w:rsid w:val="0088694C"/>
    <w:rsid w:val="009126F8"/>
    <w:rsid w:val="00936748"/>
    <w:rsid w:val="00940D06"/>
    <w:rsid w:val="00946A81"/>
    <w:rsid w:val="00951820"/>
    <w:rsid w:val="00962687"/>
    <w:rsid w:val="009A3854"/>
    <w:rsid w:val="009E412F"/>
    <w:rsid w:val="00A04BA6"/>
    <w:rsid w:val="00A235CF"/>
    <w:rsid w:val="00A4539C"/>
    <w:rsid w:val="00A461CA"/>
    <w:rsid w:val="00A620B7"/>
    <w:rsid w:val="00AA60C2"/>
    <w:rsid w:val="00AB581A"/>
    <w:rsid w:val="00B044B8"/>
    <w:rsid w:val="00B90149"/>
    <w:rsid w:val="00BB592A"/>
    <w:rsid w:val="00BB5FEF"/>
    <w:rsid w:val="00BE6DFE"/>
    <w:rsid w:val="00BF03F5"/>
    <w:rsid w:val="00C37EA7"/>
    <w:rsid w:val="00C51E52"/>
    <w:rsid w:val="00C52ECB"/>
    <w:rsid w:val="00CA0ED9"/>
    <w:rsid w:val="00CB4CEA"/>
    <w:rsid w:val="00D35100"/>
    <w:rsid w:val="00DA137E"/>
    <w:rsid w:val="00DB3F34"/>
    <w:rsid w:val="00DD2FFD"/>
    <w:rsid w:val="00DD3D86"/>
    <w:rsid w:val="00E21EDE"/>
    <w:rsid w:val="00E31730"/>
    <w:rsid w:val="00E34828"/>
    <w:rsid w:val="00EF4AE3"/>
    <w:rsid w:val="00F170EC"/>
    <w:rsid w:val="00F2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54"/>
    <w:pPr>
      <w:spacing w:after="160" w:line="259"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 Grid1"/>
    <w:basedOn w:val="TableauNormal"/>
    <w:next w:val="Grilledutableau"/>
    <w:uiPriority w:val="59"/>
    <w:rsid w:val="009A3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rsid w:val="009A3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s,List Paragraph1,Heading,Dot pt,F5 List Paragraph,No Spacing1,List Paragraph Char Char Char,Indicator Text,Numbered Para 1,Bullet 1,Bullet Points,List Paragraph2,MAIN CONTENT,Normal numbered,List Bullet Mary,Title Style 1"/>
    <w:basedOn w:val="Normal"/>
    <w:link w:val="ParagraphedelisteCar"/>
    <w:uiPriority w:val="34"/>
    <w:qFormat/>
    <w:rsid w:val="009A3854"/>
    <w:pPr>
      <w:spacing w:after="0" w:line="240" w:lineRule="auto"/>
      <w:ind w:left="720"/>
      <w:contextualSpacing/>
    </w:pPr>
    <w:rPr>
      <w:rFonts w:eastAsiaTheme="minorEastAsia"/>
      <w:lang w:val="en-US"/>
    </w:rPr>
  </w:style>
  <w:style w:type="character" w:customStyle="1" w:styleId="ParagraphedelisteCar">
    <w:name w:val="Paragraphe de liste Car"/>
    <w:aliases w:val="Bullets Car,List Paragraph1 Car,Heading Car,Dot pt Car,F5 List Paragraph Car,No Spacing1 Car,List Paragraph Char Char Char Car,Indicator Text Car,Numbered Para 1 Car,Bullet 1 Car,Bullet Points Car,List Paragraph2 Car"/>
    <w:link w:val="Paragraphedeliste"/>
    <w:uiPriority w:val="34"/>
    <w:rsid w:val="009A3854"/>
    <w:rPr>
      <w:rFonts w:eastAsiaTheme="minorEastAsia"/>
    </w:rPr>
  </w:style>
  <w:style w:type="paragraph" w:styleId="Notedebasdepage">
    <w:name w:val="footnote text"/>
    <w:aliases w:val="Geneva 9,Font: Geneva 9,Boston 10,f,single space,footnote text,Footnote,otnote Text,ft,DNV-FT,fn,ADB,Fußnote,WB-Fußnotentext,WB-Fußnotentext Char Char,Fußnotentext Char,FOOTNOTES,footnote text Char Char,Footnote Text Char1 Char"/>
    <w:basedOn w:val="Normal"/>
    <w:link w:val="NotedebasdepageCar"/>
    <w:uiPriority w:val="99"/>
    <w:unhideWhenUsed/>
    <w:rsid w:val="009A3854"/>
    <w:pPr>
      <w:spacing w:after="0" w:line="240" w:lineRule="auto"/>
      <w:contextualSpacing/>
    </w:pPr>
    <w:rPr>
      <w:rFonts w:eastAsiaTheme="minorEastAsia"/>
      <w:sz w:val="20"/>
      <w:szCs w:val="20"/>
      <w:lang w:val="en-US"/>
    </w:rPr>
  </w:style>
  <w:style w:type="character" w:customStyle="1" w:styleId="NotedebasdepageCar">
    <w:name w:val="Note de bas de page Car"/>
    <w:aliases w:val="Geneva 9 Car,Font: Geneva 9 Car,Boston 10 Car,f Car,single space Car,footnote text Car,Footnote Car,otnote Text Car,ft Car,DNV-FT Car,fn Car,ADB Car,Fußnote Car,WB-Fußnotentext Car,WB-Fußnotentext Char Char Car,FOOTNOTES Car"/>
    <w:basedOn w:val="Policepardfaut"/>
    <w:link w:val="Notedebasdepage"/>
    <w:uiPriority w:val="99"/>
    <w:rsid w:val="009A3854"/>
    <w:rPr>
      <w:rFonts w:eastAsiaTheme="minorEastAsia"/>
      <w:sz w:val="20"/>
      <w:szCs w:val="20"/>
    </w:rPr>
  </w:style>
  <w:style w:type="character" w:styleId="Appelnotedebasdep">
    <w:name w:val="footnote reference"/>
    <w:aliases w:val="16 Point,Superscript 6 Point,Superscript 6 Point + 11 pt,ftref,Footnote Reference Number,SUPERS,SUPERS1,SUPERS2,SUPERS3,BVI fnr,BVI fnr Car Car,BVI fnr Car,BVI fnr Car Car Car Car,FNRefe Char Char Char,BVI fnr Char Char Char"/>
    <w:basedOn w:val="Policepardfaut"/>
    <w:link w:val="CharCharCharCharCarChar"/>
    <w:uiPriority w:val="99"/>
    <w:unhideWhenUsed/>
    <w:rsid w:val="009A3854"/>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Appelnotedebasdep"/>
    <w:uiPriority w:val="99"/>
    <w:rsid w:val="009A3854"/>
    <w:pPr>
      <w:spacing w:line="240" w:lineRule="exact"/>
      <w:jc w:val="both"/>
    </w:pPr>
    <w:rPr>
      <w:vertAlign w:val="superscript"/>
      <w:lang w:val="en-US"/>
    </w:rPr>
  </w:style>
  <w:style w:type="table" w:customStyle="1" w:styleId="TableNormal1">
    <w:name w:val="Table Normal1"/>
    <w:uiPriority w:val="99"/>
    <w:semiHidden/>
    <w:rsid w:val="00A461CA"/>
    <w:pPr>
      <w:spacing w:after="0" w:line="240" w:lineRule="auto"/>
    </w:pPr>
    <w:rPr>
      <w:rFonts w:ascii="Calibri" w:eastAsia="Calibri" w:hAnsi="Calibri" w:cs="Times New Roman"/>
      <w:sz w:val="20"/>
      <w:szCs w:val="20"/>
    </w:rPr>
    <w:tblPr>
      <w:tblCellMar>
        <w:top w:w="0" w:type="dxa"/>
        <w:left w:w="108" w:type="dxa"/>
        <w:bottom w:w="0" w:type="dxa"/>
        <w:right w:w="108" w:type="dxa"/>
      </w:tblCellMar>
    </w:tblPr>
  </w:style>
  <w:style w:type="paragraph" w:styleId="Rvision">
    <w:name w:val="Revision"/>
    <w:hidden/>
    <w:uiPriority w:val="99"/>
    <w:semiHidden/>
    <w:rsid w:val="00045DA2"/>
    <w:pPr>
      <w:spacing w:after="0" w:line="240" w:lineRule="auto"/>
    </w:pPr>
    <w:rPr>
      <w:lang w:val="fr-FR"/>
    </w:rPr>
  </w:style>
  <w:style w:type="character" w:styleId="Marquedecommentaire">
    <w:name w:val="annotation reference"/>
    <w:basedOn w:val="Policepardfaut"/>
    <w:uiPriority w:val="99"/>
    <w:semiHidden/>
    <w:unhideWhenUsed/>
    <w:rsid w:val="00045DA2"/>
    <w:rPr>
      <w:sz w:val="16"/>
      <w:szCs w:val="16"/>
    </w:rPr>
  </w:style>
  <w:style w:type="paragraph" w:styleId="Commentaire">
    <w:name w:val="annotation text"/>
    <w:basedOn w:val="Normal"/>
    <w:link w:val="CommentaireCar"/>
    <w:uiPriority w:val="99"/>
    <w:unhideWhenUsed/>
    <w:rsid w:val="00045DA2"/>
    <w:pPr>
      <w:spacing w:line="240" w:lineRule="auto"/>
    </w:pPr>
    <w:rPr>
      <w:sz w:val="20"/>
      <w:szCs w:val="20"/>
    </w:rPr>
  </w:style>
  <w:style w:type="character" w:customStyle="1" w:styleId="CommentaireCar">
    <w:name w:val="Commentaire Car"/>
    <w:basedOn w:val="Policepardfaut"/>
    <w:link w:val="Commentaire"/>
    <w:uiPriority w:val="99"/>
    <w:rsid w:val="00045DA2"/>
    <w:rPr>
      <w:sz w:val="20"/>
      <w:szCs w:val="20"/>
      <w:lang w:val="fr-FR"/>
    </w:rPr>
  </w:style>
  <w:style w:type="paragraph" w:styleId="Objetducommentaire">
    <w:name w:val="annotation subject"/>
    <w:basedOn w:val="Commentaire"/>
    <w:next w:val="Commentaire"/>
    <w:link w:val="ObjetducommentaireCar"/>
    <w:uiPriority w:val="99"/>
    <w:semiHidden/>
    <w:unhideWhenUsed/>
    <w:rsid w:val="00045DA2"/>
    <w:rPr>
      <w:b/>
      <w:bCs/>
    </w:rPr>
  </w:style>
  <w:style w:type="character" w:customStyle="1" w:styleId="ObjetducommentaireCar">
    <w:name w:val="Objet du commentaire Car"/>
    <w:basedOn w:val="CommentaireCar"/>
    <w:link w:val="Objetducommentaire"/>
    <w:uiPriority w:val="99"/>
    <w:semiHidden/>
    <w:rsid w:val="00045DA2"/>
    <w:rPr>
      <w:b/>
      <w:bCs/>
      <w:sz w:val="20"/>
      <w:szCs w:val="20"/>
      <w:lang w:val="fr-FR"/>
    </w:rPr>
  </w:style>
  <w:style w:type="character" w:customStyle="1" w:styleId="cf01">
    <w:name w:val="cf01"/>
    <w:basedOn w:val="Policepardfaut"/>
    <w:rsid w:val="00002B2B"/>
    <w:rPr>
      <w:rFonts w:ascii="Segoe UI" w:hAnsi="Segoe UI" w:cs="Segoe UI" w:hint="default"/>
      <w:sz w:val="18"/>
      <w:szCs w:val="18"/>
    </w:rPr>
  </w:style>
  <w:style w:type="paragraph" w:styleId="En-tte">
    <w:name w:val="header"/>
    <w:basedOn w:val="Normal"/>
    <w:link w:val="En-tteCar"/>
    <w:uiPriority w:val="99"/>
    <w:unhideWhenUsed/>
    <w:rsid w:val="004C485F"/>
    <w:pPr>
      <w:tabs>
        <w:tab w:val="center" w:pos="4680"/>
        <w:tab w:val="right" w:pos="9360"/>
      </w:tabs>
      <w:spacing w:after="0" w:line="240" w:lineRule="auto"/>
    </w:pPr>
  </w:style>
  <w:style w:type="character" w:customStyle="1" w:styleId="En-tteCar">
    <w:name w:val="En-tête Car"/>
    <w:basedOn w:val="Policepardfaut"/>
    <w:link w:val="En-tte"/>
    <w:uiPriority w:val="99"/>
    <w:rsid w:val="004C485F"/>
    <w:rPr>
      <w:lang w:val="fr-FR"/>
    </w:rPr>
  </w:style>
  <w:style w:type="paragraph" w:styleId="Pieddepage">
    <w:name w:val="footer"/>
    <w:basedOn w:val="Normal"/>
    <w:link w:val="PieddepageCar"/>
    <w:uiPriority w:val="99"/>
    <w:unhideWhenUsed/>
    <w:rsid w:val="004C485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C485F"/>
    <w:rPr>
      <w:lang w:val="fr-FR"/>
    </w:rPr>
  </w:style>
  <w:style w:type="paragraph" w:styleId="Textedebulles">
    <w:name w:val="Balloon Text"/>
    <w:basedOn w:val="Normal"/>
    <w:link w:val="TextedebullesCar"/>
    <w:uiPriority w:val="99"/>
    <w:semiHidden/>
    <w:unhideWhenUsed/>
    <w:rsid w:val="00946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6A81"/>
    <w:rPr>
      <w:rFonts w:ascii="Tahoma" w:hAnsi="Tahoma" w:cs="Tahoma"/>
      <w:sz w:val="16"/>
      <w:szCs w:val="16"/>
      <w:lang w:val="fr-FR"/>
    </w:rPr>
  </w:style>
  <w:style w:type="character" w:customStyle="1" w:styleId="normaltextrun">
    <w:name w:val="normaltextrun"/>
    <w:basedOn w:val="Policepardfaut"/>
    <w:rsid w:val="00CA0ED9"/>
  </w:style>
  <w:style w:type="character" w:customStyle="1" w:styleId="eop">
    <w:name w:val="eop"/>
    <w:basedOn w:val="Policepardfaut"/>
    <w:rsid w:val="00CA0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54"/>
    <w:pPr>
      <w:spacing w:after="160" w:line="259"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 Grid1"/>
    <w:basedOn w:val="TableauNormal"/>
    <w:next w:val="Grilledutableau"/>
    <w:uiPriority w:val="59"/>
    <w:rsid w:val="009A3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rsid w:val="009A3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s,List Paragraph1,Heading,Dot pt,F5 List Paragraph,No Spacing1,List Paragraph Char Char Char,Indicator Text,Numbered Para 1,Bullet 1,Bullet Points,List Paragraph2,MAIN CONTENT,Normal numbered,List Bullet Mary,Title Style 1"/>
    <w:basedOn w:val="Normal"/>
    <w:link w:val="ParagraphedelisteCar"/>
    <w:uiPriority w:val="34"/>
    <w:qFormat/>
    <w:rsid w:val="009A3854"/>
    <w:pPr>
      <w:spacing w:after="0" w:line="240" w:lineRule="auto"/>
      <w:ind w:left="720"/>
      <w:contextualSpacing/>
    </w:pPr>
    <w:rPr>
      <w:rFonts w:eastAsiaTheme="minorEastAsia"/>
      <w:lang w:val="en-US"/>
    </w:rPr>
  </w:style>
  <w:style w:type="character" w:customStyle="1" w:styleId="ParagraphedelisteCar">
    <w:name w:val="Paragraphe de liste Car"/>
    <w:aliases w:val="Bullets Car,List Paragraph1 Car,Heading Car,Dot pt Car,F5 List Paragraph Car,No Spacing1 Car,List Paragraph Char Char Char Car,Indicator Text Car,Numbered Para 1 Car,Bullet 1 Car,Bullet Points Car,List Paragraph2 Car"/>
    <w:link w:val="Paragraphedeliste"/>
    <w:uiPriority w:val="34"/>
    <w:rsid w:val="009A3854"/>
    <w:rPr>
      <w:rFonts w:eastAsiaTheme="minorEastAsia"/>
    </w:rPr>
  </w:style>
  <w:style w:type="paragraph" w:styleId="Notedebasdepage">
    <w:name w:val="footnote text"/>
    <w:aliases w:val="Geneva 9,Font: Geneva 9,Boston 10,f,single space,footnote text,Footnote,otnote Text,ft,DNV-FT,fn,ADB,Fußnote,WB-Fußnotentext,WB-Fußnotentext Char Char,Fußnotentext Char,FOOTNOTES,footnote text Char Char,Footnote Text Char1 Char"/>
    <w:basedOn w:val="Normal"/>
    <w:link w:val="NotedebasdepageCar"/>
    <w:uiPriority w:val="99"/>
    <w:unhideWhenUsed/>
    <w:rsid w:val="009A3854"/>
    <w:pPr>
      <w:spacing w:after="0" w:line="240" w:lineRule="auto"/>
      <w:contextualSpacing/>
    </w:pPr>
    <w:rPr>
      <w:rFonts w:eastAsiaTheme="minorEastAsia"/>
      <w:sz w:val="20"/>
      <w:szCs w:val="20"/>
      <w:lang w:val="en-US"/>
    </w:rPr>
  </w:style>
  <w:style w:type="character" w:customStyle="1" w:styleId="NotedebasdepageCar">
    <w:name w:val="Note de bas de page Car"/>
    <w:aliases w:val="Geneva 9 Car,Font: Geneva 9 Car,Boston 10 Car,f Car,single space Car,footnote text Car,Footnote Car,otnote Text Car,ft Car,DNV-FT Car,fn Car,ADB Car,Fußnote Car,WB-Fußnotentext Car,WB-Fußnotentext Char Char Car,FOOTNOTES Car"/>
    <w:basedOn w:val="Policepardfaut"/>
    <w:link w:val="Notedebasdepage"/>
    <w:uiPriority w:val="99"/>
    <w:rsid w:val="009A3854"/>
    <w:rPr>
      <w:rFonts w:eastAsiaTheme="minorEastAsia"/>
      <w:sz w:val="20"/>
      <w:szCs w:val="20"/>
    </w:rPr>
  </w:style>
  <w:style w:type="character" w:styleId="Appelnotedebasdep">
    <w:name w:val="footnote reference"/>
    <w:aliases w:val="16 Point,Superscript 6 Point,Superscript 6 Point + 11 pt,ftref,Footnote Reference Number,SUPERS,SUPERS1,SUPERS2,SUPERS3,BVI fnr,BVI fnr Car Car,BVI fnr Car,BVI fnr Car Car Car Car,FNRefe Char Char Char,BVI fnr Char Char Char"/>
    <w:basedOn w:val="Policepardfaut"/>
    <w:link w:val="CharCharCharCharCarChar"/>
    <w:uiPriority w:val="99"/>
    <w:unhideWhenUsed/>
    <w:rsid w:val="009A3854"/>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Appelnotedebasdep"/>
    <w:uiPriority w:val="99"/>
    <w:rsid w:val="009A3854"/>
    <w:pPr>
      <w:spacing w:line="240" w:lineRule="exact"/>
      <w:jc w:val="both"/>
    </w:pPr>
    <w:rPr>
      <w:vertAlign w:val="superscript"/>
      <w:lang w:val="en-US"/>
    </w:rPr>
  </w:style>
  <w:style w:type="table" w:customStyle="1" w:styleId="TableNormal1">
    <w:name w:val="Table Normal1"/>
    <w:uiPriority w:val="99"/>
    <w:semiHidden/>
    <w:rsid w:val="00A461CA"/>
    <w:pPr>
      <w:spacing w:after="0" w:line="240" w:lineRule="auto"/>
    </w:pPr>
    <w:rPr>
      <w:rFonts w:ascii="Calibri" w:eastAsia="Calibri" w:hAnsi="Calibri" w:cs="Times New Roman"/>
      <w:sz w:val="20"/>
      <w:szCs w:val="20"/>
    </w:rPr>
    <w:tblPr>
      <w:tblCellMar>
        <w:top w:w="0" w:type="dxa"/>
        <w:left w:w="108" w:type="dxa"/>
        <w:bottom w:w="0" w:type="dxa"/>
        <w:right w:w="108" w:type="dxa"/>
      </w:tblCellMar>
    </w:tblPr>
  </w:style>
  <w:style w:type="paragraph" w:styleId="Rvision">
    <w:name w:val="Revision"/>
    <w:hidden/>
    <w:uiPriority w:val="99"/>
    <w:semiHidden/>
    <w:rsid w:val="00045DA2"/>
    <w:pPr>
      <w:spacing w:after="0" w:line="240" w:lineRule="auto"/>
    </w:pPr>
    <w:rPr>
      <w:lang w:val="fr-FR"/>
    </w:rPr>
  </w:style>
  <w:style w:type="character" w:styleId="Marquedecommentaire">
    <w:name w:val="annotation reference"/>
    <w:basedOn w:val="Policepardfaut"/>
    <w:uiPriority w:val="99"/>
    <w:semiHidden/>
    <w:unhideWhenUsed/>
    <w:rsid w:val="00045DA2"/>
    <w:rPr>
      <w:sz w:val="16"/>
      <w:szCs w:val="16"/>
    </w:rPr>
  </w:style>
  <w:style w:type="paragraph" w:styleId="Commentaire">
    <w:name w:val="annotation text"/>
    <w:basedOn w:val="Normal"/>
    <w:link w:val="CommentaireCar"/>
    <w:uiPriority w:val="99"/>
    <w:unhideWhenUsed/>
    <w:rsid w:val="00045DA2"/>
    <w:pPr>
      <w:spacing w:line="240" w:lineRule="auto"/>
    </w:pPr>
    <w:rPr>
      <w:sz w:val="20"/>
      <w:szCs w:val="20"/>
    </w:rPr>
  </w:style>
  <w:style w:type="character" w:customStyle="1" w:styleId="CommentaireCar">
    <w:name w:val="Commentaire Car"/>
    <w:basedOn w:val="Policepardfaut"/>
    <w:link w:val="Commentaire"/>
    <w:uiPriority w:val="99"/>
    <w:rsid w:val="00045DA2"/>
    <w:rPr>
      <w:sz w:val="20"/>
      <w:szCs w:val="20"/>
      <w:lang w:val="fr-FR"/>
    </w:rPr>
  </w:style>
  <w:style w:type="paragraph" w:styleId="Objetducommentaire">
    <w:name w:val="annotation subject"/>
    <w:basedOn w:val="Commentaire"/>
    <w:next w:val="Commentaire"/>
    <w:link w:val="ObjetducommentaireCar"/>
    <w:uiPriority w:val="99"/>
    <w:semiHidden/>
    <w:unhideWhenUsed/>
    <w:rsid w:val="00045DA2"/>
    <w:rPr>
      <w:b/>
      <w:bCs/>
    </w:rPr>
  </w:style>
  <w:style w:type="character" w:customStyle="1" w:styleId="ObjetducommentaireCar">
    <w:name w:val="Objet du commentaire Car"/>
    <w:basedOn w:val="CommentaireCar"/>
    <w:link w:val="Objetducommentaire"/>
    <w:uiPriority w:val="99"/>
    <w:semiHidden/>
    <w:rsid w:val="00045DA2"/>
    <w:rPr>
      <w:b/>
      <w:bCs/>
      <w:sz w:val="20"/>
      <w:szCs w:val="20"/>
      <w:lang w:val="fr-FR"/>
    </w:rPr>
  </w:style>
  <w:style w:type="character" w:customStyle="1" w:styleId="cf01">
    <w:name w:val="cf01"/>
    <w:basedOn w:val="Policepardfaut"/>
    <w:rsid w:val="00002B2B"/>
    <w:rPr>
      <w:rFonts w:ascii="Segoe UI" w:hAnsi="Segoe UI" w:cs="Segoe UI" w:hint="default"/>
      <w:sz w:val="18"/>
      <w:szCs w:val="18"/>
    </w:rPr>
  </w:style>
  <w:style w:type="paragraph" w:styleId="En-tte">
    <w:name w:val="header"/>
    <w:basedOn w:val="Normal"/>
    <w:link w:val="En-tteCar"/>
    <w:uiPriority w:val="99"/>
    <w:unhideWhenUsed/>
    <w:rsid w:val="004C485F"/>
    <w:pPr>
      <w:tabs>
        <w:tab w:val="center" w:pos="4680"/>
        <w:tab w:val="right" w:pos="9360"/>
      </w:tabs>
      <w:spacing w:after="0" w:line="240" w:lineRule="auto"/>
    </w:pPr>
  </w:style>
  <w:style w:type="character" w:customStyle="1" w:styleId="En-tteCar">
    <w:name w:val="En-tête Car"/>
    <w:basedOn w:val="Policepardfaut"/>
    <w:link w:val="En-tte"/>
    <w:uiPriority w:val="99"/>
    <w:rsid w:val="004C485F"/>
    <w:rPr>
      <w:lang w:val="fr-FR"/>
    </w:rPr>
  </w:style>
  <w:style w:type="paragraph" w:styleId="Pieddepage">
    <w:name w:val="footer"/>
    <w:basedOn w:val="Normal"/>
    <w:link w:val="PieddepageCar"/>
    <w:uiPriority w:val="99"/>
    <w:unhideWhenUsed/>
    <w:rsid w:val="004C485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C485F"/>
    <w:rPr>
      <w:lang w:val="fr-FR"/>
    </w:rPr>
  </w:style>
  <w:style w:type="paragraph" w:styleId="Textedebulles">
    <w:name w:val="Balloon Text"/>
    <w:basedOn w:val="Normal"/>
    <w:link w:val="TextedebullesCar"/>
    <w:uiPriority w:val="99"/>
    <w:semiHidden/>
    <w:unhideWhenUsed/>
    <w:rsid w:val="00946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6A81"/>
    <w:rPr>
      <w:rFonts w:ascii="Tahoma" w:hAnsi="Tahoma" w:cs="Tahoma"/>
      <w:sz w:val="16"/>
      <w:szCs w:val="16"/>
      <w:lang w:val="fr-FR"/>
    </w:rPr>
  </w:style>
  <w:style w:type="character" w:customStyle="1" w:styleId="normaltextrun">
    <w:name w:val="normaltextrun"/>
    <w:basedOn w:val="Policepardfaut"/>
    <w:rsid w:val="00CA0ED9"/>
  </w:style>
  <w:style w:type="character" w:customStyle="1" w:styleId="eop">
    <w:name w:val="eop"/>
    <w:basedOn w:val="Policepardfaut"/>
    <w:rsid w:val="00CA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7341">
      <w:bodyDiv w:val="1"/>
      <w:marLeft w:val="0"/>
      <w:marRight w:val="0"/>
      <w:marTop w:val="0"/>
      <w:marBottom w:val="0"/>
      <w:divBdr>
        <w:top w:val="none" w:sz="0" w:space="0" w:color="auto"/>
        <w:left w:val="none" w:sz="0" w:space="0" w:color="auto"/>
        <w:bottom w:val="none" w:sz="0" w:space="0" w:color="auto"/>
        <w:right w:val="none" w:sz="0" w:space="0" w:color="auto"/>
      </w:divBdr>
    </w:div>
    <w:div w:id="329525100">
      <w:bodyDiv w:val="1"/>
      <w:marLeft w:val="0"/>
      <w:marRight w:val="0"/>
      <w:marTop w:val="0"/>
      <w:marBottom w:val="0"/>
      <w:divBdr>
        <w:top w:val="none" w:sz="0" w:space="0" w:color="auto"/>
        <w:left w:val="none" w:sz="0" w:space="0" w:color="auto"/>
        <w:bottom w:val="none" w:sz="0" w:space="0" w:color="auto"/>
        <w:right w:val="none" w:sz="0" w:space="0" w:color="auto"/>
      </w:divBdr>
    </w:div>
    <w:div w:id="357582178">
      <w:bodyDiv w:val="1"/>
      <w:marLeft w:val="0"/>
      <w:marRight w:val="0"/>
      <w:marTop w:val="0"/>
      <w:marBottom w:val="0"/>
      <w:divBdr>
        <w:top w:val="none" w:sz="0" w:space="0" w:color="auto"/>
        <w:left w:val="none" w:sz="0" w:space="0" w:color="auto"/>
        <w:bottom w:val="none" w:sz="0" w:space="0" w:color="auto"/>
        <w:right w:val="none" w:sz="0" w:space="0" w:color="auto"/>
      </w:divBdr>
    </w:div>
    <w:div w:id="412312642">
      <w:bodyDiv w:val="1"/>
      <w:marLeft w:val="0"/>
      <w:marRight w:val="0"/>
      <w:marTop w:val="0"/>
      <w:marBottom w:val="0"/>
      <w:divBdr>
        <w:top w:val="none" w:sz="0" w:space="0" w:color="auto"/>
        <w:left w:val="none" w:sz="0" w:space="0" w:color="auto"/>
        <w:bottom w:val="none" w:sz="0" w:space="0" w:color="auto"/>
        <w:right w:val="none" w:sz="0" w:space="0" w:color="auto"/>
      </w:divBdr>
    </w:div>
    <w:div w:id="826943405">
      <w:bodyDiv w:val="1"/>
      <w:marLeft w:val="0"/>
      <w:marRight w:val="0"/>
      <w:marTop w:val="0"/>
      <w:marBottom w:val="0"/>
      <w:divBdr>
        <w:top w:val="none" w:sz="0" w:space="0" w:color="auto"/>
        <w:left w:val="none" w:sz="0" w:space="0" w:color="auto"/>
        <w:bottom w:val="none" w:sz="0" w:space="0" w:color="auto"/>
        <w:right w:val="none" w:sz="0" w:space="0" w:color="auto"/>
      </w:divBdr>
    </w:div>
    <w:div w:id="909461851">
      <w:bodyDiv w:val="1"/>
      <w:marLeft w:val="0"/>
      <w:marRight w:val="0"/>
      <w:marTop w:val="0"/>
      <w:marBottom w:val="0"/>
      <w:divBdr>
        <w:top w:val="none" w:sz="0" w:space="0" w:color="auto"/>
        <w:left w:val="none" w:sz="0" w:space="0" w:color="auto"/>
        <w:bottom w:val="none" w:sz="0" w:space="0" w:color="auto"/>
        <w:right w:val="none" w:sz="0" w:space="0" w:color="auto"/>
      </w:divBdr>
    </w:div>
    <w:div w:id="9702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2BC7-1D5E-4AB0-B496-41C12E7C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2667</Words>
  <Characters>15206</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Falmata</dc:creator>
  <cp:lastModifiedBy>Falmata</cp:lastModifiedBy>
  <cp:revision>12</cp:revision>
  <dcterms:created xsi:type="dcterms:W3CDTF">2023-03-28T10:00:00Z</dcterms:created>
  <dcterms:modified xsi:type="dcterms:W3CDTF">2023-04-06T05:49:00Z</dcterms:modified>
</cp:coreProperties>
</file>